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40" w:type="dxa"/>
            <w:vAlign w:val="bottom"/>
          </w:tcPr>
          <w:p>
            <w:pPr>
              <w:ind w:left="40"/>
              <w:spacing w:after="0"/>
              <w:rPr>
                <w:sz w:val="20"/>
                <w:szCs w:val="20"/>
                <w:color w:val="auto"/>
              </w:rPr>
            </w:pPr>
            <w:r>
              <w:rPr>
                <w:rFonts w:ascii="Arial" w:cs="Arial" w:eastAsia="Arial" w:hAnsi="Arial"/>
                <w:sz w:val="22"/>
                <w:szCs w:val="22"/>
                <w:color w:val="auto"/>
              </w:rPr>
              <w:t>0001187443</w:t>
            </w:r>
          </w:p>
        </w:tc>
        <w:tc>
          <w:tcPr>
            <w:tcW w:w="34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49"/>
        </w:trPr>
        <w:tc>
          <w:tcPr>
            <w:tcW w:w="64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w w:val="86"/>
              </w:rPr>
              <w:t>Regeneron Pharmaceuticals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000-19034</w:t>
            </w:r>
          </w:p>
        </w:tc>
      </w:tr>
      <w:tr>
        <w:trPr>
          <w:trHeight w:val="266"/>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w w:val="96"/>
              </w:rPr>
              <w:t>777 Old Saw Mill River Road</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440" w:type="dxa"/>
            <w:vAlign w:val="bottom"/>
          </w:tcPr>
          <w:p>
            <w:pPr>
              <w:ind w:left="700"/>
              <w:spacing w:after="0" w:line="243" w:lineRule="exact"/>
              <w:rPr>
                <w:sz w:val="20"/>
                <w:szCs w:val="20"/>
                <w:color w:val="auto"/>
              </w:rPr>
            </w:pPr>
            <w:r>
              <w:rPr>
                <w:rFonts w:ascii="Arial" w:cs="Arial" w:eastAsia="Arial" w:hAnsi="Arial"/>
                <w:sz w:val="22"/>
                <w:szCs w:val="22"/>
                <w:color w:val="auto"/>
              </w:rPr>
              <w:t>Tarrytown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440" w:type="dxa"/>
            <w:vAlign w:val="bottom"/>
          </w:tcPr>
          <w:p>
            <w:pPr>
              <w:spacing w:after="0"/>
              <w:rPr>
                <w:sz w:val="21"/>
                <w:szCs w:val="21"/>
                <w:color w:val="auto"/>
              </w:rPr>
            </w:pPr>
          </w:p>
        </w:tc>
        <w:tc>
          <w:tcPr>
            <w:tcW w:w="3440" w:type="dxa"/>
            <w:vAlign w:val="bottom"/>
          </w:tcPr>
          <w:p>
            <w:pPr>
              <w:ind w:left="700"/>
              <w:spacing w:after="0" w:line="243" w:lineRule="exact"/>
              <w:rPr>
                <w:sz w:val="20"/>
                <w:szCs w:val="20"/>
                <w:color w:val="auto"/>
              </w:rPr>
            </w:pPr>
            <w:r>
              <w:rPr>
                <w:rFonts w:ascii="Arial" w:cs="Arial" w:eastAsia="Arial" w:hAnsi="Arial"/>
                <w:sz w:val="22"/>
                <w:szCs w:val="22"/>
                <w:color w:val="auto"/>
              </w:rPr>
              <w:t>New York</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440" w:type="dxa"/>
            <w:vAlign w:val="bottom"/>
          </w:tcPr>
          <w:p>
            <w:pPr>
              <w:ind w:left="70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10591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440" w:type="dxa"/>
            <w:vAlign w:val="bottom"/>
          </w:tcPr>
          <w:p>
            <w:pPr>
              <w:ind w:left="700"/>
              <w:spacing w:after="0"/>
              <w:rPr>
                <w:sz w:val="20"/>
                <w:szCs w:val="20"/>
                <w:color w:val="auto"/>
              </w:rPr>
            </w:pPr>
            <w:r>
              <w:rPr>
                <w:rFonts w:ascii="Arial" w:cs="Arial" w:eastAsia="Arial" w:hAnsi="Arial"/>
                <w:sz w:val="22"/>
                <w:szCs w:val="22"/>
                <w:color w:val="auto"/>
              </w:rPr>
              <w:t>914-847-7000</w:t>
            </w:r>
          </w:p>
        </w:tc>
      </w:tr>
      <w:tr>
        <w:trPr>
          <w:trHeight w:val="297"/>
        </w:trPr>
        <w:tc>
          <w:tcPr>
            <w:tcW w:w="644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440" w:type="dxa"/>
            <w:vAlign w:val="bottom"/>
          </w:tcPr>
          <w:p>
            <w:pPr>
              <w:ind w:left="700"/>
              <w:spacing w:after="0"/>
              <w:rPr>
                <w:sz w:val="20"/>
                <w:szCs w:val="20"/>
                <w:color w:val="auto"/>
              </w:rPr>
            </w:pPr>
            <w:r>
              <w:rPr>
                <w:rFonts w:ascii="Arial" w:cs="Arial" w:eastAsia="Arial" w:hAnsi="Arial"/>
                <w:sz w:val="22"/>
                <w:szCs w:val="22"/>
                <w:color w:val="auto"/>
              </w:rPr>
              <w:t>Arthur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J.P. Morgan Securities</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LLC</w:t>
      </w:r>
    </w:p>
    <w:p>
      <w:pPr>
        <w:ind w:left="40"/>
        <w:spacing w:after="0" w:line="230" w:lineRule="auto"/>
        <w:tabs>
          <w:tab w:leader="none" w:pos="2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390 Madison Avenue</w:t>
      </w:r>
    </w:p>
    <w:p>
      <w:pPr>
        <w:ind w:left="2520"/>
        <w:spacing w:after="0" w:line="231" w:lineRule="auto"/>
        <w:rPr>
          <w:sz w:val="20"/>
          <w:szCs w:val="20"/>
          <w:color w:val="auto"/>
        </w:rPr>
      </w:pPr>
      <w:r>
        <w:rPr>
          <w:rFonts w:ascii="Arial" w:cs="Arial" w:eastAsia="Arial" w:hAnsi="Arial"/>
          <w:sz w:val="22"/>
          <w:szCs w:val="22"/>
          <w:color w:val="auto"/>
        </w:rPr>
        <w:t>6th Floor</w:t>
      </w:r>
    </w:p>
    <w:p>
      <w:pPr>
        <w:ind w:left="2520"/>
        <w:spacing w:after="0"/>
        <w:rPr>
          <w:sz w:val="20"/>
          <w:szCs w:val="20"/>
          <w:color w:val="auto"/>
        </w:rPr>
      </w:pPr>
      <w:r>
        <w:rPr>
          <w:rFonts w:ascii="Arial" w:cs="Arial" w:eastAsia="Arial" w:hAnsi="Arial"/>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200</w:t>
            </w:r>
          </w:p>
        </w:tc>
        <w:tc>
          <w:tcPr>
            <w:tcW w:w="1280" w:type="dxa"/>
            <w:vAlign w:val="bottom"/>
          </w:tcPr>
          <w:p>
            <w:pPr>
              <w:jc w:val="right"/>
              <w:ind w:right="452"/>
              <w:spacing w:after="0"/>
              <w:rPr>
                <w:sz w:val="20"/>
                <w:szCs w:val="20"/>
                <w:color w:val="auto"/>
              </w:rPr>
            </w:pPr>
            <w:r>
              <w:rPr>
                <w:rFonts w:ascii="Arial" w:cs="Arial" w:eastAsia="Arial" w:hAnsi="Arial"/>
                <w:sz w:val="22"/>
                <w:szCs w:val="22"/>
                <w:color w:val="auto"/>
                <w:w w:val="95"/>
              </w:rPr>
              <w:t>143548</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107892108</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4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24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40" w:type="dxa"/>
            <w:vAlign w:val="bottom"/>
            <w:gridSpan w:val="2"/>
          </w:tcPr>
          <w:p>
            <w:pPr>
              <w:ind w:left="120"/>
              <w:spacing w:after="0"/>
              <w:rPr>
                <w:sz w:val="20"/>
                <w:szCs w:val="20"/>
                <w:color w:val="auto"/>
              </w:rPr>
            </w:pPr>
            <w:r>
              <w:rPr>
                <w:rFonts w:ascii="Arial" w:cs="Arial" w:eastAsia="Arial" w:hAnsi="Arial"/>
                <w:sz w:val="22"/>
                <w:szCs w:val="22"/>
                <w:color w:val="auto"/>
              </w:rPr>
              <w:t>09/14/2011 Stock award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692"/>
              <w:spacing w:after="0"/>
              <w:rPr>
                <w:sz w:val="20"/>
                <w:szCs w:val="20"/>
                <w:color w:val="auto"/>
              </w:rPr>
            </w:pPr>
            <w:r>
              <w:rPr>
                <w:rFonts w:ascii="Arial" w:cs="Arial" w:eastAsia="Arial" w:hAnsi="Arial"/>
                <w:sz w:val="22"/>
                <w:szCs w:val="22"/>
                <w:color w:val="auto"/>
                <w:w w:val="87"/>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color w:val="auto"/>
        </w:rPr>
        <w:t>09/14/2011 Compensation</w:t>
      </w:r>
    </w:p>
    <w:p>
      <w:pPr>
        <w:spacing w:after="0" w:line="255" w:lineRule="exact"/>
        <w:rPr>
          <w:sz w:val="20"/>
          <w:szCs w:val="20"/>
          <w:color w:val="auto"/>
        </w:rPr>
      </w:pPr>
    </w:p>
    <w:p>
      <w:pPr>
        <w:sectPr>
          <w:pgSz w:w="11900" w:h="16838" w:orient="portrait"/>
          <w:cols w:equalWidth="0" w:num="3">
            <w:col w:w="3940" w:space="320"/>
            <w:col w:w="4060" w:space="180"/>
            <w:col w:w="274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580" w:type="dxa"/>
            <w:vAlign w:val="bottom"/>
          </w:tcPr>
          <w:p>
            <w:pPr>
              <w:ind w:left="560"/>
              <w:spacing w:after="0"/>
              <w:rPr>
                <w:sz w:val="20"/>
                <w:szCs w:val="20"/>
                <w:color w:val="auto"/>
              </w:rPr>
            </w:pPr>
            <w:r>
              <w:rPr>
                <w:rFonts w:ascii="Arial" w:cs="Arial" w:eastAsia="Arial" w:hAnsi="Arial"/>
                <w:sz w:val="22"/>
                <w:szCs w:val="22"/>
                <w:b w:val="1"/>
                <w:bCs w:val="1"/>
                <w:color w:val="auto"/>
              </w:rPr>
              <w:t>Name and Address of Seller</w:t>
            </w:r>
          </w:p>
        </w:tc>
        <w:tc>
          <w:tcPr>
            <w:tcW w:w="3000" w:type="dxa"/>
            <w:vAlign w:val="bottom"/>
            <w:gridSpan w:val="2"/>
          </w:tcPr>
          <w:p>
            <w:pPr>
              <w:ind w:left="840"/>
              <w:spacing w:after="0"/>
              <w:rPr>
                <w:sz w:val="20"/>
                <w:szCs w:val="20"/>
                <w:color w:val="auto"/>
              </w:rPr>
            </w:pPr>
            <w:r>
              <w:rPr>
                <w:rFonts w:ascii="Arial" w:cs="Arial" w:eastAsia="Arial" w:hAnsi="Arial"/>
                <w:sz w:val="22"/>
                <w:szCs w:val="22"/>
                <w:b w:val="1"/>
                <w:bCs w:val="1"/>
                <w:color w:val="auto"/>
                <w:w w:val="90"/>
              </w:rPr>
              <w:t>Title of Securities Sold</w:t>
            </w:r>
          </w:p>
        </w:tc>
        <w:tc>
          <w:tcPr>
            <w:tcW w:w="0" w:type="dxa"/>
            <w:vAlign w:val="bottom"/>
          </w:tcPr>
          <w:p>
            <w:pPr>
              <w:spacing w:after="0"/>
              <w:rPr>
                <w:sz w:val="1"/>
                <w:szCs w:val="1"/>
                <w:color w:val="auto"/>
              </w:rPr>
            </w:pPr>
          </w:p>
        </w:tc>
      </w:tr>
      <w:tr>
        <w:trPr>
          <w:trHeight w:val="509"/>
        </w:trPr>
        <w:tc>
          <w:tcPr>
            <w:tcW w:w="3580" w:type="dxa"/>
            <w:vAlign w:val="bottom"/>
          </w:tcPr>
          <w:p>
            <w:pPr>
              <w:ind w:left="40"/>
              <w:spacing w:after="0"/>
              <w:rPr>
                <w:sz w:val="20"/>
                <w:szCs w:val="20"/>
                <w:color w:val="auto"/>
              </w:rPr>
            </w:pPr>
            <w:r>
              <w:rPr>
                <w:rFonts w:ascii="Arial" w:cs="Arial" w:eastAsia="Arial" w:hAnsi="Arial"/>
                <w:sz w:val="22"/>
                <w:szCs w:val="22"/>
                <w:color w:val="auto"/>
              </w:rPr>
              <w:t>Arthur Ryan</w:t>
            </w: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580" w:type="dxa"/>
            <w:vAlign w:val="bottom"/>
          </w:tcPr>
          <w:p>
            <w:pPr>
              <w:ind w:left="40"/>
              <w:spacing w:after="0"/>
              <w:rPr>
                <w:sz w:val="20"/>
                <w:szCs w:val="20"/>
                <w:color w:val="auto"/>
              </w:rPr>
            </w:pPr>
            <w:r>
              <w:rPr>
                <w:rFonts w:ascii="Arial" w:cs="Arial" w:eastAsia="Arial" w:hAnsi="Arial"/>
                <w:sz w:val="22"/>
                <w:szCs w:val="22"/>
                <w:color w:val="auto"/>
                <w:w w:val="89"/>
              </w:rPr>
              <w:t>Care of Regeneron Pharmaceuticals Inc</w:t>
            </w:r>
          </w:p>
        </w:tc>
        <w:tc>
          <w:tcPr>
            <w:tcW w:w="1900" w:type="dxa"/>
            <w:vAlign w:val="bottom"/>
          </w:tcPr>
          <w:p>
            <w:pPr>
              <w:ind w:left="100"/>
              <w:spacing w:after="0"/>
              <w:rPr>
                <w:sz w:val="20"/>
                <w:szCs w:val="20"/>
                <w:color w:val="auto"/>
              </w:rPr>
            </w:pPr>
            <w:r>
              <w:rPr>
                <w:rFonts w:ascii="Arial" w:cs="Arial" w:eastAsia="Arial" w:hAnsi="Arial"/>
                <w:sz w:val="22"/>
                <w:szCs w:val="22"/>
                <w:color w:val="auto"/>
              </w:rPr>
              <w:t>Common</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40"/>
              <w:spacing w:after="0" w:line="225" w:lineRule="exact"/>
              <w:rPr>
                <w:sz w:val="20"/>
                <w:szCs w:val="20"/>
                <w:color w:val="auto"/>
              </w:rPr>
            </w:pPr>
            <w:r>
              <w:rPr>
                <w:rFonts w:ascii="Arial" w:cs="Arial" w:eastAsia="Arial" w:hAnsi="Arial"/>
                <w:sz w:val="22"/>
                <w:szCs w:val="22"/>
                <w:color w:val="auto"/>
              </w:rPr>
              <w:t>777 Old Saw Mill River Road</w:t>
            </w: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580" w:type="dxa"/>
            <w:vAlign w:val="bottom"/>
          </w:tcPr>
          <w:p>
            <w:pPr>
              <w:ind w:left="40"/>
              <w:spacing w:after="0"/>
              <w:rPr>
                <w:sz w:val="20"/>
                <w:szCs w:val="20"/>
                <w:color w:val="auto"/>
              </w:rPr>
            </w:pPr>
            <w:r>
              <w:rPr>
                <w:rFonts w:ascii="Arial" w:cs="Arial" w:eastAsia="Arial" w:hAnsi="Arial"/>
                <w:sz w:val="22"/>
                <w:szCs w:val="22"/>
                <w:color w:val="auto"/>
              </w:rPr>
              <w:t>Tarrytown  NY  10591</w:t>
            </w:r>
          </w:p>
        </w:tc>
        <w:tc>
          <w:tcPr>
            <w:tcW w:w="19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80" w:type="dxa"/>
            <w:vAlign w:val="bottom"/>
          </w:tcPr>
          <w:p>
            <w:pPr>
              <w:ind w:left="40"/>
              <w:spacing w:after="0"/>
              <w:rPr>
                <w:sz w:val="20"/>
                <w:szCs w:val="20"/>
                <w:color w:val="auto"/>
              </w:rPr>
            </w:pPr>
            <w:r>
              <w:rPr>
                <w:rFonts w:ascii="Arial" w:cs="Arial" w:eastAsia="Arial" w:hAnsi="Arial"/>
                <w:sz w:val="22"/>
                <w:szCs w:val="22"/>
                <w:color w:val="auto"/>
              </w:rPr>
              <w:t>Arthur Ryan</w:t>
            </w:r>
          </w:p>
        </w:tc>
        <w:tc>
          <w:tcPr>
            <w:tcW w:w="19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580" w:type="dxa"/>
            <w:vAlign w:val="bottom"/>
          </w:tcPr>
          <w:p>
            <w:pPr>
              <w:ind w:left="40"/>
              <w:spacing w:after="0"/>
              <w:rPr>
                <w:sz w:val="20"/>
                <w:szCs w:val="20"/>
                <w:color w:val="auto"/>
              </w:rPr>
            </w:pPr>
            <w:r>
              <w:rPr>
                <w:rFonts w:ascii="Arial" w:cs="Arial" w:eastAsia="Arial" w:hAnsi="Arial"/>
                <w:sz w:val="22"/>
                <w:szCs w:val="22"/>
                <w:color w:val="auto"/>
                <w:w w:val="89"/>
              </w:rPr>
              <w:t>Care of Regeneron Pharmaceuticals Inc</w:t>
            </w:r>
          </w:p>
        </w:tc>
        <w:tc>
          <w:tcPr>
            <w:tcW w:w="1900" w:type="dxa"/>
            <w:vAlign w:val="bottom"/>
          </w:tcPr>
          <w:p>
            <w:pPr>
              <w:ind w:left="100"/>
              <w:spacing w:after="0"/>
              <w:rPr>
                <w:sz w:val="20"/>
                <w:szCs w:val="20"/>
                <w:color w:val="auto"/>
              </w:rPr>
            </w:pPr>
            <w:r>
              <w:rPr>
                <w:rFonts w:ascii="Arial" w:cs="Arial" w:eastAsia="Arial" w:hAnsi="Arial"/>
                <w:sz w:val="22"/>
                <w:szCs w:val="22"/>
                <w:color w:val="auto"/>
              </w:rPr>
              <w:t>Common</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40"/>
              <w:spacing w:after="0" w:line="225" w:lineRule="exact"/>
              <w:rPr>
                <w:sz w:val="20"/>
                <w:szCs w:val="20"/>
                <w:color w:val="auto"/>
              </w:rPr>
            </w:pPr>
            <w:r>
              <w:rPr>
                <w:rFonts w:ascii="Arial" w:cs="Arial" w:eastAsia="Arial" w:hAnsi="Arial"/>
                <w:sz w:val="22"/>
                <w:szCs w:val="22"/>
                <w:color w:val="auto"/>
              </w:rPr>
              <w:t>777 Old Saw Mill River Road</w:t>
            </w: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580" w:type="dxa"/>
            <w:vAlign w:val="bottom"/>
          </w:tcPr>
          <w:p>
            <w:pPr>
              <w:ind w:left="40"/>
              <w:spacing w:after="0"/>
              <w:rPr>
                <w:sz w:val="20"/>
                <w:szCs w:val="20"/>
                <w:color w:val="auto"/>
              </w:rPr>
            </w:pPr>
            <w:r>
              <w:rPr>
                <w:rFonts w:ascii="Arial" w:cs="Arial" w:eastAsia="Arial" w:hAnsi="Arial"/>
                <w:sz w:val="22"/>
                <w:szCs w:val="22"/>
                <w:color w:val="auto"/>
              </w:rPr>
              <w:t>Tarrytown  NY  10591</w:t>
            </w:r>
          </w:p>
        </w:tc>
        <w:tc>
          <w:tcPr>
            <w:tcW w:w="19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5480" w:type="dxa"/>
            <w:vAlign w:val="bottom"/>
            <w:gridSpan w:val="2"/>
          </w:tcPr>
          <w:p>
            <w:pPr>
              <w:spacing w:after="0"/>
              <w:rPr>
                <w:sz w:val="20"/>
                <w:szCs w:val="20"/>
                <w:color w:val="auto"/>
              </w:rPr>
            </w:pPr>
            <w:r>
              <w:rPr>
                <w:rFonts w:ascii="Arial" w:cs="Arial" w:eastAsia="Arial" w:hAnsi="Arial"/>
                <w:sz w:val="43"/>
                <w:szCs w:val="43"/>
                <w:b w:val="1"/>
                <w:bCs w:val="1"/>
                <w:color w:val="auto"/>
                <w:w w:val="94"/>
              </w:rPr>
              <w:t>144: Remarks and Signature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580" w:type="dxa"/>
            <w:vAlign w:val="bottom"/>
          </w:tcPr>
          <w:p>
            <w:pPr>
              <w:ind w:left="40"/>
              <w:spacing w:after="0"/>
              <w:rPr>
                <w:sz w:val="20"/>
                <w:szCs w:val="20"/>
                <w:color w:val="auto"/>
              </w:rPr>
            </w:pPr>
            <w:r>
              <w:rPr>
                <w:rFonts w:ascii="Arial" w:cs="Arial" w:eastAsia="Arial" w:hAnsi="Arial"/>
                <w:sz w:val="22"/>
                <w:szCs w:val="22"/>
                <w:color w:val="auto"/>
              </w:rPr>
              <w:t>Remarks</w:t>
            </w: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19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07/03/2023</w:t>
            </w:r>
          </w:p>
        </w:tc>
        <w:tc>
          <w:tcPr>
            <w:tcW w:w="0" w:type="dxa"/>
            <w:vAlign w:val="bottom"/>
          </w:tcPr>
          <w:p>
            <w:pPr>
              <w:spacing w:after="0"/>
              <w:rPr>
                <w:sz w:val="1"/>
                <w:szCs w:val="1"/>
                <w:color w:val="auto"/>
              </w:rPr>
            </w:pPr>
          </w:p>
        </w:tc>
      </w:tr>
      <w:tr>
        <w:trPr>
          <w:trHeight w:val="266"/>
        </w:trPr>
        <w:tc>
          <w:tcPr>
            <w:tcW w:w="5480" w:type="dxa"/>
            <w:vAlign w:val="bottom"/>
            <w:gridSpan w:val="2"/>
          </w:tcPr>
          <w:p>
            <w:pPr>
              <w:ind w:left="40"/>
              <w:spacing w:after="0"/>
              <w:rPr>
                <w:sz w:val="20"/>
                <w:szCs w:val="20"/>
                <w:color w:val="auto"/>
              </w:rPr>
            </w:pPr>
            <w:r>
              <w:rPr>
                <w:rFonts w:ascii="Arial" w:cs="Arial" w:eastAsia="Arial" w:hAnsi="Arial"/>
                <w:sz w:val="22"/>
                <w:szCs w:val="22"/>
                <w:color w:val="auto"/>
                <w:w w:val="94"/>
              </w:rPr>
              <w:t>Date of Plan Adoption or Giving of Instruction, If Relying on</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w w:val="98"/>
              </w:rPr>
              <w:t>08/04/2022</w:t>
            </w:r>
          </w:p>
        </w:tc>
        <w:tc>
          <w:tcPr>
            <w:tcW w:w="0" w:type="dxa"/>
            <w:vAlign w:val="bottom"/>
          </w:tcPr>
          <w:p>
            <w:pPr>
              <w:spacing w:after="0"/>
              <w:rPr>
                <w:sz w:val="1"/>
                <w:szCs w:val="1"/>
                <w:color w:val="auto"/>
              </w:rPr>
            </w:pPr>
          </w:p>
        </w:tc>
      </w:tr>
      <w:tr>
        <w:trPr>
          <w:trHeight w:val="153"/>
        </w:trPr>
        <w:tc>
          <w:tcPr>
            <w:tcW w:w="3580" w:type="dxa"/>
            <w:vAlign w:val="bottom"/>
            <w:vMerge w:val="restart"/>
          </w:tcPr>
          <w:p>
            <w:pPr>
              <w:ind w:left="40"/>
              <w:spacing w:after="0"/>
              <w:rPr>
                <w:sz w:val="20"/>
                <w:szCs w:val="20"/>
                <w:color w:val="auto"/>
              </w:rPr>
            </w:pPr>
            <w:r>
              <w:rPr>
                <w:rFonts w:ascii="Arial" w:cs="Arial" w:eastAsia="Arial" w:hAnsi="Arial"/>
                <w:sz w:val="22"/>
                <w:szCs w:val="22"/>
                <w:color w:val="auto"/>
              </w:rPr>
              <w:t>Rule 10b5-1</w:t>
            </w:r>
          </w:p>
        </w:tc>
        <w:tc>
          <w:tcPr>
            <w:tcW w:w="19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2"/>
          </w:tcPr>
          <w:p>
            <w:pPr>
              <w:jc w:val="right"/>
              <w:ind w:right="812"/>
              <w:spacing w:after="0"/>
              <w:rPr>
                <w:sz w:val="20"/>
                <w:szCs w:val="20"/>
                <w:color w:val="auto"/>
              </w:rPr>
            </w:pPr>
            <w:r>
              <w:rPr>
                <w:rFonts w:ascii="Arial" w:cs="Arial" w:eastAsia="Arial" w:hAnsi="Arial"/>
                <w:sz w:val="22"/>
                <w:szCs w:val="22"/>
                <w:color w:val="auto"/>
                <w:w w:val="87"/>
              </w:rPr>
              <w:t>05/01/2023 100</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80532.97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80" w:val="left"/>
        </w:tabs>
        <w:rPr>
          <w:sz w:val="20"/>
          <w:szCs w:val="20"/>
          <w:color w:val="auto"/>
        </w:rPr>
      </w:pPr>
      <w:r>
        <w:rPr>
          <w:rFonts w:ascii="Arial" w:cs="Arial" w:eastAsia="Arial" w:hAnsi="Arial"/>
          <w:sz w:val="22"/>
          <w:szCs w:val="22"/>
          <w:color w:val="auto"/>
        </w:rPr>
        <w:t>06/01/2023 100</w:t>
      </w:r>
      <w:r>
        <w:rPr>
          <w:sz w:val="20"/>
          <w:szCs w:val="20"/>
          <w:color w:val="auto"/>
        </w:rPr>
        <w:tab/>
      </w:r>
      <w:r>
        <w:rPr>
          <w:rFonts w:ascii="Arial" w:cs="Arial" w:eastAsia="Arial" w:hAnsi="Arial"/>
          <w:sz w:val="19"/>
          <w:szCs w:val="19"/>
          <w:color w:val="auto"/>
        </w:rPr>
        <w:t>73541.55</w:t>
      </w:r>
    </w:p>
    <w:p>
      <w:pPr>
        <w:spacing w:after="0" w:line="3102" w:lineRule="exact"/>
        <w:rPr>
          <w:sz w:val="20"/>
          <w:szCs w:val="20"/>
          <w:color w:val="auto"/>
        </w:rPr>
      </w:pPr>
    </w:p>
    <w:p>
      <w:pPr>
        <w:sectPr>
          <w:pgSz w:w="11900" w:h="16838" w:orient="portrait"/>
          <w:cols w:equalWidth="0" w:num="2">
            <w:col w:w="6580" w:space="720"/>
            <w:col w:w="3940"/>
          </w:cols>
          <w:pgMar w:left="320" w:top="143"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2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840" w:type="dxa"/>
            <w:vAlign w:val="bottom"/>
          </w:tcPr>
          <w:p>
            <w:pPr>
              <w:ind w:left="2360"/>
              <w:spacing w:after="0" w:line="246" w:lineRule="exact"/>
              <w:rPr>
                <w:sz w:val="20"/>
                <w:szCs w:val="20"/>
                <w:color w:val="auto"/>
              </w:rPr>
            </w:pPr>
            <w:r>
              <w:rPr>
                <w:rFonts w:ascii="Arial" w:cs="Arial" w:eastAsia="Arial" w:hAnsi="Arial"/>
                <w:sz w:val="22"/>
                <w:szCs w:val="22"/>
                <w:color w:val="auto"/>
                <w:w w:val="88"/>
              </w:rPr>
              <w:t>/s/ J.P. Morgan Securities LLC as agent and attorney-in-fact for</w:t>
            </w:r>
          </w:p>
        </w:tc>
        <w:tc>
          <w:tcPr>
            <w:tcW w:w="0" w:type="dxa"/>
            <w:vAlign w:val="bottom"/>
          </w:tcPr>
          <w:p>
            <w:pPr>
              <w:spacing w:after="0"/>
              <w:rPr>
                <w:sz w:val="1"/>
                <w:szCs w:val="1"/>
                <w:color w:val="auto"/>
              </w:rPr>
            </w:pPr>
          </w:p>
        </w:tc>
      </w:tr>
      <w:tr>
        <w:trPr>
          <w:trHeight w:val="153"/>
        </w:trPr>
        <w:tc>
          <w:tcPr>
            <w:tcW w:w="3200" w:type="dxa"/>
            <w:vAlign w:val="bottom"/>
            <w:vMerge w:val="continue"/>
          </w:tcPr>
          <w:p>
            <w:pPr>
              <w:spacing w:after="0"/>
              <w:rPr>
                <w:sz w:val="13"/>
                <w:szCs w:val="13"/>
                <w:color w:val="auto"/>
              </w:rPr>
            </w:pPr>
          </w:p>
        </w:tc>
        <w:tc>
          <w:tcPr>
            <w:tcW w:w="7840" w:type="dxa"/>
            <w:vAlign w:val="bottom"/>
            <w:vMerge w:val="restart"/>
          </w:tcPr>
          <w:p>
            <w:pPr>
              <w:ind w:left="2360"/>
              <w:spacing w:after="0"/>
              <w:rPr>
                <w:sz w:val="20"/>
                <w:szCs w:val="20"/>
                <w:color w:val="auto"/>
              </w:rPr>
            </w:pPr>
            <w:r>
              <w:rPr>
                <w:rFonts w:ascii="Arial" w:cs="Arial" w:eastAsia="Arial" w:hAnsi="Arial"/>
                <w:sz w:val="22"/>
                <w:szCs w:val="22"/>
                <w:color w:val="auto"/>
              </w:rPr>
              <w:t>Arthur Ryan</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2023-07-03T11:10:26Z</dcterms:created>
  <dcterms:modified xsi:type="dcterms:W3CDTF">2023-07-03T11:10:26Z</dcterms:modified>
</cp:coreProperties>
</file>