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46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46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932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932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59,956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948.69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949.45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950.43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951.49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952.49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1,894 shares of Company stock on February 7, 2024 at prices ranging from $948.19 to $948.94. Upon request by the Commission staff, the Company, or a security holder of the Company, the reporting person will provide full information regarding the number of shares sold by the reporting person on February 7,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601 shares of Company stock on February 7, 2024 at prices ranging from $949.22 to $949.74. Upon request by the Commission staff, the Company, or a security holder of the Company, the reporting person will provide full information regarding the number of shares sold by the reporting person on February 7,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3,127 shares of Company stock on February 7, 2024 at prices ranging from $950.00 to $950.96. Upon request by the Commission staff, the Company, or a security holder of the Company, the reporting person will provide full information regarding the number of shares sold by the reporting person on February 7,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1,237 shares of Company stock on February 7, 2024 at prices ranging from $951.00 to $951.98. Upon request by the Commission staff, the Company, or a security holder of the Company, the reporting person will provide full information regarding the number of shares sold by the reporting person on February 7,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1,059 shares of Company stock on February 7, 2024 at prices ranging from $952.03 to $952.88. Upon request by the Commission staff, the Company, or a security holder of the Company, the reporting person will provide full information regarding the number of shares sold by the reporting person on February 7,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/s/**Neil E. Stahl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32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8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2024-02-08T15:23:16Z</dcterms:created>
  <dcterms:modified xsi:type="dcterms:W3CDTF">2024-02-08T15:23:16Z</dcterms:modified>
</cp:coreProperties>
</file>