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Filed by the Registrant</w:t>
      </w:r>
    </w:p>
    <w:p>
      <w:pPr>
        <w:spacing w:after="0" w:line="5" w:lineRule="exact"/>
        <w:rPr>
          <w:sz w:val="24"/>
          <w:szCs w:val="24"/>
          <w:color w:val="auto"/>
        </w:rPr>
      </w:pPr>
    </w:p>
    <w:p>
      <w:pPr>
        <w:ind w:right="6199" w:firstLine="10"/>
        <w:spacing w:after="0" w:line="465"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Filed by a party other than the Registrant Check the appropriate box:</w:t>
      </w:r>
    </w:p>
    <w:p>
      <w:pPr>
        <w:spacing w:after="0" w:line="8"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 Definitive Proxy Statement</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540" w:hanging="530"/>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tabs>
          <w:tab w:leader="none" w:pos="5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computed on table below per Exchange Act Rule 14a-6(i)(l) and 0-11.</w:t>
      </w:r>
    </w:p>
    <w:p>
      <w:pPr>
        <w:spacing w:after="0" w:line="167" w:lineRule="exact"/>
        <w:rPr>
          <w:sz w:val="24"/>
          <w:szCs w:val="24"/>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5"/>
          <w:szCs w:val="15"/>
          <w:color w:val="auto"/>
        </w:rPr>
      </w:pPr>
    </w:p>
    <w:p>
      <w:pPr>
        <w:ind w:left="540" w:right="3679" w:hanging="530"/>
        <w:spacing w:after="0" w:line="235"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 _________________________________________________________</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Fee paid previously with preliminary materials: _________________________</w:t>
      </w:r>
    </w:p>
    <w:p>
      <w:pPr>
        <w:spacing w:after="0" w:line="178" w:lineRule="exact"/>
        <w:rPr>
          <w:sz w:val="24"/>
          <w:szCs w:val="24"/>
          <w:color w:val="auto"/>
        </w:rPr>
      </w:pPr>
    </w:p>
    <w:p>
      <w:pPr>
        <w:jc w:val="both"/>
        <w:ind w:left="540" w:right="3399" w:hanging="530"/>
        <w:spacing w:after="0" w:line="235" w:lineRule="auto"/>
        <w:tabs>
          <w:tab w:leader="none" w:pos="1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Indentify the provious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paid:________________________________________</w:t>
      </w:r>
    </w:p>
    <w:p>
      <w:pPr>
        <w:ind w:left="1140" w:hanging="343"/>
        <w:spacing w:after="0" w:line="237" w:lineRule="auto"/>
        <w:tabs>
          <w:tab w:leader="none" w:pos="114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No.:_________________</w:t>
      </w:r>
    </w:p>
    <w:p>
      <w:pPr>
        <w:ind w:left="1140" w:hanging="343"/>
        <w:spacing w:after="0" w:line="237" w:lineRule="auto"/>
        <w:tabs>
          <w:tab w:leader="none" w:pos="114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party:__________________________________________________</w:t>
      </w:r>
    </w:p>
    <w:p>
      <w:pPr>
        <w:ind w:left="1140" w:hanging="343"/>
        <w:spacing w:after="0" w:line="237" w:lineRule="auto"/>
        <w:tabs>
          <w:tab w:leader="none" w:pos="114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filed:____________________________________________________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875" w:right="1440" w:bottom="1440" w:gutter="0" w:footer="0" w:header="0"/>
        </w:sectPr>
      </w:pPr>
    </w:p>
    <w:bookmarkStart w:id="1" w:name="page2"/>
    <w:bookmarkEnd w:id="1"/>
    <w:p>
      <w:pPr>
        <w:ind w:left="1240"/>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Proxy</w:t>
      </w:r>
    </w:p>
    <w:p>
      <w:pPr>
        <w:jc w:val="right"/>
        <w:ind w:right="3319"/>
        <w:spacing w:after="0" w:line="237" w:lineRule="auto"/>
        <w:rPr>
          <w:sz w:val="20"/>
          <w:szCs w:val="20"/>
          <w:color w:val="auto"/>
        </w:rPr>
      </w:pPr>
      <w:r>
        <w:rPr>
          <w:rFonts w:ascii="Courier New" w:cs="Courier New" w:eastAsia="Courier New" w:hAnsi="Courier New"/>
          <w:sz w:val="15"/>
          <w:szCs w:val="15"/>
          <w:color w:val="auto"/>
        </w:rPr>
        <w:t>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ANNUAL MEETING OF</w:t>
      </w:r>
    </w:p>
    <w:p>
      <w:pPr>
        <w:spacing w:after="0" w:line="237" w:lineRule="auto"/>
        <w:rPr>
          <w:sz w:val="20"/>
          <w:szCs w:val="20"/>
          <w:color w:val="auto"/>
        </w:rPr>
      </w:pPr>
      <w:r>
        <w:rPr>
          <w:rFonts w:ascii="Courier New" w:cs="Courier New" w:eastAsia="Courier New" w:hAnsi="Courier New"/>
          <w:sz w:val="15"/>
          <w:szCs w:val="15"/>
          <w:color w:val="auto"/>
        </w:rPr>
        <w:t>SHAREHOLDERS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HELD ON JUNE 9,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777 Old Saw Mill River Road</w:t>
      </w:r>
    </w:p>
    <w:p>
      <w:pPr>
        <w:spacing w:after="0"/>
        <w:tabs>
          <w:tab w:leader="none" w:pos="182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ind w:left="540" w:hanging="530"/>
        <w:spacing w:after="0" w:line="237"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345-7400</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Dear Shareholder:</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Annual Meeting of Shareholders of Regeneron Pharmaceuticals, Inc. will be held at the Westchester Marriott Hotel, 670 White Plains Road, Tarrytown, New York 10591 at 10:30 a.m., Eastern Daylight Savings Time, on Friday, June 9,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purposes of the meeting 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To elect three Directors for a term of three years;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 To approve the adoption of the Regeneron Pharmaceuticals, Inc. 2000 Long-Term Incentive Plan;</w:t>
      </w:r>
    </w:p>
    <w:p>
      <w:pPr>
        <w:spacing w:after="0" w:line="173"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4"/>
          <w:szCs w:val="14"/>
          <w:color w:val="auto"/>
        </w:rPr>
        <w:t>o To approve the selection of PricewaterhouseCoopers LLP as independent accountants for the fiscal year ending December 31, 2000; and</w:t>
      </w:r>
    </w:p>
    <w:p>
      <w:pPr>
        <w:spacing w:after="0" w:line="16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 To act upon such other matters as may properly come before the meeting and any adjournment or postponement thereof.</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These items are more fully described in the following pages, which are hereby made a part of this Notice. The Board of Directors has fixed the close of business on April 14, 2000 as the record date for the determination of shareholders entitled to notice of and to vote at the meeting and at any adjournment or postponement thereof.</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237" w:lineRule="auto"/>
        <w:rPr>
          <w:sz w:val="20"/>
          <w:szCs w:val="20"/>
          <w:color w:val="auto"/>
        </w:rPr>
      </w:pPr>
      <w:r>
        <w:rPr>
          <w:rFonts w:ascii="Courier New" w:cs="Courier New" w:eastAsia="Courier New" w:hAnsi="Courier New"/>
          <w:sz w:val="15"/>
          <w:szCs w:val="15"/>
          <w:color w:val="auto"/>
        </w:rPr>
        <w:t>Assistant Secretary</w:t>
      </w:r>
    </w:p>
    <w:p>
      <w:pPr>
        <w:spacing w:after="0" w:line="238" w:lineRule="auto"/>
        <w:rPr>
          <w:sz w:val="20"/>
          <w:szCs w:val="20"/>
          <w:color w:val="auto"/>
        </w:rPr>
      </w:pPr>
      <w:r>
        <w:rPr>
          <w:rFonts w:ascii="Courier New" w:cs="Courier New" w:eastAsia="Courier New" w:hAnsi="Courier New"/>
          <w:sz w:val="15"/>
          <w:szCs w:val="15"/>
          <w:color w:val="auto"/>
        </w:rPr>
        <w:t>Tarrytown, New York</w:t>
      </w:r>
    </w:p>
    <w:p>
      <w:pPr>
        <w:spacing w:after="0" w:line="237" w:lineRule="auto"/>
        <w:rPr>
          <w:sz w:val="20"/>
          <w:szCs w:val="20"/>
          <w:color w:val="auto"/>
        </w:rPr>
      </w:pPr>
      <w:r>
        <w:rPr>
          <w:rFonts w:ascii="Courier New" w:cs="Courier New" w:eastAsia="Courier New" w:hAnsi="Courier New"/>
          <w:sz w:val="15"/>
          <w:szCs w:val="15"/>
          <w:color w:val="auto"/>
        </w:rPr>
        <w:t>May 8, 2000</w:t>
      </w:r>
    </w:p>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777 Old Saw Mill River Road</w:t>
      </w:r>
    </w:p>
    <w:p>
      <w:pPr>
        <w:spacing w:after="0" w:line="238" w:lineRule="auto"/>
        <w:rPr>
          <w:sz w:val="20"/>
          <w:szCs w:val="20"/>
          <w:color w:val="auto"/>
        </w:rPr>
      </w:pPr>
      <w:r>
        <w:rPr>
          <w:rFonts w:ascii="Courier New" w:cs="Courier New" w:eastAsia="Courier New" w:hAnsi="Courier New"/>
          <w:sz w:val="15"/>
          <w:szCs w:val="15"/>
          <w:color w:val="auto"/>
        </w:rPr>
        <w:t>Tarrytown, New York 10591</w:t>
      </w:r>
    </w:p>
    <w:p>
      <w:pPr>
        <w:spacing w:after="0" w:line="237" w:lineRule="auto"/>
        <w:rPr>
          <w:sz w:val="20"/>
          <w:szCs w:val="20"/>
          <w:color w:val="auto"/>
        </w:rPr>
      </w:pPr>
      <w:r>
        <w:rPr>
          <w:rFonts w:ascii="Courier New" w:cs="Courier New" w:eastAsia="Courier New" w:hAnsi="Courier New"/>
          <w:sz w:val="15"/>
          <w:szCs w:val="15"/>
          <w:color w:val="auto"/>
        </w:rPr>
        <w:t>(914) 345-7400</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May 8,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You are cordially invited to attend the Annual Meeting of Shareholders of Regeneron Pharmaceuticals, Inc. to be held on Friday, June 9, 2000 at 10:30 a.m. at the Westchester Marriott Hotel, 670 White Plains Road, Tarrytown, New York 10591.</w:t>
      </w:r>
    </w:p>
    <w:p>
      <w:pPr>
        <w:spacing w:after="0" w:line="175"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 Roy Vagelos, M.D.</w:t>
      </w:r>
    </w:p>
    <w:p>
      <w:pPr>
        <w:ind w:left="3860"/>
        <w:spacing w:after="0" w:line="237" w:lineRule="auto"/>
        <w:rPr>
          <w:sz w:val="20"/>
          <w:szCs w:val="20"/>
          <w:color w:val="auto"/>
        </w:rPr>
      </w:pPr>
      <w:r>
        <w:rPr>
          <w:rFonts w:ascii="Courier New" w:cs="Courier New" w:eastAsia="Courier New" w:hAnsi="Courier New"/>
          <w:sz w:val="15"/>
          <w:szCs w:val="15"/>
          <w:color w:val="auto"/>
        </w:rPr>
        <w:t>Chairman of the Board of Directors</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Proxy Statement</w:t>
      </w:r>
    </w:p>
    <w:p>
      <w:pPr>
        <w:spacing w:after="0" w:line="237" w:lineRule="auto"/>
        <w:rPr>
          <w:sz w:val="20"/>
          <w:szCs w:val="20"/>
          <w:color w:val="auto"/>
        </w:rPr>
      </w:pPr>
      <w:r>
        <w:rPr>
          <w:rFonts w:ascii="Courier New" w:cs="Courier New" w:eastAsia="Courier New" w:hAnsi="Courier New"/>
          <w:sz w:val="15"/>
          <w:szCs w:val="15"/>
          <w:color w:val="auto"/>
        </w:rPr>
        <w:t>2000 Annual Meeting of</w:t>
      </w:r>
    </w:p>
    <w:p>
      <w:pPr>
        <w:spacing w:after="0" w:line="238" w:lineRule="auto"/>
        <w:rPr>
          <w:sz w:val="20"/>
          <w:szCs w:val="20"/>
          <w:color w:val="auto"/>
        </w:rPr>
      </w:pPr>
      <w:r>
        <w:rPr>
          <w:rFonts w:ascii="Courier New" w:cs="Courier New" w:eastAsia="Courier New" w:hAnsi="Courier New"/>
          <w:sz w:val="15"/>
          <w:szCs w:val="15"/>
          <w:color w:val="auto"/>
        </w:rPr>
        <w:t>Shareholders of</w:t>
      </w:r>
    </w:p>
    <w:p>
      <w:pPr>
        <w:spacing w:after="0" w:line="237" w:lineRule="auto"/>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Proxy Solicitation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Proxy Statement is furnished to the shareholders of Regeneron Pharmaceuticals, Inc., a New York corporation (the "Company"), in connection with the solicitation by its Board of Directors from holders of the Company's Common Stock (the "Common Stock") and Class A Common Stock (the "Class A Stock") of proxies to be voted at the Annual Meeting of Shareholders of the Company to be held on Friday, June 9, 2000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Proxy Statement and form of proxy are first being mailed to shareholders of the Company on or about May 8, 2000.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(2) FOR the approval of the Regeneron Pharmaceuticals, Inc. 2000 Long-Term Incentive Plan, and (3) FOR the approval of PricewaterhouseCoopers LLP as independent accountants for the Company's fiscal year ending December 31, 2000. If any other matters are properly presented at the Annual Meeting for consideration, the persons named in the enclosed form of proxy will have discretion to vote on such matters in accordance with their best judgment.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Any proxy given pursuant to this solicitation may be revoked by (i) filing with an Assistant Secretary of the Company or a designee thereof, at or before the taking of the vote at the Annual Meeting, a written notice of revocation bearing a later date than the proxy, (ii) duly executing a later dated proxy relating to the same shares and delivering it to an Assistant Secretary of the Company or a designee thereof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Assistant Secretary, or hand delivered to an Assistant Secretary of the Company or a designee thereof at or before the taking of the vote at the Annual Meeting. The persons named as proxies in the enclosed form of proxy, Leonard S. Schleifer, M.D., Ph.D. and P. Roy Vagelos, M.D., were selected by the Board of Directors of the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&amp; Voting at the Annual Meeting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Board of Directors of the Company has fixed the close of business on April 14, 2000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14, 2000, 32,277,200 shares of Common Stock and 2,773,950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Annual Report to Shareholders for the year ended December 31, 1999 is being furnished herewith on or about May 8, 2000 to shareholders of record. The Annual Report to Shareholders does not constitute a part of the proxy soliciting material. The Company has also filed with the Securities and Exchange Commission a report on Form 10-K for the year ended December 31, 1999, a copy of which will be furnished (except for exhibits) without charge to any shareholder upon written request addressed to the Investor Relations Department of the Company at the address shown above.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73" w:lineRule="exact"/>
        <w:rPr>
          <w:sz w:val="20"/>
          <w:szCs w:val="20"/>
          <w:color w:val="auto"/>
        </w:rPr>
      </w:pPr>
    </w:p>
    <w:p>
      <w:pPr>
        <w:jc w:val="both"/>
        <w:ind w:right="3660"/>
        <w:spacing w:after="0" w:line="255" w:lineRule="auto"/>
        <w:rPr>
          <w:sz w:val="20"/>
          <w:szCs w:val="20"/>
          <w:color w:val="auto"/>
        </w:rPr>
      </w:pPr>
      <w:r>
        <w:rPr>
          <w:rFonts w:ascii="Courier New" w:cs="Courier New" w:eastAsia="Courier New" w:hAnsi="Courier New"/>
          <w:sz w:val="14"/>
          <w:szCs w:val="14"/>
          <w:color w:val="auto"/>
        </w:rPr>
        <w:t>The following table sets forth, as of April 14, 2000, the number of shares of the Company's Common Stock and Class A Stock beneficially owned by each of its directors or nominees for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and Directors Stock Ownership Table as of April 14,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of Common</w:t>
            </w:r>
          </w:p>
        </w:tc>
      </w:tr>
      <w:tr>
        <w:trPr>
          <w:trHeight w:val="168"/>
        </w:trPr>
        <w:tc>
          <w:tcPr>
            <w:tcW w:w="3200" w:type="dxa"/>
            <w:vAlign w:val="bottom"/>
          </w:tcPr>
          <w:p>
            <w:pPr>
              <w:spacing w:after="0"/>
              <w:rPr>
                <w:sz w:val="14"/>
                <w:szCs w:val="14"/>
                <w:color w:val="auto"/>
              </w:rPr>
            </w:pPr>
          </w:p>
        </w:tc>
        <w:tc>
          <w:tcPr>
            <w:tcW w:w="29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Number of Shares</w:t>
            </w:r>
          </w:p>
        </w:tc>
        <w:tc>
          <w:tcPr>
            <w:tcW w:w="2360" w:type="dxa"/>
            <w:vAlign w:val="bottom"/>
          </w:tcPr>
          <w:p>
            <w:pPr>
              <w:spacing w:after="0"/>
              <w:rPr>
                <w:sz w:val="14"/>
                <w:szCs w:val="14"/>
                <w:color w:val="auto"/>
              </w:rPr>
            </w:pPr>
          </w:p>
        </w:tc>
        <w:tc>
          <w:tcPr>
            <w:tcW w:w="1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3200" w:type="dxa"/>
            <w:vAlign w:val="bottom"/>
          </w:tcPr>
          <w:p>
            <w:pPr>
              <w:spacing w:after="0"/>
              <w:rPr>
                <w:sz w:val="14"/>
                <w:szCs w:val="14"/>
                <w:color w:val="auto"/>
              </w:rPr>
            </w:pPr>
          </w:p>
        </w:tc>
        <w:tc>
          <w:tcPr>
            <w:tcW w:w="29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of Class A Stock</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 of Shares of</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&amp; Class A Stock</w:t>
            </w:r>
          </w:p>
        </w:tc>
      </w:tr>
      <w:tr>
        <w:trPr>
          <w:trHeight w:val="168"/>
        </w:trPr>
        <w:tc>
          <w:tcPr>
            <w:tcW w:w="3200" w:type="dxa"/>
            <w:vAlign w:val="bottom"/>
          </w:tcPr>
          <w:p>
            <w:pPr>
              <w:spacing w:after="0"/>
              <w:rPr>
                <w:sz w:val="14"/>
                <w:szCs w:val="14"/>
                <w:color w:val="auto"/>
              </w:rPr>
            </w:pPr>
          </w:p>
        </w:tc>
        <w:tc>
          <w:tcPr>
            <w:tcW w:w="29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6"/>
              </w:rPr>
              <w:t>Beneficially</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Beneficially</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294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7"/>
              </w:rPr>
              <w:t>Owned</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Beneficially Owned</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3200" w:type="dxa"/>
            <w:vAlign w:val="bottom"/>
          </w:tcPr>
          <w:p>
            <w:pPr>
              <w:spacing w:after="0"/>
              <w:rPr>
                <w:sz w:val="14"/>
                <w:szCs w:val="14"/>
                <w:color w:val="auto"/>
              </w:rPr>
            </w:pPr>
          </w:p>
        </w:tc>
        <w:tc>
          <w:tcPr>
            <w:tcW w:w="29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Leonard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 Schleifer, M.D., Ph.D.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1,769,340</w:t>
            </w:r>
          </w:p>
        </w:tc>
        <w:tc>
          <w:tcPr>
            <w:tcW w:w="9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389,000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 Roy Vagelos, M.D.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1,299,272</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Charles A. Baker</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62,384</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60,591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Michael S. Brown, M.D.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60,749</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135,001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Alfred G. Gilman, M.D., Ph.D.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124,912</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135,001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Joseph L. Goldstein, M.D.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52,000</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116,668</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Fred A. Middleton c/o Sanderling Ventures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69,767</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78,019</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Eric M. Shooter, Ph.D.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92,911</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135,001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George L. Sing</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112,221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Murray A. Goldberg</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105,400</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Hans-Peter Guler, M.D.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24,000</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Randall R. Rupp, Ph.D.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109,500</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George D. Yancopoulos, M.D., Ph.D.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42,750</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470,250</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2,326,387</w:t>
            </w:r>
          </w:p>
        </w:tc>
        <w:tc>
          <w:tcPr>
            <w:tcW w:w="9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3,421,370</w:t>
            </w:r>
          </w:p>
        </w:tc>
        <w:tc>
          <w:tcPr>
            <w:tcW w:w="10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68"/>
        </w:trPr>
        <w:tc>
          <w:tcPr>
            <w:tcW w:w="39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as a Group (22 persons)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280" w:hanging="270"/>
        <w:spacing w:after="0"/>
        <w:tabs>
          <w:tab w:leader="none" w:pos="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less than 1%</w:t>
      </w:r>
    </w:p>
    <w:p>
      <w:pPr>
        <w:spacing w:after="0" w:line="173" w:lineRule="exact"/>
        <w:rPr>
          <w:sz w:val="20"/>
          <w:szCs w:val="20"/>
          <w:color w:val="auto"/>
        </w:rPr>
      </w:pPr>
    </w:p>
    <w:p>
      <w:pPr>
        <w:ind w:right="3660" w:firstLine="10"/>
        <w:spacing w:after="0" w:line="256"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64" w:lineRule="exact"/>
        <w:rPr>
          <w:rFonts w:ascii="Courier New" w:cs="Courier New" w:eastAsia="Courier New" w:hAnsi="Courier New"/>
          <w:sz w:val="14"/>
          <w:szCs w:val="14"/>
          <w:color w:val="auto"/>
        </w:rPr>
      </w:pPr>
    </w:p>
    <w:p>
      <w:pPr>
        <w:ind w:right="3580" w:firstLine="1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calculate percentage, number of shares outstanding includes 35,051,150 shares outstanding as of April 14, 2000 plus any shares subject to options held by the person or entity in question that are currently exercisable or exercisable within sixty days after April 14, 2000.</w:t>
      </w:r>
    </w:p>
    <w:p>
      <w:pPr>
        <w:spacing w:after="0" w:line="175" w:lineRule="exact"/>
        <w:rPr>
          <w:rFonts w:ascii="Courier New" w:cs="Courier New" w:eastAsia="Courier New" w:hAnsi="Courier New"/>
          <w:sz w:val="15"/>
          <w:szCs w:val="15"/>
          <w:color w:val="auto"/>
        </w:rPr>
      </w:pPr>
    </w:p>
    <w:p>
      <w:pPr>
        <w:ind w:right="3500" w:firstLine="10"/>
        <w:spacing w:after="0" w:line="256"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64,550 shares of Class A Stock held in trust for the benefit of Dr. Schleifer's two sons, of which Dr. Schleifer disclaims beneficial ownership. Excludes 32,000 shares of Class A Stock held by the Schleifer Family Foundation, a charitable foundation, of which Dr. Schleifer disclaims beneficial ownership.</w:t>
      </w:r>
    </w:p>
    <w:p>
      <w:pPr>
        <w:spacing w:after="0" w:line="164" w:lineRule="exact"/>
        <w:rPr>
          <w:rFonts w:ascii="Courier New" w:cs="Courier New" w:eastAsia="Courier New" w:hAnsi="Courier New"/>
          <w:sz w:val="14"/>
          <w:szCs w:val="14"/>
          <w:color w:val="auto"/>
        </w:rPr>
      </w:pPr>
    </w:p>
    <w:p>
      <w:pPr>
        <w:ind w:right="4100" w:firstLine="10"/>
        <w:spacing w:after="0" w:line="234"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owned by Sanderling Ventures, of which Mr. Baker is a special limited partner.</w:t>
      </w:r>
    </w:p>
    <w:p>
      <w:pPr>
        <w:spacing w:after="0" w:line="173" w:lineRule="exact"/>
        <w:rPr>
          <w:rFonts w:ascii="Courier New" w:cs="Courier New" w:eastAsia="Courier New" w:hAnsi="Courier New"/>
          <w:sz w:val="15"/>
          <w:szCs w:val="15"/>
          <w:color w:val="auto"/>
        </w:rPr>
      </w:pPr>
    </w:p>
    <w:p>
      <w:pPr>
        <w:ind w:right="3500" w:firstLine="10"/>
        <w:spacing w:after="0" w:line="255"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Fred A. Middleton, a Director of the Company, is a General Partner of Sanderling Ventures, and the beneficial owner of the shares. Sanderling Ventures consists of several entities: Sanderling Venture Partners II, L.P., Sanderling Ventures Limited, L.P., and Sanderling Biomedical, L.P. Common stock also includes 16,018 shares of Common Stock held directly by Mr. Middleton and 2,000 shares of Common Stock held in trust for the benefit of Mr. Middleton's children, of which Mr. Middleton disclaims beneficial ownership.</w:t>
      </w:r>
    </w:p>
    <w:p>
      <w:pPr>
        <w:spacing w:after="0" w:line="166" w:lineRule="exact"/>
        <w:rPr>
          <w:rFonts w:ascii="Courier New" w:cs="Courier New" w:eastAsia="Courier New" w:hAnsi="Courier New"/>
          <w:sz w:val="14"/>
          <w:szCs w:val="14"/>
          <w:color w:val="auto"/>
        </w:rPr>
      </w:pPr>
    </w:p>
    <w:p>
      <w:pPr>
        <w:ind w:right="3500" w:firstLine="1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19,383 shares of Class A Stock held in trust for the benefit of Dr. Yancopoulos's children and excludes 205 shares held by Dr. Yancopoulos's wife. Dr. Yancopoulos disclaims beneficial ownership of all such shares.</w:t>
      </w:r>
    </w:p>
    <w:p>
      <w:pPr>
        <w:spacing w:after="0" w:line="173" w:lineRule="exact"/>
        <w:rPr>
          <w:rFonts w:ascii="Courier New" w:cs="Courier New" w:eastAsia="Courier New" w:hAnsi="Courier New"/>
          <w:sz w:val="15"/>
          <w:szCs w:val="15"/>
          <w:color w:val="auto"/>
        </w:rPr>
      </w:pPr>
    </w:p>
    <w:p>
      <w:pPr>
        <w:ind w:right="3840" w:firstLine="1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324,000 shares of Common Stock purchasable upon the exercise of options granted pursuant to the 1990 Long-Term Incentive Plan which are exercisable or become so within sixty days from April 14,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00"/>
          </w:cols>
          <w:pgMar w:left="220" w:top="617" w:right="1179" w:bottom="1440" w:gutter="0" w:footer="0" w:header="0"/>
        </w:sectPr>
      </w:pPr>
    </w:p>
    <w:bookmarkStart w:id="5" w:name="page6"/>
    <w:bookmarkEnd w:id="5"/>
    <w:p>
      <w:pPr>
        <w:ind w:right="3759" w:firstLine="1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6,666 shares of Common Stock purchasable upon the exercise of options granted pursuant to the 1990 Long-Term Incentive Plan which are exercisable or become so within sixty days from April 14, 2000.</w:t>
      </w:r>
    </w:p>
    <w:p>
      <w:pPr>
        <w:spacing w:after="0" w:line="173" w:lineRule="exact"/>
        <w:rPr>
          <w:rFonts w:ascii="Courier New" w:cs="Courier New" w:eastAsia="Courier New" w:hAnsi="Courier New"/>
          <w:sz w:val="15"/>
          <w:szCs w:val="15"/>
          <w:color w:val="auto"/>
        </w:rPr>
      </w:pPr>
    </w:p>
    <w:p>
      <w:pPr>
        <w:ind w:right="3679" w:firstLine="1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60,001 shares of Common Stock purchasable upon the exercise of options granted pursuant to the 1990 Long-Term Incentive Plan which are exercisable or become so within sixty days from April 14,2000.</w:t>
      </w:r>
    </w:p>
    <w:p>
      <w:pPr>
        <w:spacing w:after="0" w:line="173" w:lineRule="exact"/>
        <w:rPr>
          <w:rFonts w:ascii="Courier New" w:cs="Courier New" w:eastAsia="Courier New" w:hAnsi="Courier New"/>
          <w:sz w:val="15"/>
          <w:szCs w:val="15"/>
          <w:color w:val="auto"/>
        </w:rPr>
      </w:pPr>
    </w:p>
    <w:p>
      <w:pPr>
        <w:ind w:right="3399" w:firstLine="10"/>
        <w:spacing w:after="0" w:line="235"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beneficially owned represents shares of Common Stock purchasable upon the exercise of options granted pursuant to the 1990 Long-Term Incentive Plan which are exercisable or become so within sixty days from April 14, 2000.</w:t>
      </w:r>
    </w:p>
    <w:p>
      <w:pPr>
        <w:spacing w:after="0" w:line="175" w:lineRule="exact"/>
        <w:rPr>
          <w:rFonts w:ascii="Courier New" w:cs="Courier New" w:eastAsia="Courier New" w:hAnsi="Courier New"/>
          <w:sz w:val="15"/>
          <w:szCs w:val="15"/>
          <w:color w:val="auto"/>
        </w:rPr>
      </w:pPr>
    </w:p>
    <w:p>
      <w:pPr>
        <w:ind w:right="3399" w:firstLine="10"/>
        <w:spacing w:after="0" w:line="236"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91,800 shares of Common Stock purchasable upon the exercise of options pursuant to the 1990 Long-Term Incentive Plan which are exercisable or become so within sixty days from April 14, 2000, and excludes 100 shares held jointly as custodian for Mr. Goldberg's son, of which Mr. Goldberg disclaims beneficial ownership.</w:t>
      </w:r>
    </w:p>
    <w:p>
      <w:pPr>
        <w:spacing w:after="0" w:line="173" w:lineRule="exact"/>
        <w:rPr>
          <w:rFonts w:ascii="Courier New" w:cs="Courier New" w:eastAsia="Courier New" w:hAnsi="Courier New"/>
          <w:sz w:val="15"/>
          <w:szCs w:val="15"/>
          <w:color w:val="auto"/>
        </w:rPr>
      </w:pPr>
    </w:p>
    <w:p>
      <w:pPr>
        <w:ind w:right="3399" w:firstLine="10"/>
        <w:spacing w:after="0" w:line="235"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455,250 shares of Common Stock purchasable upon the exercise of options pursuant to the 1990 Long-Term Incentive Plan which are exercisable or become so within sixty days from April 14,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as of April 14, 2000</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Set forth below is the name, address, and stock ownership of each person or group of persons known by the Company to own beneficially more than 5% of the outstanding shares of Common Stock and Class A Stock.</w:t>
      </w:r>
    </w:p>
    <w:p>
      <w:pPr>
        <w:spacing w:after="0" w:line="200" w:lineRule="exact"/>
        <w:rPr>
          <w:sz w:val="20"/>
          <w:szCs w:val="20"/>
          <w:color w:val="auto"/>
        </w:rPr>
      </w:pPr>
    </w:p>
    <w:p>
      <w:pPr>
        <w:spacing w:after="0" w:line="304" w:lineRule="exact"/>
        <w:rPr>
          <w:sz w:val="20"/>
          <w:szCs w:val="20"/>
          <w:color w:val="auto"/>
        </w:rPr>
      </w:pPr>
    </w:p>
    <w:p>
      <w:pPr>
        <w:ind w:left="8500"/>
        <w:spacing w:after="0"/>
        <w:rPr>
          <w:sz w:val="20"/>
          <w:szCs w:val="20"/>
          <w:color w:val="auto"/>
        </w:rPr>
      </w:pPr>
      <w:r>
        <w:rPr>
          <w:rFonts w:ascii="Courier New" w:cs="Courier New" w:eastAsia="Courier New" w:hAnsi="Courier New"/>
          <w:sz w:val="15"/>
          <w:szCs w:val="15"/>
          <w:color w:val="auto"/>
        </w:rPr>
        <w:t>Percentage of</w:t>
      </w:r>
    </w:p>
    <w:p>
      <w:pPr>
        <w:ind w:left="6300"/>
        <w:spacing w:after="0"/>
        <w:tabs>
          <w:tab w:leader="none" w:pos="8300" w:val="left"/>
        </w:tabs>
        <w:rPr>
          <w:sz w:val="20"/>
          <w:szCs w:val="20"/>
          <w:color w:val="auto"/>
        </w:rPr>
      </w:pP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4"/>
          <w:szCs w:val="14"/>
          <w:color w:val="auto"/>
        </w:rPr>
        <w:t>Shares of Common</w:t>
      </w:r>
    </w:p>
    <w:p>
      <w:pPr>
        <w:ind w:left="4200"/>
        <w:spacing w:after="0"/>
        <w:tabs>
          <w:tab w:leader="none" w:pos="6280" w:val="left"/>
          <w:tab w:leader="none" w:pos="8300" w:val="left"/>
        </w:tabs>
        <w:rPr>
          <w:sz w:val="20"/>
          <w:szCs w:val="20"/>
          <w:color w:val="auto"/>
        </w:rPr>
      </w:pP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5"/>
          <w:szCs w:val="15"/>
          <w:color w:val="auto"/>
        </w:rPr>
        <w:t>of Common Stock</w:t>
      </w:r>
      <w:r>
        <w:rPr>
          <w:sz w:val="20"/>
          <w:szCs w:val="20"/>
          <w:color w:val="auto"/>
        </w:rPr>
        <w:tab/>
      </w:r>
      <w:r>
        <w:rPr>
          <w:rFonts w:ascii="Courier New" w:cs="Courier New" w:eastAsia="Courier New" w:hAnsi="Courier New"/>
          <w:sz w:val="14"/>
          <w:szCs w:val="14"/>
          <w:color w:val="auto"/>
        </w:rPr>
        <w:t>Stock and Class A</w:t>
      </w:r>
    </w:p>
    <w:p>
      <w:pPr>
        <w:ind w:left="4200"/>
        <w:spacing w:after="0"/>
        <w:tabs>
          <w:tab w:leader="none" w:pos="6200" w:val="left"/>
          <w:tab w:leader="none" w:pos="8220" w:val="left"/>
        </w:tabs>
        <w:rPr>
          <w:sz w:val="20"/>
          <w:szCs w:val="20"/>
          <w:color w:val="auto"/>
        </w:rPr>
      </w:pPr>
      <w:r>
        <w:rPr>
          <w:rFonts w:ascii="Courier New" w:cs="Courier New" w:eastAsia="Courier New" w:hAnsi="Courier New"/>
          <w:sz w:val="15"/>
          <w:szCs w:val="15"/>
          <w:color w:val="auto"/>
        </w:rPr>
        <w:t>of Class A Stock</w:t>
      </w:r>
      <w:r>
        <w:rPr>
          <w:sz w:val="20"/>
          <w:szCs w:val="20"/>
          <w:color w:val="auto"/>
        </w:rPr>
        <w:tab/>
      </w:r>
      <w:r>
        <w:rPr>
          <w:rFonts w:ascii="Courier New" w:cs="Courier New" w:eastAsia="Courier New" w:hAnsi="Courier New"/>
          <w:sz w:val="15"/>
          <w:szCs w:val="15"/>
          <w:color w:val="auto"/>
        </w:rPr>
        <w:t>Beneficially</w:t>
      </w:r>
      <w:r>
        <w:rPr>
          <w:sz w:val="20"/>
          <w:szCs w:val="20"/>
          <w:color w:val="auto"/>
        </w:rPr>
        <w:tab/>
      </w:r>
      <w:r>
        <w:rPr>
          <w:rFonts w:ascii="Courier New" w:cs="Courier New" w:eastAsia="Courier New" w:hAnsi="Courier New"/>
          <w:sz w:val="14"/>
          <w:szCs w:val="14"/>
          <w:color w:val="auto"/>
        </w:rPr>
        <w:t>Stock Beneficially</w:t>
      </w:r>
    </w:p>
    <w:p>
      <w:pPr>
        <w:ind w:left="180"/>
        <w:spacing w:after="0"/>
        <w:tabs>
          <w:tab w:leader="none" w:pos="4100" w:val="left"/>
          <w:tab w:leader="none" w:pos="6460" w:val="left"/>
          <w:tab w:leader="none" w:pos="8740" w:val="left"/>
        </w:tabs>
        <w:rPr>
          <w:sz w:val="20"/>
          <w:szCs w:val="20"/>
          <w:color w:val="auto"/>
        </w:rPr>
      </w:pPr>
      <w:r>
        <w:rPr>
          <w:rFonts w:ascii="Courier New" w:cs="Courier New" w:eastAsia="Courier New" w:hAnsi="Courier New"/>
          <w:sz w:val="15"/>
          <w:szCs w:val="15"/>
          <w:color w:val="auto"/>
        </w:rPr>
        <w:t>Name and Address of Beneficial Owner</w:t>
      </w:r>
      <w:r>
        <w:rPr>
          <w:sz w:val="20"/>
          <w:szCs w:val="20"/>
          <w:color w:val="auto"/>
        </w:rPr>
        <w:tab/>
      </w:r>
      <w:r>
        <w:rPr>
          <w:rFonts w:ascii="Courier New" w:cs="Courier New" w:eastAsia="Courier New" w:hAnsi="Courier New"/>
          <w:sz w:val="15"/>
          <w:szCs w:val="15"/>
          <w:color w:val="auto"/>
        </w:rPr>
        <w:t>Beneficially Owned</w:t>
      </w:r>
      <w:r>
        <w:rPr>
          <w:sz w:val="20"/>
          <w:szCs w:val="20"/>
          <w:color w:val="auto"/>
        </w:rPr>
        <w:tab/>
      </w:r>
      <w:r>
        <w:rPr>
          <w:rFonts w:ascii="Courier New" w:cs="Courier New" w:eastAsia="Courier New" w:hAnsi="Courier New"/>
          <w:sz w:val="15"/>
          <w:szCs w:val="15"/>
          <w:color w:val="auto"/>
        </w:rPr>
        <w:t>Owned</w:t>
      </w:r>
      <w:r>
        <w:rPr>
          <w:sz w:val="20"/>
          <w:szCs w:val="20"/>
          <w:color w:val="auto"/>
        </w:rPr>
        <w:tab/>
      </w:r>
      <w:r>
        <w:rPr>
          <w:rFonts w:ascii="Courier New" w:cs="Courier New" w:eastAsia="Courier New" w:hAnsi="Courier New"/>
          <w:sz w:val="14"/>
          <w:szCs w:val="14"/>
          <w:color w:val="auto"/>
        </w:rPr>
        <w:t>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1,769,340</w:t>
            </w:r>
          </w:p>
        </w:tc>
        <w:tc>
          <w:tcPr>
            <w:tcW w:w="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777 Old Saw Mill River Road</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Tarrytown, New York  10591</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Amgen Inc.</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rPr>
                <w:sz w:val="24"/>
                <w:szCs w:val="24"/>
                <w:color w:val="auto"/>
              </w:rPr>
            </w:pP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4,916,808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One Amgen Center Drive</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Thousand Oaks, California 91320</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Procter &amp; Gamble Pharmaceuticals, Inc.</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rPr>
                <w:sz w:val="24"/>
                <w:szCs w:val="24"/>
                <w:color w:val="auto"/>
              </w:rPr>
            </w:pP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5,150,000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One Procter &amp; Gamble Plaza</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Cincinnati, Ohio  45242</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10"/>
        <w:spacing w:after="0" w:line="256"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64,550 shares of Class A Stock held in trust for the benefit of Dr. Schleifer's two sons, of which Dr. Schleifer disclaims beneficial ownership. Excludes 32,000 shares of Class A Stock held by the Schleifer Family Foundation, a charitable foundation, of which Dr. Schleifer disclaims beneficial ownership.</w:t>
      </w:r>
    </w:p>
    <w:p>
      <w:pPr>
        <w:spacing w:after="0" w:line="164" w:lineRule="exact"/>
        <w:rPr>
          <w:rFonts w:ascii="Courier New" w:cs="Courier New" w:eastAsia="Courier New" w:hAnsi="Courier New"/>
          <w:sz w:val="14"/>
          <w:szCs w:val="14"/>
          <w:color w:val="auto"/>
        </w:rPr>
      </w:pPr>
    </w:p>
    <w:p>
      <w:pPr>
        <w:ind w:right="3319" w:firstLine="1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35,051,150 shares outstanding as of April 14, 2000 plus 324,000 shares subject to options held by Dr. Schleifer that are currently exercisable or exercisable within sixty days after April 14, 2000.</w:t>
      </w:r>
    </w:p>
    <w:p>
      <w:pPr>
        <w:spacing w:after="0" w:line="175" w:lineRule="exact"/>
        <w:rPr>
          <w:rFonts w:ascii="Courier New" w:cs="Courier New" w:eastAsia="Courier New" w:hAnsi="Courier New"/>
          <w:sz w:val="15"/>
          <w:szCs w:val="15"/>
          <w:color w:val="auto"/>
        </w:rPr>
      </w:pPr>
    </w:p>
    <w:p>
      <w:pPr>
        <w:ind w:right="3399" w:firstLine="10"/>
        <w:spacing w:after="0" w:line="234"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35,051,150 shares outstanding as of April 14, 2000.</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35,051,150 shares outstanding as of April 14, 2000, and does not include a warrant held by Procter &amp; Gamble to purchase 1,450,000 shares of Common Stock.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 w:name="page7"/>
    <w:bookmarkEnd w:id="6"/>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NO. 1: ELECTION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Proposes the Election of Charles A. Baker, Michael S.</w:t>
      </w:r>
    </w:p>
    <w:p>
      <w:pPr>
        <w:spacing w:after="0" w:line="237" w:lineRule="auto"/>
        <w:rPr>
          <w:sz w:val="20"/>
          <w:szCs w:val="20"/>
          <w:color w:val="auto"/>
        </w:rPr>
      </w:pPr>
      <w:r>
        <w:rPr>
          <w:rFonts w:ascii="Courier New" w:cs="Courier New" w:eastAsia="Courier New" w:hAnsi="Courier New"/>
          <w:sz w:val="15"/>
          <w:szCs w:val="15"/>
          <w:color w:val="auto"/>
        </w:rPr>
        <w:t>Brown, M.D., and George L. Sing for a Term of Three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800"/>
        <w:spacing w:after="0" w:line="255"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There are currently three Class I Directors, whose terms expire at the 2001 Annual Meeting, three Class II Directors, whose terms expire at the 2002 Annual Meeting, and three Class III Directors, whose terms expire at the 2000 Annual Meeting (in all cases subject to the election and qualification of their successors and to their earlier death, resignation, or removal).</w:t>
      </w:r>
    </w:p>
    <w:p>
      <w:pPr>
        <w:spacing w:after="0" w:line="166" w:lineRule="exact"/>
        <w:rPr>
          <w:sz w:val="20"/>
          <w:szCs w:val="20"/>
          <w:color w:val="auto"/>
        </w:rPr>
      </w:pPr>
    </w:p>
    <w:p>
      <w:pPr>
        <w:ind w:right="800"/>
        <w:spacing w:after="0" w:line="236" w:lineRule="auto"/>
        <w:rPr>
          <w:sz w:val="20"/>
          <w:szCs w:val="20"/>
          <w:color w:val="auto"/>
        </w:rPr>
      </w:pPr>
      <w:r>
        <w:rPr>
          <w:rFonts w:ascii="Courier New" w:cs="Courier New" w:eastAsia="Courier New" w:hAnsi="Courier New"/>
          <w:sz w:val="15"/>
          <w:szCs w:val="15"/>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III Directors are currently Class III Directors of the Company. All of these nominees have indicated a willingness to serve if elected, but if any should be unable or unwilling to serve, proxies may be voted for substitute nominees designated by the Board of Directors.</w:t>
      </w:r>
    </w:p>
    <w:p>
      <w:pPr>
        <w:spacing w:after="0" w:line="177"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5"/>
          <w:szCs w:val="15"/>
          <w:color w:val="auto"/>
        </w:rPr>
        <w:t>The following table contains information, as of April 14, 2000, with respect to the persons who serve on the Board, including the persons who have been nominated to serve an additional three-year term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Age</w:t>
            </w:r>
          </w:p>
        </w:tc>
        <w:tc>
          <w:tcPr>
            <w:tcW w:w="3380" w:type="dxa"/>
            <w:vAlign w:val="bottom"/>
          </w:tcPr>
          <w:p>
            <w:pPr>
              <w:ind w:left="400"/>
              <w:spacing w:after="0"/>
              <w:rPr>
                <w:sz w:val="20"/>
                <w:szCs w:val="20"/>
                <w:color w:val="auto"/>
              </w:rPr>
            </w:pPr>
            <w:r>
              <w:rPr>
                <w:rFonts w:ascii="Courier New" w:cs="Courier New" w:eastAsia="Courier New" w:hAnsi="Courier New"/>
                <w:sz w:val="15"/>
                <w:szCs w:val="15"/>
                <w:color w:val="auto"/>
              </w:rPr>
              <w:t>Position with the Company</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80" w:type="dxa"/>
            <w:vAlign w:val="bottom"/>
          </w:tcPr>
          <w:p>
            <w:pPr>
              <w:spacing w:after="0"/>
              <w:rPr>
                <w:sz w:val="20"/>
                <w:szCs w:val="20"/>
                <w:color w:val="auto"/>
              </w:rPr>
            </w:pPr>
            <w:r>
              <w:rPr>
                <w:rFonts w:ascii="Courier New" w:cs="Courier New" w:eastAsia="Courier New" w:hAnsi="Courier New"/>
                <w:sz w:val="15"/>
                <w:szCs w:val="15"/>
                <w:color w:val="auto"/>
              </w:rPr>
              <w:t>P. Roy Vagelos, M.D.  (1)</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70</w:t>
            </w:r>
          </w:p>
        </w:tc>
        <w:tc>
          <w:tcPr>
            <w:tcW w:w="3380" w:type="dxa"/>
            <w:vAlign w:val="bottom"/>
          </w:tcPr>
          <w:p>
            <w:pPr>
              <w:ind w:left="40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Leonard S. Schleifer, M.D., Ph.D.</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47</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Director, Chief Executive Officer,</w:t>
            </w:r>
          </w:p>
        </w:tc>
      </w:tr>
      <w:tr>
        <w:trPr>
          <w:trHeight w:val="168"/>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and President</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Eric M. Shooter, Ph.D. (1)</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76</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Director and Member of Scientific</w:t>
            </w:r>
          </w:p>
        </w:tc>
      </w:tr>
      <w:tr>
        <w:trPr>
          <w:trHeight w:val="168"/>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Advisory Board</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A. Middleton (2)</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50</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Goldstein, M.D. (1)</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60</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Director and Member of Scientific</w:t>
            </w:r>
          </w:p>
        </w:tc>
      </w:tr>
      <w:tr>
        <w:trPr>
          <w:trHeight w:val="168"/>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Advisory Board</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Alfred G. Gilman, M.D., Ph.D. (1)</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58</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Director and Member of Scientific</w:t>
            </w:r>
          </w:p>
        </w:tc>
      </w:tr>
      <w:tr>
        <w:trPr>
          <w:trHeight w:val="168"/>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Advisory Board</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L. Sing (2)(3)</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51</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A. Baker (2)(3)</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67</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S. Brown, M.D. (1)</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59</w:t>
            </w: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Director and Member of Scientific</w:t>
            </w:r>
          </w:p>
        </w:tc>
      </w:tr>
      <w:tr>
        <w:trPr>
          <w:trHeight w:val="168"/>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Advisory Board</w:t>
            </w:r>
          </w:p>
        </w:tc>
      </w:tr>
    </w:tbl>
    <w:p>
      <w:pPr>
        <w:spacing w:after="0" w:line="166"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320" w:hanging="786"/>
        <w:spacing w:after="0"/>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Technology Committee.</w:t>
      </w:r>
    </w:p>
    <w:p>
      <w:pPr>
        <w:ind w:left="1320" w:hanging="786"/>
        <w:spacing w:after="0" w:line="237"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ind w:left="1320" w:hanging="786"/>
        <w:spacing w:after="0" w:line="237"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of Nominees for Class III Directors</w:t>
      </w:r>
    </w:p>
    <w:p>
      <w:pPr>
        <w:spacing w:after="0" w:line="173" w:lineRule="exact"/>
        <w:rPr>
          <w:sz w:val="20"/>
          <w:szCs w:val="20"/>
          <w:color w:val="auto"/>
        </w:rPr>
      </w:pPr>
    </w:p>
    <w:p>
      <w:pPr>
        <w:ind w:right="1060"/>
        <w:spacing w:after="0" w:line="236" w:lineRule="auto"/>
        <w:rPr>
          <w:sz w:val="20"/>
          <w:szCs w:val="20"/>
          <w:color w:val="auto"/>
        </w:rPr>
      </w:pPr>
      <w:r>
        <w:rPr>
          <w:rFonts w:ascii="Courier New" w:cs="Courier New" w:eastAsia="Courier New" w:hAnsi="Courier New"/>
          <w:sz w:val="15"/>
          <w:szCs w:val="15"/>
          <w:color w:val="auto"/>
        </w:rPr>
        <w:t>CHARLES A. BAKER, 67, has been a Director of the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Regeneron. See "Security Ownership of Management."</w:t>
      </w:r>
    </w:p>
    <w:p>
      <w:pPr>
        <w:spacing w:after="0" w:line="179" w:lineRule="exact"/>
        <w:rPr>
          <w:sz w:val="20"/>
          <w:szCs w:val="20"/>
          <w:color w:val="auto"/>
        </w:rPr>
      </w:pPr>
    </w:p>
    <w:p>
      <w:pPr>
        <w:ind w:right="800"/>
        <w:spacing w:after="0" w:line="255" w:lineRule="auto"/>
        <w:rPr>
          <w:sz w:val="20"/>
          <w:szCs w:val="20"/>
          <w:color w:val="auto"/>
        </w:rPr>
      </w:pPr>
      <w:r>
        <w:rPr>
          <w:rFonts w:ascii="Courier New" w:cs="Courier New" w:eastAsia="Courier New" w:hAnsi="Courier New"/>
          <w:sz w:val="14"/>
          <w:szCs w:val="14"/>
          <w:color w:val="auto"/>
        </w:rPr>
        <w:t>MICHAEL S. BROWN, M.D., 59, has been a Director of the Company since June 1991 and a member of the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as a</w:t>
      </w:r>
    </w:p>
    <w:p>
      <w:pPr>
        <w:spacing w:after="0" w:line="237" w:lineRule="auto"/>
        <w:tabs>
          <w:tab w:leader="none" w:pos="1820"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Class</w:t>
      </w:r>
    </w:p>
    <w:p>
      <w:pPr>
        <w:spacing w:after="0" w:line="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Since</w:t>
      </w:r>
      <w:r>
        <w:rPr>
          <w:sz w:val="20"/>
          <w:szCs w:val="20"/>
          <w:color w:val="auto"/>
        </w:rPr>
        <w:tab/>
      </w:r>
      <w:r>
        <w:rPr>
          <w:rFonts w:ascii="Courier New" w:cs="Courier New" w:eastAsia="Courier New" w:hAnsi="Courier New"/>
          <w:sz w:val="14"/>
          <w:szCs w:val="14"/>
          <w:color w:val="auto"/>
        </w:rPr>
        <w:t>of Dir.</w:t>
      </w:r>
    </w:p>
    <w:p>
      <w:pPr>
        <w:spacing w:after="0" w:line="10" w:lineRule="exact"/>
        <w:rPr>
          <w:sz w:val="20"/>
          <w:szCs w:val="20"/>
          <w:color w:val="auto"/>
        </w:rPr>
      </w:pPr>
    </w:p>
    <w:p>
      <w:pPr>
        <w:ind w:left="1840" w:hanging="1834"/>
        <w:spacing w:after="0"/>
        <w:tabs>
          <w:tab w:leader="none" w:pos="18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1995</w:t>
            </w:r>
          </w:p>
        </w:tc>
        <w:tc>
          <w:tcPr>
            <w:tcW w:w="1000" w:type="dxa"/>
            <w:vAlign w:val="bottom"/>
          </w:tcPr>
          <w:p>
            <w:pPr>
              <w:ind w:left="740"/>
              <w:spacing w:after="0"/>
              <w:rPr>
                <w:sz w:val="20"/>
                <w:szCs w:val="20"/>
                <w:color w:val="auto"/>
              </w:rPr>
            </w:pPr>
            <w:r>
              <w:rPr>
                <w:rFonts w:ascii="Courier New" w:cs="Courier New" w:eastAsia="Courier New" w:hAnsi="Courier New"/>
                <w:sz w:val="15"/>
                <w:szCs w:val="15"/>
                <w:color w:val="auto"/>
              </w:rPr>
              <w:t>II</w:t>
            </w:r>
          </w:p>
        </w:tc>
      </w:tr>
      <w:tr>
        <w:trPr>
          <w:trHeight w:val="168"/>
        </w:trPr>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1988</w:t>
            </w:r>
          </w:p>
        </w:tc>
        <w:tc>
          <w:tcPr>
            <w:tcW w:w="10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w:t>
            </w:r>
          </w:p>
        </w:tc>
      </w:tr>
      <w:tr>
        <w:trPr>
          <w:trHeight w:val="336"/>
        </w:trPr>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1988</w:t>
            </w:r>
          </w:p>
        </w:tc>
        <w:tc>
          <w:tcPr>
            <w:tcW w:w="1000" w:type="dxa"/>
            <w:vAlign w:val="bottom"/>
          </w:tcPr>
          <w:p>
            <w:pPr>
              <w:ind w:left="740"/>
              <w:spacing w:after="0"/>
              <w:rPr>
                <w:sz w:val="20"/>
                <w:szCs w:val="20"/>
                <w:color w:val="auto"/>
              </w:rPr>
            </w:pPr>
            <w:r>
              <w:rPr>
                <w:rFonts w:ascii="Courier New" w:cs="Courier New" w:eastAsia="Courier New" w:hAnsi="Courier New"/>
                <w:sz w:val="15"/>
                <w:szCs w:val="15"/>
                <w:color w:val="auto"/>
              </w:rPr>
              <w:t>I</w:t>
            </w:r>
          </w:p>
        </w:tc>
      </w:tr>
      <w:tr>
        <w:trPr>
          <w:trHeight w:val="336"/>
        </w:trPr>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1990</w:t>
            </w:r>
          </w:p>
        </w:tc>
        <w:tc>
          <w:tcPr>
            <w:tcW w:w="1000" w:type="dxa"/>
            <w:vAlign w:val="bottom"/>
          </w:tcPr>
          <w:p>
            <w:pPr>
              <w:ind w:left="740"/>
              <w:spacing w:after="0"/>
              <w:rPr>
                <w:sz w:val="20"/>
                <w:szCs w:val="20"/>
                <w:color w:val="auto"/>
              </w:rPr>
            </w:pPr>
            <w:r>
              <w:rPr>
                <w:rFonts w:ascii="Courier New" w:cs="Courier New" w:eastAsia="Courier New" w:hAnsi="Courier New"/>
                <w:sz w:val="15"/>
                <w:szCs w:val="15"/>
                <w:color w:val="auto"/>
              </w:rPr>
              <w:t>I</w:t>
            </w:r>
          </w:p>
        </w:tc>
      </w:tr>
      <w:tr>
        <w:trPr>
          <w:trHeight w:val="168"/>
        </w:trPr>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1991</w:t>
            </w:r>
          </w:p>
        </w:tc>
        <w:tc>
          <w:tcPr>
            <w:tcW w:w="10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II</w:t>
            </w:r>
          </w:p>
        </w:tc>
      </w:tr>
      <w:tr>
        <w:trPr>
          <w:trHeight w:val="336"/>
        </w:trPr>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1990</w:t>
            </w:r>
          </w:p>
        </w:tc>
        <w:tc>
          <w:tcPr>
            <w:tcW w:w="1000" w:type="dxa"/>
            <w:vAlign w:val="bottom"/>
          </w:tcPr>
          <w:p>
            <w:pPr>
              <w:ind w:left="740"/>
              <w:spacing w:after="0"/>
              <w:rPr>
                <w:sz w:val="20"/>
                <w:szCs w:val="20"/>
                <w:color w:val="auto"/>
              </w:rPr>
            </w:pPr>
            <w:r>
              <w:rPr>
                <w:rFonts w:ascii="Courier New" w:cs="Courier New" w:eastAsia="Courier New" w:hAnsi="Courier New"/>
                <w:sz w:val="15"/>
                <w:szCs w:val="15"/>
                <w:color w:val="auto"/>
              </w:rPr>
              <w:t>II</w:t>
            </w:r>
          </w:p>
        </w:tc>
      </w:tr>
      <w:tr>
        <w:trPr>
          <w:trHeight w:val="336"/>
        </w:trPr>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1988</w:t>
            </w:r>
          </w:p>
        </w:tc>
        <w:tc>
          <w:tcPr>
            <w:tcW w:w="1000" w:type="dxa"/>
            <w:vAlign w:val="bottom"/>
          </w:tcPr>
          <w:p>
            <w:pPr>
              <w:ind w:left="740"/>
              <w:spacing w:after="0"/>
              <w:rPr>
                <w:sz w:val="20"/>
                <w:szCs w:val="20"/>
                <w:color w:val="auto"/>
              </w:rPr>
            </w:pPr>
            <w:r>
              <w:rPr>
                <w:rFonts w:ascii="Courier New" w:cs="Courier New" w:eastAsia="Courier New" w:hAnsi="Courier New"/>
                <w:sz w:val="15"/>
                <w:szCs w:val="15"/>
                <w:color w:val="auto"/>
                <w:w w:val="88"/>
              </w:rPr>
              <w:t>III</w:t>
            </w:r>
          </w:p>
        </w:tc>
      </w:tr>
      <w:tr>
        <w:trPr>
          <w:trHeight w:val="168"/>
        </w:trPr>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1989</w:t>
            </w:r>
          </w:p>
        </w:tc>
        <w:tc>
          <w:tcPr>
            <w:tcW w:w="10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88"/>
              </w:rPr>
              <w:t>III</w:t>
            </w:r>
          </w:p>
        </w:tc>
      </w:tr>
      <w:tr>
        <w:trPr>
          <w:trHeight w:val="168"/>
        </w:trPr>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1991</w:t>
            </w:r>
          </w:p>
        </w:tc>
        <w:tc>
          <w:tcPr>
            <w:tcW w:w="10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88"/>
              </w:rPr>
              <w:t>III</w:t>
            </w:r>
          </w:p>
        </w:tc>
      </w:tr>
    </w:tbl>
    <w:p>
      <w:pPr>
        <w:sectPr>
          <w:pgSz w:w="11900" w:h="16838" w:orient="portrait"/>
          <w:cols w:equalWidth="0" w:num="2">
            <w:col w:w="7800" w:space="600"/>
            <w:col w:w="2460"/>
          </w:cols>
          <w:pgMar w:left="220" w:top="617" w:right="819" w:bottom="1440" w:gutter="0" w:footer="0" w:header="0"/>
        </w:sectPr>
      </w:pPr>
    </w:p>
    <w:bookmarkStart w:id="7" w:name="page8"/>
    <w:bookmarkEnd w:id="7"/>
    <w:p>
      <w:pPr>
        <w:ind w:right="3239"/>
        <w:spacing w:after="0" w:line="236" w:lineRule="auto"/>
        <w:rPr>
          <w:sz w:val="20"/>
          <w:szCs w:val="20"/>
          <w:color w:val="auto"/>
        </w:rPr>
      </w:pPr>
      <w:r>
        <w:rPr>
          <w:rFonts w:ascii="Courier New" w:cs="Courier New" w:eastAsia="Courier New" w:hAnsi="Courier New"/>
          <w:sz w:val="15"/>
          <w:szCs w:val="15"/>
          <w:color w:val="auto"/>
        </w:rPr>
        <w:t>GEORGE L. SING, 51, has been a Director of the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he served as a consultant to Merrill Lynch Venture Capital Inc. From 1982 to February 1990, Mr. Sing was a Vice President and member of the Board of Directors of Merrill Lynch Venture Capital, Inc., a venture capital firm.</w:t>
      </w:r>
    </w:p>
    <w:p>
      <w:pPr>
        <w:spacing w:after="0" w:line="177"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Background of Directors Whose Terms are Continuing</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Whose Terms Expire at the 2001 Annual Meeting (Class I)</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LEONARD S. SCHLEIFER, M.D., Ph.D., 47, founded the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ERIC M. SHOOTER, Ph.D., 76, a co-founder of the Company, has been a Director of the Company and a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 National Academy of Sciences.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FRED A. MIDDLETON, 50, has been a Director of the Company since July 1990. Mr. Middleton is a General Partner of Sanderling Ventures, a venture capital firm he co-founded with Dr. Robert McNeil in December 1987 specializing in early stage biomedical companies. Sanderling Ventures is a shareholder of the Company. See "Security Ownership of Management." Between 1984 and 1987, he was Managing General Partner of Morgan Stanley Ventures and, from 1978 through 1984, was Vice President and Chief Financial Officer of Genentech, Inc., and President, Genentech Development Corporation.</w:t>
      </w:r>
    </w:p>
    <w:p>
      <w:pPr>
        <w:spacing w:after="0" w:line="177"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Whose Terms Expire at the 2002 Annual Meeting (Class II)</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ALFRED G. GILMAN, M.D., Ph.D., 58,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JOSEPH L. GOLDSTEIN, M.D., 60, has been a Director of the Company since June 1991 and a member of the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 ROY VAGELOS, M.D., 70, has been Chairman of the Board of the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President and Chief Executive Officer and a Trustee of the American School of Classical Studies at Athens. He is also currently a member of the Board of Directors of PepsiCo, Inc., The Prudential Insurance Company of America, and Estee Lauder Companies.</w:t>
      </w:r>
    </w:p>
    <w:p>
      <w:pPr>
        <w:spacing w:after="0" w:line="16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Board Committees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Board of Directors has an Audit Committee of which Messrs. Baker, Middleton, and Sing are members. The Audit Committee is responsible for reviewing the Company's financial results, the scope and results of audits, and the evaluation of the Company's system of internal controls. It also recommends the appointment of independent accountants. The Audit Committee is comprised of directors who are not officers or employees of Regeneron.</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of Directors has a Compensation Committee of which Messrs. Baker and Sing are members. The Compensation Committee has responsibility for administering and approving cash compensation of all corporate officers and of other employees of the Company, and for the administration of the Company's Executive Stock Purchase Plan, 1990 Long-Term Incentive Plan, and 2000 Long-Term Incentive Plan. Members of this committee are directors who are not officers or employees of Regeneron.</w:t>
      </w:r>
    </w:p>
    <w:p>
      <w:pPr>
        <w:sectPr>
          <w:pgSz w:w="11900" w:h="16838" w:orient="portrait"/>
          <w:cols w:equalWidth="0" w:num="1">
            <w:col w:w="10239"/>
          </w:cols>
          <w:pgMar w:left="220" w:top="624" w:right="1440" w:bottom="0" w:gutter="0" w:footer="0" w:header="0"/>
        </w:sectPr>
      </w:pPr>
    </w:p>
    <w:bookmarkStart w:id="8" w:name="page9"/>
    <w:bookmarkEnd w:id="8"/>
    <w:p>
      <w:pPr>
        <w:ind w:right="3319"/>
        <w:spacing w:after="0" w:line="236" w:lineRule="auto"/>
        <w:rPr>
          <w:sz w:val="20"/>
          <w:szCs w:val="20"/>
          <w:color w:val="auto"/>
        </w:rPr>
      </w:pPr>
      <w:r>
        <w:rPr>
          <w:rFonts w:ascii="Courier New" w:cs="Courier New" w:eastAsia="Courier New" w:hAnsi="Courier New"/>
          <w:sz w:val="15"/>
          <w:szCs w:val="15"/>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141" w:right="1440" w:bottom="1440" w:gutter="0" w:footer="0" w:header="0"/>
        </w:sectPr>
      </w:pPr>
    </w:p>
    <w:bookmarkStart w:id="9" w:name="page10"/>
    <w:bookmarkEnd w:id="9"/>
    <w:p>
      <w:pPr>
        <w:ind w:right="3319"/>
        <w:spacing w:after="0" w:line="236" w:lineRule="auto"/>
        <w:rPr>
          <w:sz w:val="20"/>
          <w:szCs w:val="20"/>
          <w:color w:val="auto"/>
        </w:rPr>
      </w:pPr>
      <w:r>
        <w:rPr>
          <w:rFonts w:ascii="Courier New" w:cs="Courier New" w:eastAsia="Courier New" w:hAnsi="Courier New"/>
          <w:sz w:val="15"/>
          <w:szCs w:val="15"/>
          <w:color w:val="auto"/>
        </w:rPr>
        <w:t>During the last fiscal year, the Board of Directors held five meetings, the Audit Committee held two meetings, the Compensation Committee held three meetings, and the Technology Committee held four meetings. No director attended fewer than 75 percent of the number of Board of Directors meetings and meetings of committees on which he served.</w:t>
      </w:r>
    </w:p>
    <w:p>
      <w:pPr>
        <w:spacing w:after="0" w:line="174"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Compensation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receive an annual retainer of $5,000 and a payment of</w:t>
      </w:r>
    </w:p>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$2,000 for each Board meeting attended in person. No additional retainer is paid for committee service. Directors who are not employees are reimbursed for their actual expenses relating to their attendance at Board of Directors meetings. In 1999 the Company paid Dr. Shooter $15,000, and Drs. Brown, Gilman and Goldstein $22,500 each as members of the Scientific Advisory Board.</w:t>
      </w:r>
    </w:p>
    <w:p>
      <w:pPr>
        <w:spacing w:after="0" w:line="16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Pursuant to the Company's 1990 Long-Term Incentive Plan, which expires in 2000, each member of the Board of Directors who was not at the time of grant an employee of the Company or any subsidiary of the Company (an "Outside Director") received an automatic grant of an option to purchase 10,000 shares of Common Stock with an exercise price per share equal to the fair market value of a share of Common Stock on the date of grant. The grant occurred on March 1 of each year prior to the termination of the 1990 Long-Term Incentive Plan. Pursuant to the 2000 Long-Term Incentive Plan (see "Description of Principle Features of the 2000 Long-Term Incentive Plan"), each Outside Director will receive an automatic grant of an option to purchase 15,000 shares of Common Stock on January 1 of each year beginning January 1, 2001. Options so granted under both the 1990 and 2000 Long-Term Incentive Plans are exercisable as to one-third of the shares on the anniversary of the date of grant on each of the three subsequent calendar years, and will expire ten years following the date of grant. If prior to the option's expiration or exercise the grantee ceases to be a voting member of the Board of Directors, then the portion of the option that at that time is not exercisable will expire and the portion of the option, if any, that is exercisable may be exercised during the three months after the director ceases to be a voting member of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accordance with an agreement dated as of January 8, 1995 between Dr. Vagelos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Company, Dr. Vagelos purchased 600,000 shares of Common Stock for</w:t>
      </w:r>
    </w:p>
    <w:p>
      <w:pPr>
        <w:spacing w:after="0" w:line="237" w:lineRule="auto"/>
        <w:rPr>
          <w:sz w:val="20"/>
          <w:szCs w:val="20"/>
          <w:color w:val="auto"/>
        </w:rPr>
      </w:pPr>
      <w:r>
        <w:rPr>
          <w:rFonts w:ascii="Courier New" w:cs="Courier New" w:eastAsia="Courier New" w:hAnsi="Courier New"/>
          <w:sz w:val="15"/>
          <w:szCs w:val="15"/>
          <w:color w:val="auto"/>
        </w:rPr>
        <w:t>$300,000. He also received an option to purchase up to 285,000 shares of the</w:t>
      </w:r>
    </w:p>
    <w:p>
      <w:pPr>
        <w:spacing w:after="0" w:line="238" w:lineRule="auto"/>
        <w:rPr>
          <w:sz w:val="20"/>
          <w:szCs w:val="20"/>
          <w:color w:val="auto"/>
        </w:rPr>
      </w:pPr>
      <w:r>
        <w:rPr>
          <w:rFonts w:ascii="Courier New" w:cs="Courier New" w:eastAsia="Courier New" w:hAnsi="Courier New"/>
          <w:sz w:val="15"/>
          <w:szCs w:val="15"/>
          <w:color w:val="auto"/>
        </w:rPr>
        <w:t>Company's Common Stock at the fair market value of the Common Stock as of the</w:t>
      </w:r>
    </w:p>
    <w:p>
      <w:pPr>
        <w:spacing w:after="0" w:line="237" w:lineRule="auto"/>
        <w:rPr>
          <w:sz w:val="20"/>
          <w:szCs w:val="20"/>
          <w:color w:val="auto"/>
        </w:rPr>
      </w:pPr>
      <w:r>
        <w:rPr>
          <w:rFonts w:ascii="Courier New" w:cs="Courier New" w:eastAsia="Courier New" w:hAnsi="Courier New"/>
          <w:sz w:val="15"/>
          <w:szCs w:val="15"/>
          <w:color w:val="auto"/>
        </w:rPr>
        <w:t>date of grant, or $3.50 per share. On December 31, 1998, Dr. Vagelos entered</w:t>
      </w:r>
    </w:p>
    <w:p>
      <w:pPr>
        <w:spacing w:after="0" w:line="238" w:lineRule="auto"/>
        <w:rPr>
          <w:sz w:val="20"/>
          <w:szCs w:val="20"/>
          <w:color w:val="auto"/>
        </w:rPr>
      </w:pPr>
      <w:r>
        <w:rPr>
          <w:rFonts w:ascii="Courier New" w:cs="Courier New" w:eastAsia="Courier New" w:hAnsi="Courier New"/>
          <w:sz w:val="15"/>
          <w:szCs w:val="15"/>
          <w:color w:val="auto"/>
        </w:rPr>
        <w:t>into a five-year employment agreement with Regeneron, pursuant to which,</w:t>
      </w:r>
    </w:p>
    <w:p>
      <w:pPr>
        <w:spacing w:after="0" w:line="237" w:lineRule="auto"/>
        <w:rPr>
          <w:sz w:val="20"/>
          <w:szCs w:val="20"/>
          <w:color w:val="auto"/>
        </w:rPr>
      </w:pPr>
      <w:r>
        <w:rPr>
          <w:rFonts w:ascii="Courier New" w:cs="Courier New" w:eastAsia="Courier New" w:hAnsi="Courier New"/>
          <w:sz w:val="15"/>
          <w:szCs w:val="15"/>
          <w:color w:val="auto"/>
        </w:rPr>
        <w:t>effective January 1, 1999, he became a part-time employee. Dr. Vagelos did not</w:t>
      </w:r>
    </w:p>
    <w:p>
      <w:pPr>
        <w:spacing w:after="0" w:line="238" w:lineRule="auto"/>
        <w:rPr>
          <w:sz w:val="20"/>
          <w:szCs w:val="20"/>
          <w:color w:val="auto"/>
        </w:rPr>
      </w:pPr>
      <w:r>
        <w:rPr>
          <w:rFonts w:ascii="Courier New" w:cs="Courier New" w:eastAsia="Courier New" w:hAnsi="Courier New"/>
          <w:sz w:val="15"/>
          <w:szCs w:val="15"/>
          <w:color w:val="auto"/>
        </w:rPr>
        <w:t>become an officer of Regeneron or change his title. His annual compensation as</w:t>
      </w:r>
    </w:p>
    <w:p>
      <w:pPr>
        <w:spacing w:after="0" w:line="237" w:lineRule="auto"/>
        <w:rPr>
          <w:sz w:val="20"/>
          <w:szCs w:val="20"/>
          <w:color w:val="auto"/>
        </w:rPr>
      </w:pPr>
      <w:r>
        <w:rPr>
          <w:rFonts w:ascii="Courier New" w:cs="Courier New" w:eastAsia="Courier New" w:hAnsi="Courier New"/>
          <w:sz w:val="15"/>
          <w:szCs w:val="15"/>
          <w:color w:val="auto"/>
        </w:rPr>
        <w:t>an employee in 1999 was $100,000. In accordance with the employment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in 1999 issued Dr. Vagelos an option, pursuant to the 1990 Long-Term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to purchase up to 162,500 shares of Regeneron Common Stock at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price of $7.41 per share; the option will vest over five years.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the Company agreed to recommend to the Compensation Committee that Dr.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Vagelos be granted additional stock option grants on or about January 1, 2000</w:t>
      </w:r>
    </w:p>
    <w:p>
      <w:pPr>
        <w:spacing w:after="0" w:line="237" w:lineRule="auto"/>
        <w:rPr>
          <w:sz w:val="20"/>
          <w:szCs w:val="20"/>
          <w:color w:val="auto"/>
        </w:rPr>
      </w:pPr>
      <w:r>
        <w:rPr>
          <w:rFonts w:ascii="Courier New" w:cs="Courier New" w:eastAsia="Courier New" w:hAnsi="Courier New"/>
          <w:sz w:val="15"/>
          <w:szCs w:val="15"/>
          <w:color w:val="auto"/>
        </w:rPr>
        <w:t>through 2004 in the amount of the greater of (a) 125,000 shares or (b) 125%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highest annual option grant made to an officer of the Company at the time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respective year's annual grant to officers. On December 20, 1999, the</w:t>
      </w:r>
    </w:p>
    <w:p>
      <w:pPr>
        <w:spacing w:after="0" w:line="237" w:lineRule="auto"/>
        <w:rPr>
          <w:sz w:val="20"/>
          <w:szCs w:val="20"/>
          <w:color w:val="auto"/>
        </w:rPr>
      </w:pPr>
      <w:r>
        <w:rPr>
          <w:rFonts w:ascii="Courier New" w:cs="Courier New" w:eastAsia="Courier New" w:hAnsi="Courier New"/>
          <w:sz w:val="15"/>
          <w:szCs w:val="15"/>
          <w:color w:val="auto"/>
        </w:rPr>
        <w:t>Company issued Dr. Vagelos an option, pursuant to the 1990 Long-Term Incentive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to purchase up to 187,500 shares of Regeneron Common Stock at an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$8.77 per share; the option will vest over five years. If Dr. Vagelos</w:t>
      </w:r>
    </w:p>
    <w:p>
      <w:pPr>
        <w:spacing w:after="0" w:line="237" w:lineRule="auto"/>
        <w:rPr>
          <w:sz w:val="20"/>
          <w:szCs w:val="20"/>
          <w:color w:val="auto"/>
        </w:rPr>
      </w:pPr>
      <w:r>
        <w:rPr>
          <w:rFonts w:ascii="Courier New" w:cs="Courier New" w:eastAsia="Courier New" w:hAnsi="Courier New"/>
          <w:sz w:val="15"/>
          <w:szCs w:val="15"/>
          <w:color w:val="auto"/>
        </w:rPr>
        <w:t>dies or is disabled while he is employed by Regeneron, all options granted by</w:t>
      </w:r>
    </w:p>
    <w:p>
      <w:pPr>
        <w:spacing w:after="0" w:line="238" w:lineRule="auto"/>
        <w:rPr>
          <w:sz w:val="20"/>
          <w:szCs w:val="20"/>
          <w:color w:val="auto"/>
        </w:rPr>
      </w:pPr>
      <w:r>
        <w:rPr>
          <w:rFonts w:ascii="Courier New" w:cs="Courier New" w:eastAsia="Courier New" w:hAnsi="Courier New"/>
          <w:sz w:val="15"/>
          <w:szCs w:val="15"/>
          <w:color w:val="auto"/>
        </w:rPr>
        <w:t>Regeneron to him will immediately become exercisable at the time of death or</w:t>
      </w:r>
    </w:p>
    <w:p>
      <w:pPr>
        <w:spacing w:after="0" w:line="237" w:lineRule="auto"/>
        <w:rPr>
          <w:sz w:val="20"/>
          <w:szCs w:val="20"/>
          <w:color w:val="auto"/>
        </w:rPr>
      </w:pPr>
      <w:r>
        <w:rPr>
          <w:rFonts w:ascii="Courier New" w:cs="Courier New" w:eastAsia="Courier New" w:hAnsi="Courier New"/>
          <w:sz w:val="15"/>
          <w:szCs w:val="15"/>
          <w:color w:val="auto"/>
        </w:rPr>
        <w:t>disability.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0" w:name="page11"/>
    <w:bookmarkEnd w:id="10"/>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4620"/>
        <w:spacing w:after="0" w:line="235" w:lineRule="auto"/>
        <w:rPr>
          <w:sz w:val="20"/>
          <w:szCs w:val="20"/>
          <w:color w:val="auto"/>
        </w:rPr>
      </w:pPr>
      <w:r>
        <w:rPr>
          <w:rFonts w:ascii="Courier New" w:cs="Courier New" w:eastAsia="Courier New" w:hAnsi="Courier New"/>
          <w:sz w:val="15"/>
          <w:szCs w:val="15"/>
          <w:color w:val="auto"/>
        </w:rPr>
        <w:t>Set forth below is information concerning the annual and long-term compensation for services performed during each of the last three fiscal years for Regeneron's Chief Executive Officer and its five other highest-compensated executive officers (the "Named 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7820" w:type="dxa"/>
            <w:vAlign w:val="bottom"/>
            <w:gridSpan w:val="7"/>
          </w:tcPr>
          <w:p>
            <w:pPr>
              <w:jc w:val="right"/>
              <w:ind w:right="427"/>
              <w:spacing w:after="0"/>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Long Term</w:t>
            </w:r>
          </w:p>
        </w:tc>
        <w:tc>
          <w:tcPr>
            <w:tcW w:w="16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320" w:type="dxa"/>
            <w:vAlign w:val="bottom"/>
          </w:tcPr>
          <w:p>
            <w:pPr>
              <w:spacing w:after="0"/>
              <w:rPr>
                <w:sz w:val="14"/>
                <w:szCs w:val="14"/>
                <w:color w:val="auto"/>
              </w:rPr>
            </w:pP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Compensation</w:t>
            </w:r>
          </w:p>
        </w:tc>
        <w:tc>
          <w:tcPr>
            <w:tcW w:w="16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Awards</w:t>
            </w:r>
          </w:p>
        </w:tc>
        <w:tc>
          <w:tcPr>
            <w:tcW w:w="16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7820" w:type="dxa"/>
            <w:vAlign w:val="bottom"/>
            <w:gridSpan w:val="7"/>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w:t>
            </w:r>
          </w:p>
        </w:tc>
        <w:tc>
          <w:tcPr>
            <w:tcW w:w="1600" w:type="dxa"/>
            <w:vAlign w:val="bottom"/>
          </w:tcPr>
          <w:p>
            <w:pPr>
              <w:spacing w:after="0"/>
              <w:rPr>
                <w:sz w:val="24"/>
                <w:szCs w:val="24"/>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Name and</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Annual</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Underlying</w:t>
            </w:r>
          </w:p>
        </w:tc>
        <w:tc>
          <w:tcPr>
            <w:tcW w:w="16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Salary</w:t>
            </w: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Bonus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 (1)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$430,000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$1,640</w:t>
            </w:r>
          </w:p>
        </w:tc>
        <w:tc>
          <w:tcPr>
            <w:tcW w:w="1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(4) 250,000</w:t>
            </w: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1,640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160,000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415,077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1,670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(4) 200,000</w:t>
            </w: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Research</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299,000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Scientific Officer</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269,448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130,000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$223,000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w w:val="96"/>
              </w:rPr>
              <w:t>(4)</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80,000</w:t>
            </w: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Finance &amp;</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Administration, Treasurer, Assistant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192,231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Secretary and Chief Financial Officer</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Paul Lubetkin (2)</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$212,000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General</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 and Secretary</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196,823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Randall R. Rupp, Ph. 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$209,000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70,000</w:t>
            </w: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Manufacturing and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4,650</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 Science</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185,885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Hans-Peter Guler, M.D.  (3)</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$209,000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$4,800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Vice President,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165,461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Clinical Sciences</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540" w:right="5580" w:hanging="530"/>
        <w:spacing w:after="0" w:line="23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matching Company contribution under the Regeneron Pharmaceuticals, Inc. 401(k) Savings Plan.</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Lubetkin resigned from his position with the Company in January 2000.</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Guler joined the Company in April 1998.</w:t>
      </w:r>
    </w:p>
    <w:p>
      <w:pPr>
        <w:spacing w:after="0" w:line="172" w:lineRule="exact"/>
        <w:rPr>
          <w:rFonts w:ascii="Courier New" w:cs="Courier New" w:eastAsia="Courier New" w:hAnsi="Courier New"/>
          <w:sz w:val="15"/>
          <w:szCs w:val="15"/>
          <w:color w:val="auto"/>
        </w:rPr>
      </w:pPr>
    </w:p>
    <w:p>
      <w:pPr>
        <w:ind w:left="540" w:right="4620" w:hanging="530"/>
        <w:spacing w:after="0" w:line="235"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eligible employees and officers received a stock option grant in January 1999 for performance in 1998 and a stock option grant in December 1999 for performance in 1999. The Company plans to make future performance-based stock option grants in December of each year.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40"/>
          </w:cols>
          <w:pgMar w:left="220" w:top="617" w:right="1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Options</w:t>
      </w:r>
    </w:p>
    <w:p>
      <w:pPr>
        <w:spacing w:after="0" w:line="173"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All options to purchase Regeneron Common Stock granted to the Named Officers for 1999 and prior years have been granted under the Company's 1990 Long-Term Incentive Plan. Set forth below is information about grants of options during 1999 to the Named Officers. No Restricted Share Rights, Stock Appreciation Rights, Incentive Stock Rights, or Incentive Unit Rights have been granted by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Granted in Last Fiscal Year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0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Potential Realizable Value</w:t>
            </w:r>
          </w:p>
        </w:tc>
      </w:tr>
      <w:tr>
        <w:trPr>
          <w:trHeight w:val="168"/>
        </w:trPr>
        <w:tc>
          <w:tcPr>
            <w:tcW w:w="3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at Assumed Annual Rates</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of Stock Price</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Securities</w:t>
            </w:r>
          </w:p>
        </w:tc>
        <w:tc>
          <w:tcPr>
            <w:tcW w:w="2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Percent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Appreciation for</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Underlying</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Total Options Granted</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21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 Term</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 Employees</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Expiration</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Granted (#)(1)</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 Fiscal Year</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($/Share)</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Date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26,990</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35,283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102,126</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73,010</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340,235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862,221</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7.3%</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827,311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2,096,568</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26,991</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125,781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318,754</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73,009</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340,230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862,209</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4.9%</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551,541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1,397,712</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14,612</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0.7%</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172,562</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25,388</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118,311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299,823</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4,811</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26,534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67,244</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35,189</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194,081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491,840</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18,551</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0.9%</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86,450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219,080</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6,449</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30,053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76,160</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8,244</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0.4%</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45,469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115,227</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16,756</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0.8%</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92,416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234,201</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16,149</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0.8%</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75,256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190,714</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13,851</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64,547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163,575</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40,000</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220,616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559,085</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Hans-Peter Guler, M.D.</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17,832</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0.9%</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83,099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210,589</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2,168</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$7.410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10,103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25,603</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165,462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419,314</w:t>
            </w:r>
          </w:p>
        </w:tc>
      </w:tr>
    </w:tbl>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800" w:firstLine="10"/>
        <w:spacing w:after="0" w:line="254" w:lineRule="auto"/>
        <w:tabs>
          <w:tab w:leader="none" w:pos="52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granted expire ten years from the date of grant and become exercisable ratably over five years beginning one year from the date of</w:t>
      </w:r>
    </w:p>
    <w:p>
      <w:pPr>
        <w:ind w:right="446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grant. In 1999, eligible employees and officers received a stock option grant in January, 1999 for performance in 1998 and a stock option grant in December, 1999 for performance in 1999. The Company plans to make future performance-based stock option grants in December of each year.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460"/>
          </w:cols>
          <w:pgMar w:left="220" w:top="617" w:right="219" w:bottom="1440" w:gutter="0" w:footer="0" w:header="0"/>
        </w:sectPr>
      </w:pPr>
    </w:p>
    <w:bookmarkStart w:id="12" w:name="page13"/>
    <w:bookmarkEnd w:id="12"/>
    <w:p>
      <w:pPr>
        <w:ind w:right="4900"/>
        <w:spacing w:after="0" w:line="234" w:lineRule="auto"/>
        <w:rPr>
          <w:sz w:val="20"/>
          <w:szCs w:val="20"/>
          <w:color w:val="auto"/>
        </w:rPr>
      </w:pPr>
      <w:r>
        <w:rPr>
          <w:rFonts w:ascii="Courier New" w:cs="Courier New" w:eastAsia="Courier New" w:hAnsi="Courier New"/>
          <w:sz w:val="15"/>
          <w:szCs w:val="15"/>
          <w:color w:val="auto"/>
        </w:rPr>
        <w:t>Aggregated Option Exercises in Last Fiscal Year and Fiscal Year-End Option Values</w:t>
      </w:r>
    </w:p>
    <w:p>
      <w:pPr>
        <w:spacing w:after="0" w:line="173" w:lineRule="exact"/>
        <w:rPr>
          <w:sz w:val="20"/>
          <w:szCs w:val="20"/>
          <w:color w:val="auto"/>
        </w:rPr>
      </w:pPr>
    </w:p>
    <w:p>
      <w:pPr>
        <w:ind w:right="4460"/>
        <w:spacing w:after="0" w:line="235" w:lineRule="auto"/>
        <w:rPr>
          <w:sz w:val="20"/>
          <w:szCs w:val="20"/>
          <w:color w:val="auto"/>
        </w:rPr>
      </w:pPr>
      <w:r>
        <w:rPr>
          <w:rFonts w:ascii="Courier New" w:cs="Courier New" w:eastAsia="Courier New" w:hAnsi="Courier New"/>
          <w:sz w:val="15"/>
          <w:szCs w:val="15"/>
          <w:color w:val="auto"/>
        </w:rPr>
        <w:t>The following table shows information with respect to the Named Officers concerning options exercised during 1999 and the value of stock options held as of the end of 1999.</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300"/>
        <w:spacing w:after="0"/>
        <w:tabs>
          <w:tab w:leader="none" w:pos="9000" w:val="left"/>
        </w:tabs>
        <w:rPr>
          <w:sz w:val="20"/>
          <w:szCs w:val="20"/>
          <w:color w:val="auto"/>
        </w:rPr>
      </w:pPr>
      <w:r>
        <w:rPr>
          <w:rFonts w:ascii="Courier New" w:cs="Courier New" w:eastAsia="Courier New" w:hAnsi="Courier New"/>
          <w:sz w:val="15"/>
          <w:szCs w:val="15"/>
          <w:color w:val="auto"/>
        </w:rPr>
        <w:t>Number of Securities</w:t>
      </w:r>
      <w:r>
        <w:rPr>
          <w:sz w:val="20"/>
          <w:szCs w:val="20"/>
          <w:color w:val="auto"/>
        </w:rPr>
        <w:tab/>
      </w:r>
      <w:r>
        <w:rPr>
          <w:rFonts w:ascii="Courier New" w:cs="Courier New" w:eastAsia="Courier New" w:hAnsi="Courier New"/>
          <w:sz w:val="14"/>
          <w:szCs w:val="14"/>
          <w:color w:val="auto"/>
        </w:rPr>
        <w:t>Value of Unexercised</w:t>
      </w:r>
    </w:p>
    <w:p>
      <w:pPr>
        <w:ind w:left="3600"/>
        <w:spacing w:after="0"/>
        <w:tabs>
          <w:tab w:leader="none" w:pos="6200" w:val="left"/>
          <w:tab w:leader="none" w:pos="93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4"/>
          <w:szCs w:val="14"/>
          <w:color w:val="auto"/>
        </w:rPr>
        <w:t>In-the-Money</w:t>
      </w:r>
    </w:p>
    <w:p>
      <w:pPr>
        <w:ind w:left="3340"/>
        <w:spacing w:after="0"/>
        <w:tabs>
          <w:tab w:leader="none" w:pos="4800" w:val="left"/>
          <w:tab w:leader="none" w:pos="6720" w:val="left"/>
          <w:tab w:leader="none" w:pos="9520" w:val="left"/>
        </w:tabs>
        <w:rPr>
          <w:sz w:val="20"/>
          <w:szCs w:val="20"/>
          <w:color w:val="auto"/>
        </w:rPr>
      </w:pPr>
      <w:r>
        <w:rPr>
          <w:rFonts w:ascii="Courier New" w:cs="Courier New" w:eastAsia="Courier New" w:hAnsi="Courier New"/>
          <w:sz w:val="15"/>
          <w:szCs w:val="15"/>
          <w:color w:val="auto"/>
        </w:rPr>
        <w:t>Acquired on</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4"/>
          <w:szCs w:val="14"/>
          <w:color w:val="auto"/>
        </w:rPr>
        <w:t>Options at</w:t>
      </w:r>
    </w:p>
    <w:p>
      <w:pPr>
        <w:spacing w:after="0"/>
        <w:tabs>
          <w:tab w:leader="none" w:pos="3400" w:val="left"/>
          <w:tab w:leader="none" w:pos="4620" w:val="left"/>
          <w:tab w:leader="none" w:pos="6280" w:val="left"/>
          <w:tab w:leader="none" w:pos="90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Exercise (#)</w:t>
        <w:tab/>
        <w:t>Realized ($)</w:t>
      </w:r>
      <w:r>
        <w:rPr>
          <w:sz w:val="20"/>
          <w:szCs w:val="20"/>
          <w:color w:val="auto"/>
        </w:rPr>
        <w:tab/>
      </w:r>
      <w:r>
        <w:rPr>
          <w:rFonts w:ascii="Courier New" w:cs="Courier New" w:eastAsia="Courier New" w:hAnsi="Courier New"/>
          <w:sz w:val="15"/>
          <w:szCs w:val="15"/>
          <w:color w:val="auto"/>
        </w:rPr>
        <w:t>Fiscal Year-End (#)</w:t>
      </w:r>
      <w:r>
        <w:rPr>
          <w:sz w:val="20"/>
          <w:szCs w:val="20"/>
          <w:color w:val="auto"/>
        </w:rPr>
        <w:tab/>
      </w:r>
      <w:r>
        <w:rPr>
          <w:rFonts w:ascii="Courier New" w:cs="Courier New" w:eastAsia="Courier New" w:hAnsi="Courier New"/>
          <w:sz w:val="14"/>
          <w:szCs w:val="14"/>
          <w:color w:val="auto"/>
        </w:rPr>
        <w:t>Fiscal Year-End ($)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Exercisable</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Unexercisable</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Exercisable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68"/>
        </w:trPr>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240,000</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101,541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1,837,488</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404,250</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2,963,252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1,085,580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15,240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64,000</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265,020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589,020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98,000</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664,070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327,860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103,500</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807,920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443,620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Hans-Peter Guler, M.D.</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51,820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426,980</w:t>
            </w:r>
          </w:p>
        </w:tc>
      </w:tr>
    </w:tbl>
    <w:p>
      <w:pPr>
        <w:spacing w:after="0" w:line="5"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640" w:firstLine="97"/>
        <w:spacing w:after="0" w:line="235" w:lineRule="auto"/>
        <w:tabs>
          <w:tab w:leader="none" w:pos="437"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average of the high and low sales price of the Company's Common Stock on December 31, 1999, as reported on the Nasdaq Stock Market, of $12.62, less the exercise price.</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4380"/>
        <w:spacing w:after="0" w:line="254" w:lineRule="auto"/>
        <w:rPr>
          <w:sz w:val="20"/>
          <w:szCs w:val="20"/>
          <w:color w:val="auto"/>
        </w:rPr>
      </w:pPr>
      <w:r>
        <w:rPr>
          <w:rFonts w:ascii="Courier New" w:cs="Courier New" w:eastAsia="Courier New" w:hAnsi="Courier New"/>
          <w:sz w:val="14"/>
          <w:szCs w:val="14"/>
          <w:color w:val="auto"/>
        </w:rPr>
        <w:t>On February 12, 1998, the Company entered into an employment agreement with Leonard S. Schleifer, M.D., Ph.D., providing for his employment with the Company through December 31, 2002. During the term of his employment, the Company will pay Dr. Schleifer a base salary of $410,000 (retroactive to January 1, 1998), with such increases as may be determined by the Compensation Committee and approved by the Board of Directors. Under his employment agreement, Dr. Schleifer may participate in all Company benefit and incentive programs. During his employment term, the Company will maintain life insurance on Dr. Schleifer's life in the amount of $1,000,000 payable to beneficiaries designated by Dr. Schleifer. Also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an "Involuntary Termination"), the Company will pay Dr. Schleifer his base salary for 15 months, continue to provide Dr. Schleifer and his dependents medical, dental, and life insurance for 18 months, and accelerate certain otherwise unexercisable stock options granted to Dr. Schleifer. Upon an Involuntary Termination within three years after a change in control of the Company or within three months prior thereto, the Company will pay Dr. Schleifer an amount equal to two times his base salary in effect, continue to provide Dr. Schleifer and his dependents medical, dental, and life insurance for 24 months, and accelerate certain otherwise unexercisable stock options granted to Dr. Schleifer. Notwithstanding the foregoing, if payments resulting from the change in ownership as defined in Section 280G(b)(2) of the Internal Revenue Code exceed certain thresholds, the amounts and benefits provided under the employment agreement will be automatically reduced to an amount that would not subject Dr. Schleifer to the excise tax under Section 4999 of the Internal Revenue Code or the Company to a loss of deductibility under Section 280G.</w:t>
      </w:r>
    </w:p>
    <w:p>
      <w:pPr>
        <w:spacing w:after="0" w:line="346"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On March 6, 2000, the Company entered into an employment agreement with George D. Yancopoulos, M.D., Ph.D., providing for his employment with the Company through March 5, 2005. During the term of employment, the Company will pay Dr. Yancopoulos an annual base salary of $370,000 with such increases as may be determined by the Compensation Committee and approved by the Board of Directors. Dr. Yancopoulos is also entitled to participate in all Company benefit plans and incentive plans provided to similarly situated executives of the Company. The employment agreement provides that in the event that Dr. Yancopoulos' employment is terminated (i) by the Company without cause, as defined in the employment agreement, (ii) by reason of the executive's death, or (iii) by reason of the executive's disability, as determined in good faith by the Board, Dr. Yancopoulos, or his estate as the case may be, will continue to be paid his base salary and benefits payable under the agreement for the lesser of one year or the remainder of the term of the agreement. Under the employment agreement, Dr. Yancopoulos has agreed that he will not engage in activities which are in competition with the Company for a period of one year following the termination of his active employment with the Company.</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380"/>
          </w:cols>
          <w:pgMar w:left="220" w:top="624" w:right="299" w:bottom="685" w:gutter="0" w:footer="0" w:header="0"/>
        </w:sectPr>
      </w:pPr>
    </w:p>
    <w:bookmarkStart w:id="13" w:name="page14"/>
    <w:bookmarkEnd w:id="13"/>
    <w:p>
      <w:pPr>
        <w:ind w:right="3579"/>
        <w:spacing w:after="0" w:line="234" w:lineRule="auto"/>
        <w:rPr>
          <w:sz w:val="20"/>
          <w:szCs w:val="20"/>
          <w:color w:val="auto"/>
        </w:rPr>
      </w:pPr>
      <w:r>
        <w:rPr>
          <w:rFonts w:ascii="Courier New" w:cs="Courier New" w:eastAsia="Courier New" w:hAnsi="Courier New"/>
          <w:sz w:val="15"/>
          <w:szCs w:val="15"/>
          <w:color w:val="auto"/>
        </w:rPr>
        <w:t>For a description of the company's Employment agreement with P. Roy Vagelos, M.D. see "Compensation of Directors".</w:t>
      </w:r>
    </w:p>
    <w:p>
      <w:pPr>
        <w:spacing w:after="0" w:line="5"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Compensation Committee</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Report on Executive Compensation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executive compensation program is administered by the Compensation Committee, which is comprised of two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Long-Term Incentive Plan. The Compensation Committee believes it is important for stock incentives to constitute a significant portion of the compensation package in order to help align executive and shareholder interests.</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determining the total amount and mixture of the compensation package for each executive officer, including Dr. Schleifer and the other Named Officers, the Compensation Committee and the Board consider numerous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1999 base salaries of the Named Officers as a group (other than Dr. Schleifer) increased by an average of 6.25 percent over 1998. These increases were made in January 1999 and reflected the Committee's review in late 1998 of individual performance and internal and outside compensation studies of competitive and regional factors.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Dr. Schleifer's 1999 compensation package was based on the same factors as described above for all executive officers pursuant to the Company's executive compensation objectives. In 1999, Dr. Schleifer's base salary increased 4.88 percent over 1998. In addition, the Compensation Committee directed that Dr. Schleifer be paid a bonus of $120,000 in 1999 based on his achievements in 1998. The Compensation Committee considered, among other things, the clinical progress of brain- derived neurotrophic factor and neurotrophin-3 during 1998, the Company's progress in its preclinical programs, including its program aimed at obesity and complications of obesity such a Type II diabetes, and other significant accomplishments that occurred during 1998, including the progress of several important collaborations with corporate partners. These achievements were guided and managed by Dr. Schleifer and the Named Officers.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A. Baker, Chairman</w:t>
      </w:r>
    </w:p>
    <w:p>
      <w:pPr>
        <w:spacing w:after="0" w:line="237" w:lineRule="auto"/>
        <w:rPr>
          <w:sz w:val="20"/>
          <w:szCs w:val="20"/>
          <w:color w:val="auto"/>
        </w:rPr>
      </w:pPr>
      <w:r>
        <w:rPr>
          <w:rFonts w:ascii="Courier New" w:cs="Courier New" w:eastAsia="Courier New" w:hAnsi="Courier New"/>
          <w:sz w:val="15"/>
          <w:szCs w:val="15"/>
          <w:color w:val="auto"/>
        </w:rPr>
        <w:t>George L. Sing</w:t>
      </w:r>
    </w:p>
    <w:p>
      <w:pPr>
        <w:spacing w:after="0" w:line="173"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There is no information required to be disclosed by Item 404 of Regulation S-K under the Securities Act of 1933. This Item requires disclosure of certain transactions between Regeneron or a subsidiary of Regeneron and a director, officer, or holder of five percent of any class of Regeneron voting securities (or any member of the immediate family of the foregoing persons).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4" w:name="page15"/>
    <w:bookmarkEnd w:id="14"/>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Graph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gridSpan w:val="4"/>
          </w:tcPr>
          <w:p>
            <w:pPr>
              <w:spacing w:after="0"/>
              <w:rPr>
                <w:sz w:val="20"/>
                <w:szCs w:val="20"/>
                <w:color w:val="auto"/>
              </w:rPr>
            </w:pPr>
            <w:r>
              <w:rPr>
                <w:rFonts w:ascii="Courier New" w:cs="Courier New" w:eastAsia="Courier New" w:hAnsi="Courier New"/>
                <w:sz w:val="15"/>
                <w:szCs w:val="15"/>
                <w:color w:val="auto"/>
                <w:w w:val="97"/>
              </w:rPr>
              <w:t>Set forth below is a line graph comparing the cumulative total</w:t>
            </w:r>
          </w:p>
        </w:tc>
        <w:tc>
          <w:tcPr>
            <w:tcW w:w="16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8"/>
              </w:rPr>
              <w:t>stockholder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return on the Company's Common Stock with the cumulative total return of (i) The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Nasdaq Pharmaceutical Stocks Index and (ii) The Nasdaq Stock Market (U.S.) Index</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for the period from December 31, 1994 through December 31, 1999.</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800" w:type="dxa"/>
            <w:vAlign w:val="bottom"/>
          </w:tcPr>
          <w:p>
            <w:pPr>
              <w:spacing w:after="0"/>
              <w:rPr>
                <w:sz w:val="24"/>
                <w:szCs w:val="24"/>
                <w:color w:val="auto"/>
              </w:rPr>
            </w:pPr>
          </w:p>
        </w:tc>
        <w:tc>
          <w:tcPr>
            <w:tcW w:w="2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[OBJECT OMITTED]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3"/>
        </w:trPr>
        <w:tc>
          <w:tcPr>
            <w:tcW w:w="1800" w:type="dxa"/>
            <w:vAlign w:val="bottom"/>
          </w:tcPr>
          <w:p>
            <w:pPr>
              <w:spacing w:after="0"/>
              <w:rPr>
                <w:sz w:val="24"/>
                <w:szCs w:val="2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12/31/94</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12/31/95</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12/31/96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12/31/97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12/31/98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12/31/99</w:t>
            </w:r>
          </w:p>
        </w:tc>
      </w:tr>
      <w:tr>
        <w:trPr>
          <w:trHeight w:val="168"/>
        </w:trPr>
        <w:tc>
          <w:tcPr>
            <w:tcW w:w="1800" w:type="dxa"/>
            <w:vAlign w:val="bottom"/>
          </w:tcPr>
          <w:p>
            <w:pPr>
              <w:spacing w:after="0"/>
              <w:rPr>
                <w:sz w:val="14"/>
                <w:szCs w:val="14"/>
                <w:color w:val="auto"/>
              </w:rPr>
            </w:pPr>
          </w:p>
        </w:tc>
        <w:tc>
          <w:tcPr>
            <w:tcW w:w="72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  ------------  -------------  -----------  ----------  ----------</w:t>
            </w:r>
          </w:p>
        </w:tc>
      </w:tr>
      <w:tr>
        <w:trPr>
          <w:trHeight w:val="336"/>
        </w:trPr>
        <w:tc>
          <w:tcPr>
            <w:tcW w:w="1800" w:type="dxa"/>
            <w:vAlign w:val="bottom"/>
          </w:tcPr>
          <w:p>
            <w:pPr>
              <w:ind w:left="280"/>
              <w:spacing w:after="0"/>
              <w:rPr>
                <w:sz w:val="20"/>
                <w:szCs w:val="20"/>
                <w:color w:val="auto"/>
              </w:rPr>
            </w:pPr>
            <w:r>
              <w:rPr>
                <w:rFonts w:ascii="Courier New" w:cs="Courier New" w:eastAsia="Courier New" w:hAnsi="Courier New"/>
                <w:sz w:val="15"/>
                <w:szCs w:val="15"/>
                <w:color w:val="auto"/>
              </w:rPr>
              <w:t>Regeneron</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$ 521</w:t>
            </w:r>
          </w:p>
        </w:tc>
        <w:tc>
          <w:tcPr>
            <w:tcW w:w="3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$288</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$234</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$425</w:t>
            </w:r>
          </w:p>
        </w:tc>
      </w:tr>
      <w:tr>
        <w:trPr>
          <w:trHeight w:val="168"/>
        </w:trPr>
        <w:tc>
          <w:tcPr>
            <w:tcW w:w="1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Nasdaq Pharm</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c>
          <w:tcPr>
            <w:tcW w:w="38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190</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1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Nasdaq-US</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38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213</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542</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above graph assumes $100 investments on December 31, 1994 in the Company's Common Stock, The Nasdaq Pharmaceutical Stocks Index, and The Nasdaq Stock Market (U.S.) Index, with all dividends reinvested.</w:t>
      </w:r>
    </w:p>
    <w:p>
      <w:pPr>
        <w:spacing w:after="0" w:line="167"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of the Registrant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All officers of the Company are appointed annually and serve at the pleasure of the Board of Directors. The names, positions, ages, and background of the Company's senior managers, are set forth below:</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LEONARD S. SCHLEIFER, M.D., Ph.D., 47, founded the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GEORGE D. YANCOPOULOS, M.D., Ph.D., 40, has been Senior Vice President, Research since June 1997 and Chief Scientific Officer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JESSE M. CEDARBAUM, M.D., 48, has been Vice President, Clinical Affairs since January 1993, and was Program Director of Clinical Affairs of the Company from July 1990 until December 1992. He was Associate Professor of Neurology and Neuroscience at Cornell University Medical College and director of the Parkinson 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MURRAY A. GOLDBERG, 55, has been Vice President, Finance &amp; Administration, Treasurer, and Chief Financial Officer since March 1995, and Assistant Secretary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HANS-PETER GULER, M.D., 51, has been Vice President, Clinical Sciences since April 1998. From 1994 until joining the Company, Dr. Guler was employed by Chiron Corporation, most recently as Senior Director of Clinical Development. From 1989 to 1994, he was Associate Director of Drug Development in the Pharmaceuticals Divisions of CIBA-GEIGY Corporation. Dr. Guler received his M.D. from the University of Zurich.</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STEPHEN L. HOLST, 58, has been Vice President, Quality Assurance and Regulatory Affairs since October 1997. From 1993 until October 1997, Mr. Holst was employed by Novo Nordisk A/S, most recently as Senior Regulatory Officer and Responsible Head of its worldwide Health Care group. From 1990 to 1993, he was Director of Regeneron's Regulatory Affairs and Quality Assurance groups.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RICHARD X. HORNE, 49, has been Staff Vice President, Human Resources since August 1998. Immediately prior to joining Regeneron, he was Vice President, Human Resources at Braintree Hospital in Braintree, MA, serving in that capacity since 1990. Mr. Horne also was a member of the Board of Directors of The Rehabilitation Hospital of Rhode Island in North Smithfield, RI from October 1997 until April 1998.</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WILLIAM G. ROBERTS, M.D., 42, has been Vice President, Regulatory Development since May 1999. From 1993 until joining the Company, Dr. Roberts was employed by Merck &amp; Co., Inc., as Associate Director, Gastroenterology Clinical Research and, subsequently, Director, Regulatory Affairs. He received his M.D. from the Columbia University College of Physicians &amp; Surgeons.</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RANDALL G. RUPP, Ph.D., 53, has been Vice President, Manufacturing and Process Science since January 1992, and was Director of Manufacturing from July 1991 until December 1992. He received his Ph.D. in Biomedical Sciences from the University of Texas, M.D. Anderson Hospital and Tumor Institution, Houston.</w:t>
      </w:r>
    </w:p>
    <w:p>
      <w:pPr>
        <w:spacing w:after="0" w:line="16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JOSEPH M. SORRENTINO, Ph.D., 48, has been Vice President, Intellectual Property since September 1999. Immediately before joining the Company, he was Vice President and Counsel (Biotechnology Patents) at Bristol-Meyers Squibb Co., which he joined in 1990. Dr. Sorrentino received his Ph.D. in Biochemistry from the University of Texas and his J.D. from the University of Arizona.</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NEIL STAHL, Ph.D., 43 , has been Vice President, Preclinical Development and Biomolecular Science since January 2000. He joined us in 1991. Before becoming Vice President, Biomolecular Science in July 1997, Dr. Stahl was Director, Cytokines and Signal Transduction. Dr. Stahl received his Ph.D. in Biochemistry from Brandeis University.</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DAVID VALENZUELA, Ph.D., 49, has been Vice President, Genomics and Bioinformatics since January 1998. Dr. Valenzuela joined us in 1990. He received his Ph.D. in Molecular Biology from the Albert Einstein College of Medicine, Yeshiva University.</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DOUGLAS S. McCORKLE, 43, has been Controller since May 1998 and Assistant Treasurer since June 1998. Before joining the Company, Mr. McCorkle was the Controller at Intergen Company from January 1997. He was a Manager from 1995 to 1996, Senior Associate from 1992 to 1995, and Associate from 1990 to 1991, with PricewaterhouseCoopers LLP.</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BEVERLY C. DUBS, 45, has been Administrative Controller since May 1998 and Assistant Treasurer since August 1990. Ms. Dubs has served in various finance and administration capacities at Regeneron since 1989.</w:t>
      </w:r>
    </w:p>
    <w:p>
      <w:pPr>
        <w:spacing w:after="0" w:line="174"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PROPOSAL NO. 2: APPROVAL OF THE REGENERON PHARMACEUTICALS, INC. 2000 LONG-TERM INCENTIVE PLAN</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Board of Directors Unanimously Recommends a Vote FOR the Approval of the Adoption of the Regeneron Pharmaceuticals, Inc. 2000 Long-Term Incentive Plan.</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April 25, 2000, the Board of Directors adopted a new long-term incentive plan, the Regeneron Pharmaceuticals, Inc. 2000 Long-Term Incentive Plan (the "2000 Plan"), subject to shareholder approval. The 2000 Plan is intended to replace the Regeneron Pharmaceuticals, Inc. 1990 Long-Term Incentive Plan, which will expire during the year 2000 by its terms. The 2000 Plan is also intended to qualify for the performance-based exclusion from the deduction limitation of Section 162(m) of the Internal Revenue Code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0" w:gutter="0" w:footer="0" w:header="0"/>
        </w:sectPr>
      </w:pPr>
    </w:p>
    <w:bookmarkStart w:id="16" w:name="page17"/>
    <w:bookmarkEnd w:id="16"/>
    <w:p>
      <w:pPr>
        <w:ind w:right="3239"/>
        <w:spacing w:after="0" w:line="255" w:lineRule="auto"/>
        <w:rPr>
          <w:sz w:val="20"/>
          <w:szCs w:val="20"/>
          <w:color w:val="auto"/>
        </w:rPr>
      </w:pPr>
      <w:r>
        <w:rPr>
          <w:rFonts w:ascii="Courier New" w:cs="Courier New" w:eastAsia="Courier New" w:hAnsi="Courier New"/>
          <w:sz w:val="14"/>
          <w:szCs w:val="14"/>
          <w:color w:val="auto"/>
        </w:rPr>
        <w:t>(see "Compensation Committee Report on Executive Compensation" for a description of Section 162(m)). One requirement of such exclusion is that an option plan contain, and shareholders approve, a maximum number of shares that may be awarded to any eligible employee. As indicated below under "Description of Principal Features of the 2000 Long-Term Incentive Plan," no more than 1,000,000 shares may be subject to any award made to an eligible employee under the 2000 Plan (1,500,000 shares in an employee's initial year of employment).</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believes that shareholder approval of the 2000 Plan is necessary in order for the Company to (i) continue to meet its objective of securing, motivating and retaining qualified officers and employees, and of compensating Nonemployee directors, and (ii) permit the qualification of the 2000 Plan for the performance-based exclusion under Section 162(m). The principal features of the 2000 Plan are described below. The full text of the 2000 Plan is attached to this Proxy Statement as Exhibit 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Principal Features of the 2000 Plan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2000 Plan is administered by the Compensation Committee of the Board of Directors (the "Committee"). Each member of the Committee is a "nonemployee director" (within the meaning of Rule 16b-3 promulgated under Section 16 of the Securities Exchange Act of 1934, as amended) and an "outside director" (within the meaning of Section 162(m) of the Internal Revenue Code).</w:t>
      </w:r>
    </w:p>
    <w:p>
      <w:pPr>
        <w:spacing w:after="0" w:line="174"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The 2000 Plan may be amended by the Board of Directors, subject to shareholder approval where necessary to satisfy certain regulatory requirements. The 2000 Plan will terminate not later than the close of business on April 24, 2010.</w:t>
      </w:r>
    </w:p>
    <w:p>
      <w:pPr>
        <w:spacing w:after="0" w:line="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However, awards granted before the termination of the 2000 Plan may extend beyond that date in accordance with their terms.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There are generally four types of awards that may be granted under the 2000 Plan: Stock Options (including both incentive stock options ("ISOs") within the meaning of Section 422 of the Internal Revenue Code and nonqualified stock options ("NQSOs"), which are options that do not qualify as ISOs), Restricted Stock, Phantom Stock, and Stock Bonus awards. In addition, the Committee in its discretion may make other awards valued in whole or in part by reference to, or otherwise based on, Common Stock.</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There are reserved for issuance under the 2000 Plan a total of 6,000,000 shares of Common Stock, generally subject to equitable adjustment upon the occurrence of any stock dividend or other distribution, recapitalization, stock split, subdivision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Officers of the Company, including the Named Officers, employees, consultants and Nonemployee directors of the Company are eligible to receive awards under the 2000 Plan in the discretion of the Committee. To date, subject to shareholder approval, one award in respect of 333,000 shares has been granted under the 2000 Plan.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Awards will become exercisable or otherwise vest at the times and upon the conditions that the Committee may determine, as reflected in the applicable award agreement. The Committee has the authority to accelerate the vesting and/or exercisability of any outstanding award at such times and under such circumstances as it, in its sole discretion, deems appropriate (for instance, upon a "Change in Control" of the Company, as defined in the 2000 Plan). Because awards under the 2000 Plan are discretionary (other than annual grants to Nonemployee directors described under "Nonemployee Director Awards" below), it is not possible to determine the size of future awards.</w:t>
      </w:r>
    </w:p>
    <w:p>
      <w:pPr>
        <w:spacing w:after="0" w:line="178"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Grants of stock options that were made to the Named Officers during the last fiscal year (under the 1990 Long-Term Incentive Plan) are set forth above. During the last fiscal year, stock options were granted as follows: to all executive officers as a group, 1,352,000 and to all employees other than executive officers, 690,345.</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December 31, 1999, stock options in respect of 5,821,796 shares were held by 470 employees and nonemployee service providers under the 1990 Long-Term Incentive Plan at option prices averaging $8.29 per share and expiring during the period from January 2001 to December 2009. No restricted stock grants, phantom stock grants, or stock bonus awards are outstanding under the 2000 Plan, which is subject to shareholder approval. The market price per share of Common Stock on April 14, 2000 was approximately $18.22.</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Stock Options. Options entitle the holder to purchase shares of Common Stock during a specified period at a purchase price specified by the Committee (but in the case of an ISO, at a price not less than 100% of the fair market value of the Common Stock on the day the ISO is granted). Each Option granted under the Plan will be exercisable for a period of 10 years from the date of grant, or such lesser period as the Committee shall determine. Options may be exercised in whole or in part, by the payment of cash of the full option price of the shares purchased, by tendering shares of Common Stock with a fair market value equal to the option price of the shares purchased, or by other methods in the discretion of the Committee. The 2000 Plan provides that, unless otherwise determined by the Committee, an Option shall vest with respect to 20% of the Option on the first anniversary of the date of grant and with respect to an additional 20% on each of the next four anniversaries thereof. Options that are exercisable as of the date of a participant's termination of service with the Company may be exercised after such date for the period set forth in the Option agreement or as otherwise determined by the Committee. In the event of the death of a participant, any unexercisable Options held by such participant shall become fully exercisable by the participant's</w:t>
      </w:r>
    </w:p>
    <w:p>
      <w:pPr>
        <w:sectPr>
          <w:pgSz w:w="11900" w:h="16838" w:orient="portrait"/>
          <w:cols w:equalWidth="0" w:num="1">
            <w:col w:w="10239"/>
          </w:cols>
          <w:pgMar w:left="220" w:top="624" w:right="1440" w:bottom="0" w:gutter="0" w:footer="0" w:header="0"/>
        </w:sectPr>
      </w:pPr>
    </w:p>
    <w:bookmarkStart w:id="17" w:name="page18"/>
    <w:bookmarkEnd w:id="17"/>
    <w:p>
      <w:pPr>
        <w:ind w:left="22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471" w:right="1440" w:bottom="1440" w:gutter="0" w:footer="0" w:header="0"/>
        </w:sectPr>
      </w:pPr>
    </w:p>
    <w:bookmarkStart w:id="18" w:name="page19"/>
    <w:bookmarkEnd w:id="18"/>
    <w:p>
      <w:pPr>
        <w:ind w:right="3239"/>
        <w:spacing w:after="0" w:line="236" w:lineRule="auto"/>
        <w:rPr>
          <w:sz w:val="20"/>
          <w:szCs w:val="20"/>
          <w:color w:val="auto"/>
        </w:rPr>
      </w:pPr>
      <w:r>
        <w:rPr>
          <w:rFonts w:ascii="Courier New" w:cs="Courier New" w:eastAsia="Courier New" w:hAnsi="Courier New"/>
          <w:sz w:val="15"/>
          <w:szCs w:val="15"/>
          <w:color w:val="auto"/>
        </w:rPr>
        <w:t>heirs or personal representatives. Options held by a participant upon termination from the Company's service for "Cause" (as defined in the 2000 Plan) shall immediately expire (whether or not then exercisable). The Committee may provide that a participant who delivers shares of Common Stock to exercise an Option will automatically be granted new Options for the number of shares delivered to exercise the Option ("Reload Options"). Reload Options will be subject to the same terms and conditions as the related Option (except that the exercise price generally will be the fair market value of the Common Stock on the date the Reload Option is granted).</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Restricted Stock. Restricted Stock awards consist of a grant of shares of restricted Common Stock. The Committee may determine the price, if any, to be paid by a participant for each share of Restricted Stock subject to an award. A holder of Restricted Stock may vote and, if the participant remains in the service of the Company throughout the "Restricted Period" as defined in the 2000 Plan (the "Restricted Period"),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as defined in the 2000 Plan, shall) be required to transfer to the Company such Restricted Stock together with any dividends paid thereon. Consistent with Section 162(m) of the Internal Revenue Code, the 2000 Plan provides that (i) restrictions on Restricted Stock may, in the sole discretion of the Committee, lapse upon the achievement of certain preestablished performance goals based upon the criteria described below, and</w:t>
      </w:r>
    </w:p>
    <w:p>
      <w:pPr>
        <w:spacing w:after="0" w:line="5" w:lineRule="exact"/>
        <w:rPr>
          <w:sz w:val="20"/>
          <w:szCs w:val="20"/>
          <w:color w:val="auto"/>
        </w:rPr>
      </w:pPr>
    </w:p>
    <w:p>
      <w:pPr>
        <w:ind w:right="3399" w:firstLine="10"/>
        <w:spacing w:after="0" w:line="234" w:lineRule="auto"/>
        <w:tabs>
          <w:tab w:leader="none" w:pos="4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such performance based Restricted Stock awards that may be granted to an employee in any year is 200,000.</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2000 Plan provides that performance goals will be based on one or more of the following criteria: (1) return on total shareholder 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(including, without limitation, compliance with any requirements for shareholder approval), the Committee may designate additional business criteria on which the performance goals may be based or adjust, modify, or amend the aforementioned business criteria.</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Phantom Stock. A Phantom Stock award is an award of the right to receive cash or Common Stock at a future date, subject to such restrictions, if any, as the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Committee may determine. The grant of a Phantom Stock award shall not reduce the number of shares of Common Stock with respect to which awards may be granted under the 2000 Plan.</w:t>
      </w:r>
    </w:p>
    <w:p>
      <w:pPr>
        <w:spacing w:after="0" w:line="178"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Stock Bonus. If the Committee grants a Stock Bonus award, a certificate for the shares of Common Stock constituting such Stock Bonus shall be issued in the name of the participant to whom such grant was made and delivered to the participant as soon as practicable after the date on which such Stock Bonus is payable.</w:t>
      </w:r>
    </w:p>
    <w:p>
      <w:pPr>
        <w:spacing w:after="0" w:line="16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Nonemployee Director Awards. On January 1 of each calendar year, each then serving nonemployee director of the Company will be granted a NQSO to purchase 15,000 shares of Common Stock at the fair market value of such shares at the time of grant; such NQSOs shall become exercisable as to 33-1/3% of the shares covered thereby on each of the first, second, and third anniversaries of the date of grant, and shall expire (if not earlier terminated) on the tenth anniversary of the date of grant. An additional automatic grant in respect of 5,000 shares of Common Stock will be made to each then serving nonemployee director on the date that the 2000 Plan is approved by shareholders.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Set forth below is a discussion of certain federal income tax consequences with respect to Options that may be granted pursuant to the 2000 Plan. The following discussion is a brief summary only, and reference is made to the Internal Revenue Code and the regulations and interpretations issued thereunder for a complete statement of all relevant federal tax consequences. This summary is not intended to be exhaustive and does not describe state, local, or foreign tax consequences of participation in the 2000 Plan.</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Incentive Stock Options. In general, no taxable income is realized by a participant upon the grant of an incentive stock option, within the meaning of Section 422 of the Code. If shares of Common Stock are issued to a participant ("Option Shares") pursuant to the exercise of an ISO granted under the Plan and the participant does not dispose of the Option Shares within the two-year period after the date of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w:t>
      </w:r>
    </w:p>
    <w:p>
      <w:pPr>
        <w:sectPr>
          <w:pgSz w:w="11900" w:h="16838" w:orient="portrait"/>
          <w:cols w:equalWidth="0" w:num="1">
            <w:col w:w="10239"/>
          </w:cols>
          <w:pgMar w:left="220" w:top="624" w:right="1440" w:bottom="4" w:gutter="0" w:footer="0" w:header="0"/>
        </w:sectPr>
      </w:pPr>
    </w:p>
    <w:bookmarkStart w:id="19" w:name="page20"/>
    <w:bookmarkEnd w:id="19"/>
    <w:p>
      <w:pPr>
        <w:ind w:left="2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303" w:right="1440" w:bottom="1440" w:gutter="0" w:footer="0" w:header="0"/>
        </w:sectPr>
      </w:pPr>
    </w:p>
    <w:bookmarkStart w:id="20" w:name="page21"/>
    <w:bookmarkEnd w:id="20"/>
    <w:p>
      <w:pPr>
        <w:ind w:right="3319"/>
        <w:spacing w:after="0" w:line="236" w:lineRule="auto"/>
        <w:rPr>
          <w:sz w:val="20"/>
          <w:szCs w:val="20"/>
          <w:color w:val="auto"/>
        </w:rPr>
      </w:pPr>
      <w:r>
        <w:rPr>
          <w:rFonts w:ascii="Courier New" w:cs="Courier New" w:eastAsia="Courier New" w:hAnsi="Courier New"/>
          <w:sz w:val="15"/>
          <w:szCs w:val="15"/>
          <w:color w:val="auto"/>
        </w:rPr>
        <w:t>participant as capital gain (or loss). Long-term capital gain of a participant is generally subject to a maximum tax rate of 20% in respect of property held for more than one year. The amount by which the fair market value of the Common Stock on the exercise date of an ISO exceeds the purchase price generally will constitute an item which increases the participant's "alternative minimum taxable income."</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Subject to certain exceptions, an ISO generally will not be treated as an ISO if it is exercised more than three months following termination of employment. If an ISO is exercised at a time when it no longer qualifies as an ISO, such option will be treated as an NQSO as discussed below.</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Nonqualified Stock Options. In general, no taxable income is realized by a participant upon the grant of an NQSO. Upon exercise of an NQSO, the participant generally would include in ordinary income at the time of exercise an amount equal to the excess, if any, of the fair market value of the Option Shares at the time of exercise over the exercise price paid for the Option Shares.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event of a subsequent sale of Option Shares received upon the exercise of an NQSO, any appreciation or depreciation after the date on which taxable income is realized by the participant in respect of the option exercise should be taxed as capital gain in an amount equal to the excess of the sales proceeds for the Option Shares over the participant's basis in such Option Shares. The participant's basis in the Option Shares will generally equal the amount paid for the Option Shares plus the amount included in ordinary income by the participant upon exercise of the nonqualified option described in the immediately preceding paragraph.</w:t>
      </w:r>
    </w:p>
    <w:p>
      <w:pPr>
        <w:spacing w:after="0" w:line="178" w:lineRule="exact"/>
        <w:rPr>
          <w:sz w:val="20"/>
          <w:szCs w:val="20"/>
          <w:color w:val="auto"/>
        </w:rPr>
      </w:pPr>
    </w:p>
    <w:p>
      <w:pPr>
        <w:ind w:left="180" w:hanging="170"/>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PROPOSAL NO. 3: RATIFICATION OF APPOINTMENT OF INDEPENDENT ACCOUNTANTS</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Board of Directors Unanimously Recommends a Vote FOR the Approval of PricewaterhouseCoopers LLP.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of Directors, at the recommendation of the Audit Committee, has selected PricewaterhouseCoopers LLP as the Company's independent accountants for the fiscal year ending December 31, 2000. This appointment is subject to the approval of the Company's shareholders. Accordingly, the following resolution will be offered at the Annual Meeting:</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"RESOLVED, that the appointment, by the Board of Directors of Regeneron Pharmaceuticals, Inc., of PricewaterhouseCoopers LLP as the independent accountants of the Company for the year ending December 31, 2000 is hereby approved."</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PricewaterhouseCoopers LLP has been the Company's independent accountants for the past eleven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Proxies solicited by management will be voted "FOR" ratification of the selection of PricewaterhouseCoopers LLP as independent accountants unless shareholders indicate in their proxies their desire to have their shares voted "AGAINST" such ratification.</w:t>
      </w:r>
    </w:p>
    <w:p>
      <w:pPr>
        <w:spacing w:after="0" w:line="175" w:lineRule="exact"/>
        <w:rPr>
          <w:sz w:val="20"/>
          <w:szCs w:val="20"/>
          <w:color w:val="auto"/>
        </w:rPr>
      </w:pPr>
    </w:p>
    <w:p>
      <w:pPr>
        <w:ind w:left="180" w:hanging="170"/>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176"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both"/>
        <w:ind w:right="75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for 2001 Annual Meeting of Shareholders</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shareholder wishing to present a proposal at the 2001 Annual Meeting of Shareholders must submit the proposal in writing and be received by the Company at its principal executive offices (777 Old Saw Mill River Road, Tarrytown, New York 10591) by January 5, 2001 in order for such proposal to be considered for inclusion in the Company's proxy statement and form of proxy relating to that meeting.</w:t>
      </w:r>
    </w:p>
    <w:p>
      <w:pPr>
        <w:spacing w:after="0" w:line="175"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Cost of Solicitation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This solicitation is made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on behalf</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Board of Directors of the Company.</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 cost of solicitation of proxies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accompanying form will be paid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by the</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Company. The Company will</w:t>
            </w:r>
          </w:p>
        </w:tc>
        <w:tc>
          <w:tcPr>
            <w:tcW w:w="4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7"/>
              </w:rPr>
              <w:t>also, pursuant to regulations of the Securities</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Exchange Commission, make</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arrangements</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 brokerage houses and other</w:t>
            </w:r>
          </w:p>
        </w:tc>
        <w:tc>
          <w:tcPr>
            <w:tcW w:w="56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custodians, nominees, and</w:t>
            </w:r>
          </w:p>
        </w:tc>
        <w:tc>
          <w:tcPr>
            <w:tcW w:w="4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7"/>
              </w:rPr>
              <w:t>fiduciaries to send proxies and proxy materials</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their principals and will</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reimburse</w:t>
            </w:r>
          </w:p>
        </w:tc>
        <w:tc>
          <w:tcPr>
            <w:tcW w:w="3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them for their reasonable expenses in</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w:t>
            </w:r>
          </w:p>
        </w:tc>
      </w:tr>
    </w:tbl>
    <w:p>
      <w:pPr>
        <w:spacing w:after="0" w:line="237" w:lineRule="auto"/>
        <w:rPr>
          <w:sz w:val="20"/>
          <w:szCs w:val="20"/>
          <w:color w:val="auto"/>
        </w:rPr>
      </w:pPr>
      <w:r>
        <w:rPr>
          <w:rFonts w:ascii="Courier New" w:cs="Courier New" w:eastAsia="Courier New" w:hAnsi="Courier New"/>
          <w:sz w:val="15"/>
          <w:szCs w:val="15"/>
          <w:color w:val="auto"/>
        </w:rPr>
        <w:t>doing. In addition to solicitation by use of the mails, certain directors,</w:t>
      </w:r>
    </w:p>
    <w:p>
      <w:pPr>
        <w:sectPr>
          <w:pgSz w:w="11900" w:h="16838" w:orient="portrait"/>
          <w:cols w:equalWidth="0" w:num="1">
            <w:col w:w="10239"/>
          </w:cols>
          <w:pgMar w:left="220" w:top="624" w:right="1440" w:bottom="0" w:gutter="0" w:footer="0" w:header="0"/>
        </w:sectPr>
      </w:pPr>
    </w:p>
    <w:bookmarkStart w:id="21" w:name="page22"/>
    <w:bookmarkEnd w:id="21"/>
    <w:p>
      <w:pPr>
        <w:ind w:right="3679"/>
        <w:spacing w:after="0" w:line="234" w:lineRule="auto"/>
        <w:rPr>
          <w:sz w:val="20"/>
          <w:szCs w:val="20"/>
          <w:color w:val="auto"/>
        </w:rPr>
      </w:pPr>
      <w:r>
        <w:rPr>
          <w:rFonts w:ascii="Courier New" w:cs="Courier New" w:eastAsia="Courier New" w:hAnsi="Courier New"/>
          <w:sz w:val="15"/>
          <w:szCs w:val="15"/>
          <w:color w:val="auto"/>
        </w:rPr>
        <w:t>officers, and employees of the Company may solicit the return of proxies by telephone, telegram, or personal interviews.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237" w:lineRule="auto"/>
        <w:rPr>
          <w:sz w:val="20"/>
          <w:szCs w:val="20"/>
          <w:color w:val="auto"/>
        </w:rPr>
      </w:pPr>
      <w:r>
        <w:rPr>
          <w:rFonts w:ascii="Courier New" w:cs="Courier New" w:eastAsia="Courier New" w:hAnsi="Courier New"/>
          <w:sz w:val="15"/>
          <w:szCs w:val="15"/>
          <w:color w:val="auto"/>
        </w:rPr>
        <w:t>Assistant Secretary</w:t>
      </w:r>
    </w:p>
    <w:p>
      <w:pPr>
        <w:spacing w:after="0" w:line="238" w:lineRule="auto"/>
        <w:rPr>
          <w:sz w:val="20"/>
          <w:szCs w:val="20"/>
          <w:color w:val="auto"/>
        </w:rPr>
      </w:pPr>
      <w:r>
        <w:rPr>
          <w:rFonts w:ascii="Courier New" w:cs="Courier New" w:eastAsia="Courier New" w:hAnsi="Courier New"/>
          <w:sz w:val="15"/>
          <w:szCs w:val="15"/>
          <w:color w:val="auto"/>
        </w:rPr>
        <w:t>Tarrytown, New York</w:t>
      </w:r>
    </w:p>
    <w:p>
      <w:pPr>
        <w:spacing w:after="0" w:line="237" w:lineRule="auto"/>
        <w:rPr>
          <w:sz w:val="20"/>
          <w:szCs w:val="20"/>
          <w:color w:val="auto"/>
        </w:rPr>
      </w:pPr>
      <w:r>
        <w:rPr>
          <w:rFonts w:ascii="Courier New" w:cs="Courier New" w:eastAsia="Courier New" w:hAnsi="Courier New"/>
          <w:sz w:val="15"/>
          <w:szCs w:val="15"/>
          <w:color w:val="auto"/>
        </w:rPr>
        <w:t>May 8,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41" w:right="1440" w:bottom="1440" w:gutter="0" w:footer="0" w:header="0"/>
        </w:sectPr>
      </w:pPr>
    </w:p>
    <w:bookmarkStart w:id="22" w:name="page23"/>
    <w:bookmarkEnd w:id="22"/>
    <w:p>
      <w:pPr>
        <w:ind w:left="614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2000 LONG-TERM INCENTIVE PLAN</w:t>
      </w:r>
    </w:p>
    <w:p>
      <w:pPr>
        <w:spacing w:after="0" w:line="167" w:lineRule="exact"/>
        <w:rPr>
          <w:sz w:val="20"/>
          <w:szCs w:val="20"/>
          <w:color w:val="auto"/>
        </w:rPr>
      </w:pPr>
    </w:p>
    <w:p>
      <w:pPr>
        <w:ind w:left="540" w:hanging="530"/>
        <w:spacing w:after="0"/>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Establishment</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Regeneron Pharmaceuticals, Inc. 2000 Long-Term Incentive Plan (the "Plan") is intended to promote the interests of the Company (as defined below) and its shareholders by providing officers and other employees of the Company (including directors who are also employees of the Company) with appropriate incentives and rewards to encourage them to enter into and continue in the employ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in fulfilling their personal responsibilities for long-range achievements.</w:t>
      </w:r>
    </w:p>
    <w:p>
      <w:pPr>
        <w:spacing w:after="0" w:line="165"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Plan was adopted and approved by the Board of Directors (defined below) on April 25, 2000 and shall become effective as of such date, subject to the approval of the shareholders of the Company.</w:t>
      </w:r>
    </w:p>
    <w:p>
      <w:pPr>
        <w:spacing w:after="0" w:line="167" w:lineRule="exact"/>
        <w:rPr>
          <w:sz w:val="20"/>
          <w:szCs w:val="20"/>
          <w:color w:val="auto"/>
        </w:rPr>
      </w:pPr>
    </w:p>
    <w:p>
      <w:pPr>
        <w:ind w:left="540" w:hanging="530"/>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4019" w:firstLine="525"/>
        <w:spacing w:after="0" w:line="234" w:lineRule="auto"/>
        <w:rPr>
          <w:sz w:val="20"/>
          <w:szCs w:val="20"/>
          <w:color w:val="auto"/>
        </w:rPr>
      </w:pPr>
      <w:r>
        <w:rPr>
          <w:rFonts w:ascii="Courier New" w:cs="Courier New" w:eastAsia="Courier New" w:hAnsi="Courier New"/>
          <w:sz w:val="15"/>
          <w:szCs w:val="15"/>
          <w:color w:val="auto"/>
        </w:rPr>
        <w:t>As used in the Plan, the following definitions apply to the terms indicated below:</w:t>
      </w:r>
    </w:p>
    <w:p>
      <w:pPr>
        <w:spacing w:after="0" w:line="173" w:lineRule="exact"/>
        <w:rPr>
          <w:sz w:val="20"/>
          <w:szCs w:val="20"/>
          <w:color w:val="auto"/>
        </w:rPr>
      </w:pPr>
    </w:p>
    <w:p>
      <w:pPr>
        <w:ind w:left="1060" w:hanging="526"/>
        <w:spacing w:after="0"/>
        <w:tabs>
          <w:tab w:leader="none" w:pos="10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any entity if, at the time of granting of an Award</w:t>
      </w:r>
    </w:p>
    <w:p>
      <w:pPr>
        <w:spacing w:after="0" w:line="9" w:lineRule="exact"/>
        <w:rPr>
          <w:rFonts w:ascii="Courier New" w:cs="Courier New" w:eastAsia="Courier New" w:hAnsi="Courier New"/>
          <w:sz w:val="14"/>
          <w:szCs w:val="14"/>
          <w:color w:val="auto"/>
        </w:rPr>
      </w:pPr>
    </w:p>
    <w:p>
      <w:pPr>
        <w:ind w:left="1060" w:right="3399" w:hanging="1"/>
        <w:spacing w:after="0" w:line="236" w:lineRule="auto"/>
        <w:tabs>
          <w:tab w:leader="none" w:pos="141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mean the written agreement between the Company and a Participant evidencing an Award.</w:t>
      </w:r>
    </w:p>
    <w:p>
      <w:pPr>
        <w:spacing w:after="0" w:line="173" w:lineRule="exact"/>
        <w:rPr>
          <w:rFonts w:ascii="Courier New" w:cs="Courier New" w:eastAsia="Courier New" w:hAnsi="Courier New"/>
          <w:sz w:val="15"/>
          <w:szCs w:val="15"/>
          <w:color w:val="auto"/>
        </w:rPr>
      </w:pPr>
    </w:p>
    <w:p>
      <w:pPr>
        <w:jc w:val="both"/>
        <w:ind w:left="1060" w:right="3679" w:hanging="526"/>
        <w:spacing w:after="0" w:line="235"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shall mean any Option, Restricted Stock, Phantom Stock, Stock Bonus or Other Award granted pursuant to the terms of the Plan.</w:t>
      </w:r>
    </w:p>
    <w:p>
      <w:pPr>
        <w:spacing w:after="0" w:line="173" w:lineRule="exact"/>
        <w:rPr>
          <w:rFonts w:ascii="Courier New" w:cs="Courier New" w:eastAsia="Courier New" w:hAnsi="Courier New"/>
          <w:sz w:val="15"/>
          <w:szCs w:val="15"/>
          <w:color w:val="auto"/>
        </w:rPr>
      </w:pPr>
    </w:p>
    <w:p>
      <w:pPr>
        <w:ind w:left="1060" w:right="3319" w:hanging="526"/>
        <w:spacing w:after="0" w:line="234"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shall mean the Board of Directors of Regeneron Pharmaceuticals, Inc.</w:t>
      </w:r>
    </w:p>
    <w:p>
      <w:pPr>
        <w:spacing w:after="0" w:line="173" w:lineRule="exact"/>
        <w:rPr>
          <w:rFonts w:ascii="Courier New" w:cs="Courier New" w:eastAsia="Courier New" w:hAnsi="Courier New"/>
          <w:sz w:val="15"/>
          <w:szCs w:val="15"/>
          <w:color w:val="auto"/>
        </w:rPr>
      </w:pPr>
    </w:p>
    <w:p>
      <w:pPr>
        <w:ind w:left="1060" w:right="3319" w:hanging="526"/>
        <w:spacing w:after="0" w:line="235"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if the event set forth in any one of the following paragraphs shall have occurred:</w:t>
      </w:r>
    </w:p>
    <w:p>
      <w:pPr>
        <w:spacing w:after="0" w:line="174" w:lineRule="exact"/>
        <w:rPr>
          <w:sz w:val="20"/>
          <w:szCs w:val="20"/>
          <w:color w:val="auto"/>
        </w:rPr>
      </w:pPr>
    </w:p>
    <w:p>
      <w:pPr>
        <w:ind w:left="1580" w:right="3239" w:hanging="521"/>
        <w:spacing w:after="0" w:line="255" w:lineRule="auto"/>
        <w:tabs>
          <w:tab w:leader="none" w:pos="15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165" w:lineRule="exact"/>
        <w:rPr>
          <w:rFonts w:ascii="Courier New" w:cs="Courier New" w:eastAsia="Courier New" w:hAnsi="Courier New"/>
          <w:sz w:val="14"/>
          <w:szCs w:val="14"/>
          <w:color w:val="auto"/>
        </w:rPr>
      </w:pPr>
    </w:p>
    <w:p>
      <w:pPr>
        <w:ind w:left="1580" w:right="3239" w:hanging="521"/>
        <w:spacing w:after="0" w:line="237" w:lineRule="auto"/>
        <w:tabs>
          <w:tab w:leader="none" w:pos="15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49" w:right="1440" w:bottom="1440" w:gutter="0" w:footer="0" w:header="0"/>
        </w:sectPr>
      </w:pPr>
    </w:p>
    <w:bookmarkStart w:id="23" w:name="page24"/>
    <w:bookmarkEnd w:id="23"/>
    <w:p>
      <w:pPr>
        <w:ind w:left="1046" w:right="3239" w:hanging="521"/>
        <w:spacing w:after="0" w:line="254" w:lineRule="auto"/>
        <w:tabs>
          <w:tab w:leader="none" w:pos="104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w:t>
      </w:r>
    </w:p>
    <w:p>
      <w:pPr>
        <w:spacing w:after="0" w:line="3" w:lineRule="exact"/>
        <w:rPr>
          <w:rFonts w:ascii="Courier New" w:cs="Courier New" w:eastAsia="Courier New" w:hAnsi="Courier New"/>
          <w:sz w:val="14"/>
          <w:szCs w:val="14"/>
          <w:color w:val="auto"/>
        </w:rPr>
      </w:pPr>
    </w:p>
    <w:p>
      <w:pPr>
        <w:ind w:left="1046" w:right="3239" w:firstLine="4"/>
        <w:spacing w:after="0" w:line="236" w:lineRule="auto"/>
        <w:tabs>
          <w:tab w:leader="none" w:pos="1395"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77" w:lineRule="exact"/>
        <w:rPr>
          <w:rFonts w:ascii="Courier New" w:cs="Courier New" w:eastAsia="Courier New" w:hAnsi="Courier New"/>
          <w:sz w:val="15"/>
          <w:szCs w:val="15"/>
          <w:color w:val="auto"/>
        </w:rPr>
      </w:pPr>
    </w:p>
    <w:p>
      <w:pPr>
        <w:ind w:left="1046" w:right="3239" w:hanging="521"/>
        <w:spacing w:after="0" w:line="236" w:lineRule="auto"/>
        <w:tabs>
          <w:tab w:leader="none" w:pos="104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79" w:lineRule="exact"/>
        <w:rPr>
          <w:rFonts w:ascii="Courier New" w:cs="Courier New" w:eastAsia="Courier New" w:hAnsi="Courier New"/>
          <w:sz w:val="15"/>
          <w:szCs w:val="15"/>
          <w:color w:val="auto"/>
        </w:rPr>
      </w:pPr>
    </w:p>
    <w:p>
      <w:pPr>
        <w:ind w:left="526" w:right="3239" w:hanging="526"/>
        <w:spacing w:after="0" w:line="234"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from time to time, and any regulations promulgated thereunder.</w:t>
      </w:r>
    </w:p>
    <w:p>
      <w:pPr>
        <w:spacing w:after="0" w:line="173" w:lineRule="exact"/>
        <w:rPr>
          <w:rFonts w:ascii="Courier New" w:cs="Courier New" w:eastAsia="Courier New" w:hAnsi="Courier New"/>
          <w:sz w:val="15"/>
          <w:szCs w:val="15"/>
          <w:color w:val="auto"/>
        </w:rPr>
      </w:pPr>
    </w:p>
    <w:p>
      <w:pPr>
        <w:ind w:left="526" w:right="3239" w:hanging="526"/>
        <w:spacing w:after="0" w:line="255" w:lineRule="auto"/>
        <w:tabs>
          <w:tab w:leader="none" w:pos="52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166" w:lineRule="exact"/>
        <w:rPr>
          <w:rFonts w:ascii="Courier New" w:cs="Courier New" w:eastAsia="Courier New" w:hAnsi="Courier New"/>
          <w:sz w:val="14"/>
          <w:szCs w:val="14"/>
          <w:color w:val="auto"/>
        </w:rPr>
      </w:pPr>
    </w:p>
    <w:p>
      <w:pPr>
        <w:ind w:left="526" w:right="3579" w:hanging="526"/>
        <w:spacing w:after="0" w:line="261" w:lineRule="auto"/>
        <w:tabs>
          <w:tab w:leader="none" w:pos="52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Regeneron Pharmaceuticals, Inc., a New York corporation, and, where appropriate, each of its Affiliates.</w:t>
      </w:r>
    </w:p>
    <w:p>
      <w:pPr>
        <w:spacing w:after="0" w:line="159" w:lineRule="exact"/>
        <w:rPr>
          <w:rFonts w:ascii="Courier New" w:cs="Courier New" w:eastAsia="Courier New" w:hAnsi="Courier New"/>
          <w:sz w:val="14"/>
          <w:szCs w:val="14"/>
          <w:color w:val="auto"/>
        </w:rPr>
      </w:pPr>
    </w:p>
    <w:p>
      <w:pPr>
        <w:ind w:left="526" w:right="3679" w:hanging="526"/>
        <w:spacing w:after="0" w:line="234"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Stock" shall mean the common stock of the Company, par value $.001 per share.</w:t>
      </w:r>
    </w:p>
    <w:p>
      <w:pPr>
        <w:spacing w:after="0" w:line="173" w:lineRule="exact"/>
        <w:rPr>
          <w:rFonts w:ascii="Courier New" w:cs="Courier New" w:eastAsia="Courier New" w:hAnsi="Courier New"/>
          <w:sz w:val="15"/>
          <w:szCs w:val="15"/>
          <w:color w:val="auto"/>
        </w:rPr>
      </w:pPr>
    </w:p>
    <w:p>
      <w:pPr>
        <w:ind w:left="526" w:right="3759" w:hanging="526"/>
        <w:spacing w:after="0" w:line="234"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"Covered Employee" shall have the meaning set forth in Section 162(m) of the Code.</w:t>
      </w:r>
    </w:p>
    <w:p>
      <w:pPr>
        <w:spacing w:after="0" w:line="166"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April 25, 2000.</w:t>
      </w:r>
    </w:p>
    <w:p>
      <w:pPr>
        <w:spacing w:after="0" w:line="172" w:lineRule="exact"/>
        <w:rPr>
          <w:rFonts w:ascii="Courier New" w:cs="Courier New" w:eastAsia="Courier New" w:hAnsi="Courier New"/>
          <w:sz w:val="15"/>
          <w:szCs w:val="15"/>
          <w:color w:val="auto"/>
        </w:rPr>
      </w:pPr>
    </w:p>
    <w:p>
      <w:pPr>
        <w:ind w:left="526" w:right="3499" w:hanging="526"/>
        <w:spacing w:after="0" w:line="234"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from time to time.</w:t>
      </w:r>
    </w:p>
    <w:p>
      <w:pPr>
        <w:spacing w:after="0" w:line="173" w:lineRule="exact"/>
        <w:rPr>
          <w:rFonts w:ascii="Courier New" w:cs="Courier New" w:eastAsia="Courier New" w:hAnsi="Courier New"/>
          <w:sz w:val="15"/>
          <w:szCs w:val="15"/>
          <w:color w:val="auto"/>
        </w:rPr>
      </w:pPr>
    </w:p>
    <w:p>
      <w:pPr>
        <w:ind w:left="526" w:right="3239" w:hanging="526"/>
        <w:spacing w:after="0" w:line="255" w:lineRule="auto"/>
        <w:tabs>
          <w:tab w:leader="none" w:pos="52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65" w:lineRule="exact"/>
        <w:rPr>
          <w:rFonts w:ascii="Courier New" w:cs="Courier New" w:eastAsia="Courier New" w:hAnsi="Courier New"/>
          <w:sz w:val="14"/>
          <w:szCs w:val="14"/>
          <w:color w:val="auto"/>
        </w:rPr>
      </w:pPr>
    </w:p>
    <w:p>
      <w:pPr>
        <w:ind w:left="526" w:right="3319" w:hanging="526"/>
        <w:spacing w:after="0" w:line="235"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shall mean an Option that is an "incentive stock option" within the meaning of Section 422 of the Code, or any successor provision, and that is designated by the Committee as an Incentive Stock Option.</w:t>
      </w:r>
    </w:p>
    <w:p>
      <w:pPr>
        <w:spacing w:after="0" w:line="175" w:lineRule="exact"/>
        <w:rPr>
          <w:rFonts w:ascii="Courier New" w:cs="Courier New" w:eastAsia="Courier New" w:hAnsi="Courier New"/>
          <w:sz w:val="15"/>
          <w:szCs w:val="15"/>
          <w:color w:val="auto"/>
        </w:rPr>
      </w:pPr>
    </w:p>
    <w:p>
      <w:pPr>
        <w:ind w:left="526" w:right="3239" w:hanging="526"/>
        <w:spacing w:after="0" w:line="234"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shall mean a member of the Board of Directors who is not an employee of the Company.</w:t>
      </w:r>
    </w:p>
    <w:p>
      <w:pPr>
        <w:spacing w:after="0" w:line="173" w:lineRule="exact"/>
        <w:rPr>
          <w:rFonts w:ascii="Courier New" w:cs="Courier New" w:eastAsia="Courier New" w:hAnsi="Courier New"/>
          <w:sz w:val="15"/>
          <w:szCs w:val="15"/>
          <w:color w:val="auto"/>
        </w:rPr>
      </w:pPr>
    </w:p>
    <w:p>
      <w:pPr>
        <w:ind w:left="526" w:right="3759" w:hanging="526"/>
        <w:spacing w:after="0" w:line="234" w:lineRule="auto"/>
        <w:tabs>
          <w:tab w:leader="none" w:pos="5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 shall mean an Option other than an Incentive Stock Option.</w:t>
      </w:r>
    </w:p>
    <w:p>
      <w:pPr>
        <w:spacing w:after="0" w:line="335"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9705"/>
          </w:cols>
          <w:pgMar w:left="754" w:top="624" w:right="1440" w:bottom="1440" w:gutter="0" w:footer="0" w:header="0"/>
        </w:sectPr>
      </w:pPr>
    </w:p>
    <w:bookmarkStart w:id="24" w:name="page25"/>
    <w:bookmarkEnd w:id="24"/>
    <w:p>
      <w:pPr>
        <w:ind w:left="1050" w:right="3499" w:hanging="526"/>
        <w:spacing w:after="0" w:line="235" w:lineRule="auto"/>
        <w:tabs>
          <w:tab w:leader="none" w:pos="10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shall mean an option to purchase shares of Company Stock granted pursuant to Section 7 (or, with respect to a Nonemployee Director, pursuant to Section 12 hereof).</w:t>
      </w:r>
    </w:p>
    <w:p>
      <w:pPr>
        <w:spacing w:after="0" w:line="173" w:lineRule="exact"/>
        <w:rPr>
          <w:rFonts w:ascii="Courier New" w:cs="Courier New" w:eastAsia="Courier New" w:hAnsi="Courier New"/>
          <w:sz w:val="15"/>
          <w:szCs w:val="15"/>
          <w:color w:val="auto"/>
        </w:rPr>
      </w:pPr>
    </w:p>
    <w:p>
      <w:pPr>
        <w:ind w:left="1050" w:right="3579" w:hanging="526"/>
        <w:spacing w:after="0" w:line="234" w:lineRule="auto"/>
        <w:tabs>
          <w:tab w:leader="none" w:pos="10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Award" shall mean an award granted pursuant to Section 11 hereof.</w:t>
      </w:r>
    </w:p>
    <w:p>
      <w:pPr>
        <w:spacing w:after="0" w:line="173" w:lineRule="exact"/>
        <w:rPr>
          <w:rFonts w:ascii="Courier New" w:cs="Courier New" w:eastAsia="Courier New" w:hAnsi="Courier New"/>
          <w:sz w:val="15"/>
          <w:szCs w:val="15"/>
          <w:color w:val="auto"/>
        </w:rPr>
      </w:pPr>
    </w:p>
    <w:p>
      <w:pPr>
        <w:ind w:left="1050" w:right="3239" w:hanging="526"/>
        <w:spacing w:after="0" w:line="235" w:lineRule="auto"/>
        <w:tabs>
          <w:tab w:leader="none" w:pos="10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 employee or consultant of the Company to whom an Award is granted pursuant to the Plan, or upon the death of the employee or consultant, his or her successors, heirs, executors and administrators, as the case may be.</w:t>
      </w:r>
    </w:p>
    <w:p>
      <w:pPr>
        <w:spacing w:after="0" w:line="175" w:lineRule="exact"/>
        <w:rPr>
          <w:rFonts w:ascii="Courier New" w:cs="Courier New" w:eastAsia="Courier New" w:hAnsi="Courier New"/>
          <w:sz w:val="15"/>
          <w:szCs w:val="15"/>
          <w:color w:val="auto"/>
        </w:rPr>
      </w:pPr>
    </w:p>
    <w:p>
      <w:pPr>
        <w:ind w:left="1050" w:right="3319" w:hanging="526"/>
        <w:spacing w:after="0" w:line="254" w:lineRule="auto"/>
        <w:tabs>
          <w:tab w:leader="none" w:pos="10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set forth in Section 3(a)(9) of the Exchange Act, as modified and used in Sections 13(d) and 14(d) thereof, except that such term shall not include (1) the Company,</w:t>
      </w:r>
    </w:p>
    <w:p>
      <w:pPr>
        <w:spacing w:after="0" w:line="1" w:lineRule="exact"/>
        <w:rPr>
          <w:rFonts w:ascii="Courier New" w:cs="Courier New" w:eastAsia="Courier New" w:hAnsi="Courier New"/>
          <w:sz w:val="14"/>
          <w:szCs w:val="14"/>
          <w:color w:val="auto"/>
        </w:rPr>
      </w:pPr>
    </w:p>
    <w:p>
      <w:pPr>
        <w:ind w:left="1050" w:right="3239" w:hanging="1"/>
        <w:spacing w:after="0" w:line="254" w:lineRule="auto"/>
        <w:tabs>
          <w:tab w:leader="none" w:pos="140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trustee or other fiduciary holding securities under an employee benefit plan of the Company, (3) an underwriter temporarily holding securities pursuant to an offering of such securities, or</w:t>
      </w:r>
    </w:p>
    <w:p>
      <w:pPr>
        <w:spacing w:after="0" w:line="1" w:lineRule="exact"/>
        <w:rPr>
          <w:rFonts w:ascii="Courier New" w:cs="Courier New" w:eastAsia="Courier New" w:hAnsi="Courier New"/>
          <w:sz w:val="14"/>
          <w:szCs w:val="14"/>
          <w:color w:val="auto"/>
        </w:rPr>
      </w:pPr>
    </w:p>
    <w:p>
      <w:pPr>
        <w:ind w:left="1050" w:right="3239" w:hanging="1"/>
        <w:spacing w:after="0" w:line="235" w:lineRule="auto"/>
        <w:tabs>
          <w:tab w:leader="none" w:pos="140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owned, directly or indirectly, by the shareholders of the Company in substantially the same proportions as their ownership of stock of the Company.</w:t>
      </w:r>
    </w:p>
    <w:p>
      <w:pPr>
        <w:spacing w:after="0" w:line="173" w:lineRule="exact"/>
        <w:rPr>
          <w:rFonts w:ascii="Courier New" w:cs="Courier New" w:eastAsia="Courier New" w:hAnsi="Courier New"/>
          <w:sz w:val="15"/>
          <w:szCs w:val="15"/>
          <w:color w:val="auto"/>
        </w:rPr>
      </w:pPr>
    </w:p>
    <w:p>
      <w:pPr>
        <w:ind w:left="1050" w:right="3239" w:hanging="526"/>
        <w:spacing w:after="0" w:line="235"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Stock" shall mean the right, granted pursuant to Section 9, to receive in cash or shares the Fair Market Value of a share of Company Stock.</w:t>
      </w:r>
    </w:p>
    <w:p>
      <w:pPr>
        <w:spacing w:after="0" w:line="173" w:lineRule="exact"/>
        <w:rPr>
          <w:rFonts w:ascii="Courier New" w:cs="Courier New" w:eastAsia="Courier New" w:hAnsi="Courier New"/>
          <w:sz w:val="15"/>
          <w:szCs w:val="15"/>
          <w:color w:val="auto"/>
        </w:rPr>
      </w:pPr>
    </w:p>
    <w:p>
      <w:pPr>
        <w:ind w:left="1050" w:right="3759" w:hanging="526"/>
        <w:spacing w:after="0" w:line="234"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"Reload Option" shall mean a Nonqualified Stock Option granted pursuant to Section 7(c)(5).</w:t>
      </w:r>
    </w:p>
    <w:p>
      <w:pPr>
        <w:spacing w:after="0" w:line="173" w:lineRule="exact"/>
        <w:rPr>
          <w:rFonts w:ascii="Courier New" w:cs="Courier New" w:eastAsia="Courier New" w:hAnsi="Courier New"/>
          <w:sz w:val="15"/>
          <w:szCs w:val="15"/>
          <w:color w:val="auto"/>
        </w:rPr>
      </w:pPr>
    </w:p>
    <w:p>
      <w:pPr>
        <w:ind w:left="1050" w:right="3679" w:hanging="526"/>
        <w:spacing w:after="0" w:line="258" w:lineRule="auto"/>
        <w:tabs>
          <w:tab w:leader="none" w:pos="10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shall mean a share of Company Stock which is granted pursuant to the terms of Section 8 hereof and which is subject to the restrictions set forth in Section 8(d).</w:t>
      </w:r>
    </w:p>
    <w:p>
      <w:pPr>
        <w:spacing w:after="0" w:line="161" w:lineRule="exact"/>
        <w:rPr>
          <w:rFonts w:ascii="Courier New" w:cs="Courier New" w:eastAsia="Courier New" w:hAnsi="Courier New"/>
          <w:sz w:val="14"/>
          <w:szCs w:val="14"/>
          <w:color w:val="auto"/>
        </w:rPr>
      </w:pPr>
    </w:p>
    <w:p>
      <w:pPr>
        <w:ind w:left="1050" w:right="3939" w:hanging="526"/>
        <w:spacing w:after="0" w:line="234"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shall mean the Rule 16b-3 promulgated under the Exchange Act, as amended from time to time.</w:t>
      </w:r>
    </w:p>
    <w:p>
      <w:pPr>
        <w:spacing w:after="0" w:line="173" w:lineRule="exact"/>
        <w:rPr>
          <w:rFonts w:ascii="Courier New" w:cs="Courier New" w:eastAsia="Courier New" w:hAnsi="Courier New"/>
          <w:sz w:val="15"/>
          <w:szCs w:val="15"/>
          <w:color w:val="auto"/>
        </w:rPr>
      </w:pPr>
    </w:p>
    <w:p>
      <w:pPr>
        <w:ind w:left="1050" w:right="3399" w:hanging="526"/>
        <w:spacing w:after="0" w:line="234"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shall mean the Securities Act of 1933, as amended from time to time.</w:t>
      </w:r>
    </w:p>
    <w:p>
      <w:pPr>
        <w:spacing w:after="0" w:line="173" w:lineRule="exact"/>
        <w:rPr>
          <w:rFonts w:ascii="Courier New" w:cs="Courier New" w:eastAsia="Courier New" w:hAnsi="Courier New"/>
          <w:sz w:val="15"/>
          <w:szCs w:val="15"/>
          <w:color w:val="auto"/>
        </w:rPr>
      </w:pPr>
    </w:p>
    <w:p>
      <w:pPr>
        <w:ind w:left="1050" w:right="3319" w:hanging="526"/>
        <w:spacing w:after="0" w:line="234"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Bonus" shall mean a bonus payable in shares of Company Stock granted pursuant to Section 10.</w:t>
      </w:r>
    </w:p>
    <w:p>
      <w:pPr>
        <w:spacing w:after="0" w:line="173" w:lineRule="exact"/>
        <w:rPr>
          <w:sz w:val="20"/>
          <w:szCs w:val="20"/>
          <w:color w:val="auto"/>
        </w:rPr>
      </w:pPr>
    </w:p>
    <w:p>
      <w:pPr>
        <w:ind w:left="1050" w:right="3839" w:hanging="526"/>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 "subsidiary corporation" within the meaning of Section 424(f) of the Code.</w:t>
      </w:r>
    </w:p>
    <w:p>
      <w:pPr>
        <w:spacing w:after="0" w:line="173" w:lineRule="exact"/>
        <w:rPr>
          <w:rFonts w:ascii="Courier New" w:cs="Courier New" w:eastAsia="Courier New" w:hAnsi="Courier New"/>
          <w:sz w:val="15"/>
          <w:szCs w:val="15"/>
          <w:color w:val="auto"/>
        </w:rPr>
      </w:pPr>
    </w:p>
    <w:p>
      <w:pPr>
        <w:ind w:left="1050" w:right="3399" w:hanging="526"/>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Date" shall mean the date established by the Committee on which a share of Restricted Stock or Phantom Stock may vest.</w:t>
      </w:r>
    </w:p>
    <w:p>
      <w:pPr>
        <w:spacing w:after="0" w:line="166"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66"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Available for Awards</w:t>
      </w:r>
    </w:p>
    <w:p>
      <w:pPr>
        <w:spacing w:after="0" w:line="172" w:lineRule="exact"/>
        <w:rPr>
          <w:rFonts w:ascii="Courier New" w:cs="Courier New" w:eastAsia="Courier New" w:hAnsi="Courier New"/>
          <w:sz w:val="15"/>
          <w:szCs w:val="15"/>
          <w:color w:val="auto"/>
        </w:rPr>
      </w:pPr>
    </w:p>
    <w:p>
      <w:pPr>
        <w:ind w:left="105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maximum number of shares of Company Stock reserved for issuance under the Plan shall be 6,000,000 shares (subject to adjustment as provided herein). Such shares may be authorized but unissued Company Stock or authorized and issued Company Stock held in the Company's treasury. The Committee may direct that any stock certificate evidencing shares issued pursuant to the Plan shall bear a legend setting forth such restrictions on transferability as may apply to such shares pursuant to the Plan. The grant of Phantom Stock shall not reduce the number of shares of Company Stock with respect to which Awards may be granted pursuant to the Plan.</w:t>
      </w:r>
    </w:p>
    <w:p>
      <w:pPr>
        <w:spacing w:after="0" w:line="158"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Limitation</w:t>
      </w:r>
    </w:p>
    <w:p>
      <w:pPr>
        <w:spacing w:after="0" w:line="172" w:lineRule="exact"/>
        <w:rPr>
          <w:rFonts w:ascii="Courier New" w:cs="Courier New" w:eastAsia="Courier New" w:hAnsi="Courier New"/>
          <w:sz w:val="15"/>
          <w:szCs w:val="15"/>
          <w:color w:val="auto"/>
        </w:rPr>
      </w:pPr>
    </w:p>
    <w:p>
      <w:pPr>
        <w:ind w:left="10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required by Section 162(m) of the Code, the total number of shares of Company Stock subject to Awards (including Awards which may be payable in cash but denominated as shares of Company Stock, i.e., Phantom Stock), awarded to any employee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w:t>
      </w:r>
    </w:p>
    <w:p>
      <w:pPr>
        <w:spacing w:after="0" w:line="342"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9"/>
          </w:cols>
          <w:pgMar w:left="230" w:top="624" w:right="1440" w:bottom="1440" w:gutter="0" w:footer="0" w:header="0"/>
        </w:sectPr>
      </w:pPr>
    </w:p>
    <w:bookmarkStart w:id="25" w:name="page26"/>
    <w:bookmarkEnd w:id="25"/>
    <w:p>
      <w:pPr>
        <w:ind w:left="1060" w:right="3239"/>
        <w:spacing w:after="0" w:line="258" w:lineRule="auto"/>
        <w:rPr>
          <w:sz w:val="20"/>
          <w:szCs w:val="20"/>
          <w:color w:val="auto"/>
        </w:rPr>
      </w:pPr>
      <w:r>
        <w:rPr>
          <w:rFonts w:ascii="Courier New" w:cs="Courier New" w:eastAsia="Courier New" w:hAnsi="Courier New"/>
          <w:sz w:val="14"/>
          <w:szCs w:val="14"/>
          <w:color w:val="auto"/>
        </w:rPr>
        <w:t>restrictions of Section 8(d) is subject to the attainment of preestablished performance goals in accordance with Section 8(j) shall not exceed 200,000 (subject to adjustment as provided herein).</w:t>
      </w:r>
    </w:p>
    <w:p>
      <w:pPr>
        <w:spacing w:after="0" w:line="155" w:lineRule="exact"/>
        <w:rPr>
          <w:sz w:val="20"/>
          <w:szCs w:val="20"/>
          <w:color w:val="auto"/>
        </w:rPr>
      </w:pPr>
    </w:p>
    <w:p>
      <w:pPr>
        <w:ind w:left="1060" w:hanging="526"/>
        <w:spacing w:after="0"/>
        <w:tabs>
          <w:tab w:leader="none" w:pos="106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Change in Capitalization</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and (4) the maximum number of shares subject to Awards which may be awarded to any employee during any tax year of the Company shall be equitably adjusted as necessary to prevent the dilution or enlargement of the rights of Participants and Nonemployee Directors without change in the aggregate purchase price; provided that, with respect to Incentive Stock Options, such adjustment shall be made in accordance with Section 424 of the Code.</w:t>
      </w:r>
    </w:p>
    <w:p>
      <w:pPr>
        <w:spacing w:after="0" w:line="331"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for Change or Exchange of Shares for Other Consideration</w:t>
      </w:r>
    </w:p>
    <w:p>
      <w:pPr>
        <w:spacing w:after="0" w:line="177" w:lineRule="exact"/>
        <w:rPr>
          <w:rFonts w:ascii="Courier New" w:cs="Courier New" w:eastAsia="Courier New" w:hAnsi="Courier New"/>
          <w:sz w:val="14"/>
          <w:szCs w:val="14"/>
          <w:color w:val="auto"/>
        </w:rPr>
      </w:pPr>
    </w:p>
    <w:p>
      <w:pPr>
        <w:ind w:left="106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("Transaction"),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339" w:lineRule="exact"/>
        <w:rPr>
          <w:rFonts w:ascii="Courier New" w:cs="Courier New" w:eastAsia="Courier New" w:hAnsi="Courier New"/>
          <w:sz w:val="14"/>
          <w:szCs w:val="14"/>
          <w:color w:val="auto"/>
        </w:rPr>
      </w:pPr>
    </w:p>
    <w:p>
      <w:pPr>
        <w:ind w:left="1060" w:hanging="526"/>
        <w:spacing w:after="0"/>
        <w:tabs>
          <w:tab w:leader="none" w:pos="106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Reuse of Shares</w:t>
      </w:r>
    </w:p>
    <w:p>
      <w:pPr>
        <w:spacing w:after="0" w:line="172"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and (2) any previously owned or withheld shares of Company Stock obtained by the Participant pursuant to an Option exercise and received by the Company in exchange for Option shares upon a Participant's exercise of an Option, as permitted under Section 7(c)(3) hereof.</w:t>
      </w:r>
    </w:p>
    <w:p>
      <w:pPr>
        <w:spacing w:after="0" w:line="17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Plan shall be administered by the Committee. The Committee shall have</w:t>
      </w:r>
    </w:p>
    <w:p>
      <w:pPr>
        <w:spacing w:after="0" w:line="10"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021" w:gutter="0" w:footer="0" w:header="0"/>
        </w:sectPr>
      </w:pPr>
    </w:p>
    <w:bookmarkStart w:id="26" w:name="page27"/>
    <w:bookmarkEnd w:id="26"/>
    <w:p>
      <w:pPr>
        <w:ind w:right="3239"/>
        <w:spacing w:after="0" w:line="255" w:lineRule="auto"/>
        <w:rPr>
          <w:sz w:val="20"/>
          <w:szCs w:val="20"/>
          <w:color w:val="auto"/>
        </w:rPr>
      </w:pPr>
      <w:r>
        <w:rPr>
          <w:rFonts w:ascii="Courier New" w:cs="Courier New" w:eastAsia="Courier New" w:hAnsi="Courier New"/>
          <w:sz w:val="14"/>
          <w:szCs w:val="14"/>
          <w:color w:val="auto"/>
        </w:rPr>
        <w:t>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166"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accelerate the Vesting Date, or waive any condition imposed hereunder, with respect to any share of Restricted Stock, Phantom Stock or other Award or otherwise adjust any of the terms applicable to any such Award.</w:t>
      </w:r>
    </w:p>
    <w:p>
      <w:pPr>
        <w:spacing w:after="0" w:line="160" w:lineRule="exact"/>
        <w:rPr>
          <w:sz w:val="20"/>
          <w:szCs w:val="20"/>
          <w:color w:val="auto"/>
        </w:rPr>
      </w:pPr>
    </w:p>
    <w:p>
      <w:pPr>
        <w:ind w:left="540" w:hanging="530"/>
        <w:spacing w:after="0"/>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persons who shall be eligible to receive Awards pursuant to the Plan shall be such employees of the Company (including officers of the Company, whether or not they are directors of the Company) and Nonemployee service providers and consultants, in each case as the Committee shall select from time to time. Nonqualified Stock Options shall be granted to Nonemployee Directors in accordance with the provisions of Section 12 hereof. The grant of an Award hereunder in any year to any employee, service provider or consultant shall not entitle such person to a grant of an Award in any future year.</w:t>
      </w:r>
    </w:p>
    <w:p>
      <w:pPr>
        <w:spacing w:after="0" w:line="159" w:lineRule="exact"/>
        <w:rPr>
          <w:sz w:val="20"/>
          <w:szCs w:val="20"/>
          <w:color w:val="auto"/>
        </w:rPr>
      </w:pPr>
    </w:p>
    <w:p>
      <w:pPr>
        <w:ind w:left="540" w:hanging="530"/>
        <w:spacing w:after="0"/>
        <w:tabs>
          <w:tab w:leader="none" w:pos="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Under the Plan; Agreement</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may grant Options, shares of Restricted Stock, shares of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174"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60" w:lineRule="exact"/>
        <w:rPr>
          <w:sz w:val="20"/>
          <w:szCs w:val="20"/>
          <w:color w:val="auto"/>
        </w:rPr>
      </w:pPr>
    </w:p>
    <w:p>
      <w:pPr>
        <w:ind w:left="540" w:hanging="53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of Options</w:t>
      </w:r>
    </w:p>
    <w:p>
      <w:pPr>
        <w:spacing w:after="0" w:line="172" w:lineRule="exact"/>
        <w:rPr>
          <w:rFonts w:ascii="Courier New" w:cs="Courier New" w:eastAsia="Courier New" w:hAnsi="Courier New"/>
          <w:sz w:val="15"/>
          <w:szCs w:val="15"/>
          <w:color w:val="auto"/>
        </w:rPr>
      </w:pPr>
    </w:p>
    <w:p>
      <w:pPr>
        <w:jc w:val="both"/>
        <w:ind w:left="106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Option shall be clearly identified in the applicable Agreement as either an Incentive Stock Option or a Nonqualified Stock Option.</w:t>
      </w:r>
    </w:p>
    <w:p>
      <w:pPr>
        <w:spacing w:after="0" w:line="153"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Agreement with respect to an Option shall set forth the amount (the "option exercise price") payable by the grantee to the Company upon exercise of the Option. The option exercise price per share shall be determined by the Committee; provided, however, that in the case of an Incentive Stock Option, the option exercise price shall in no event be less than the Fair Market Value of a share of Company Stock on the date the Option is granted.</w:t>
      </w:r>
    </w:p>
    <w:p>
      <w:pPr>
        <w:spacing w:after="0" w:line="159"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Exercise of Options</w:t>
      </w:r>
    </w:p>
    <w:p>
      <w:pPr>
        <w:spacing w:after="0" w:line="172" w:lineRule="exact"/>
        <w:rPr>
          <w:rFonts w:ascii="Courier New" w:cs="Courier New" w:eastAsia="Courier New" w:hAnsi="Courier New"/>
          <w:sz w:val="15"/>
          <w:szCs w:val="15"/>
          <w:color w:val="auto"/>
        </w:rPr>
      </w:pPr>
    </w:p>
    <w:p>
      <w:pPr>
        <w:ind w:left="1580" w:right="3319" w:hanging="521"/>
        <w:spacing w:after="0" w:line="255" w:lineRule="auto"/>
        <w:tabs>
          <w:tab w:leader="none" w:pos="1580"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applicable Agreement provides otherwise, an Option shall become cumulatively exercisable as to 20% of the shares covered thereby on each of the first, second, third, fourth, and fifth anniversaries of the date of grant. The Committee shall determine the expiration date of each Option; provided, however, that no Incentive Stock Option shall be exercisable more than ten (10) years after the date of grant.</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24" w:right="1440" w:bottom="1440" w:gutter="0" w:footer="0" w:header="0"/>
        </w:sectPr>
      </w:pPr>
    </w:p>
    <w:bookmarkStart w:id="27" w:name="page28"/>
    <w:bookmarkEnd w:id="27"/>
    <w:p>
      <w:pPr>
        <w:ind w:left="1046" w:right="3239" w:hanging="521"/>
        <w:spacing w:after="0" w:line="236" w:lineRule="auto"/>
        <w:tabs>
          <w:tab w:leader="none" w:pos="1046"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178" w:lineRule="exact"/>
        <w:rPr>
          <w:rFonts w:ascii="Courier New" w:cs="Courier New" w:eastAsia="Courier New" w:hAnsi="Courier New"/>
          <w:sz w:val="15"/>
          <w:szCs w:val="15"/>
          <w:color w:val="auto"/>
        </w:rPr>
      </w:pPr>
    </w:p>
    <w:p>
      <w:pPr>
        <w:ind w:left="1046" w:right="3239" w:hanging="521"/>
        <w:spacing w:after="0" w:line="237" w:lineRule="auto"/>
        <w:tabs>
          <w:tab w:leader="none" w:pos="1046"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shall be exercised by delivering notice as specified in the Agreement on the form of notice provided by the Company. Payment for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In the case of a Participant or Nonemployee Director who is subject to Section 16 of the Exchange Act, the Company may require that the method of making such payment be in compliance with Section 16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176" w:lineRule="exact"/>
        <w:rPr>
          <w:rFonts w:ascii="Courier New" w:cs="Courier New" w:eastAsia="Courier New" w:hAnsi="Courier New"/>
          <w:sz w:val="15"/>
          <w:szCs w:val="15"/>
          <w:color w:val="auto"/>
        </w:rPr>
      </w:pPr>
    </w:p>
    <w:p>
      <w:pPr>
        <w:ind w:left="1046" w:right="3239" w:hanging="521"/>
        <w:spacing w:after="0" w:line="236" w:lineRule="auto"/>
        <w:tabs>
          <w:tab w:leader="none" w:pos="1046"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shares of Company Stock purchased upon the exercise of an Option shall be issued in the name of or for the account of the Participant, Nonemployee Director or other person entitled to receive such shares, and delivered to the Participant, Nonemployee Director or such other person as soon as practicable following the effective date on which the Option is exercised.</w:t>
      </w:r>
    </w:p>
    <w:p>
      <w:pPr>
        <w:spacing w:after="0" w:line="175" w:lineRule="exact"/>
        <w:rPr>
          <w:rFonts w:ascii="Courier New" w:cs="Courier New" w:eastAsia="Courier New" w:hAnsi="Courier New"/>
          <w:sz w:val="15"/>
          <w:szCs w:val="15"/>
          <w:color w:val="auto"/>
        </w:rPr>
      </w:pPr>
    </w:p>
    <w:p>
      <w:pPr>
        <w:ind w:left="1046" w:right="3239" w:hanging="521"/>
        <w:spacing w:after="0" w:line="255" w:lineRule="auto"/>
        <w:tabs>
          <w:tab w:leader="none" w:pos="1046"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specify, at the time of grant or, with respect to Nonqualified Stock Options, at or after the time of grant, that a Participant shall be granted a new Nonqualified Stock Option (a "Reload Option") for a number of shares equal to the number of shares surrendered by the Participant upon exercise of all or a part of an Option in the manner described in Section 7(c)(3)(B) above, subject to the availability of shares of Company Stock under the Plan at the time of such exercise. Reload Options shall be subject to such conditions as may be specified by the Committee in its discretion, subject to the terms of the Plan.</w:t>
      </w:r>
    </w:p>
    <w:p>
      <w:pPr>
        <w:spacing w:after="0" w:line="158" w:lineRule="exact"/>
        <w:rPr>
          <w:rFonts w:ascii="Courier New" w:cs="Courier New" w:eastAsia="Courier New" w:hAnsi="Courier New"/>
          <w:sz w:val="14"/>
          <w:szCs w:val="14"/>
          <w:color w:val="auto"/>
        </w:rPr>
      </w:pPr>
    </w:p>
    <w:p>
      <w:pPr>
        <w:ind w:left="526" w:hanging="526"/>
        <w:spacing w:after="0"/>
        <w:tabs>
          <w:tab w:leader="none" w:pos="52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Incentive Stock Options</w:t>
      </w:r>
    </w:p>
    <w:p>
      <w:pPr>
        <w:spacing w:after="0" w:line="172" w:lineRule="exact"/>
        <w:rPr>
          <w:rFonts w:ascii="Courier New" w:cs="Courier New" w:eastAsia="Courier New" w:hAnsi="Courier New"/>
          <w:sz w:val="15"/>
          <w:szCs w:val="15"/>
          <w:color w:val="auto"/>
        </w:rPr>
      </w:pPr>
    </w:p>
    <w:p>
      <w:pPr>
        <w:ind w:left="1046" w:right="3239" w:hanging="521"/>
        <w:spacing w:after="0" w:line="235" w:lineRule="auto"/>
        <w:tabs>
          <w:tab w:leader="none" w:pos="1046"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Company Stock deliverable upon the exercise of an Incentive Stock Option shall be not less than the Fair Market Value of a share of Company Stock on the date of grant.</w:t>
      </w:r>
    </w:p>
    <w:p>
      <w:pPr>
        <w:spacing w:after="0" w:line="175" w:lineRule="exact"/>
        <w:rPr>
          <w:rFonts w:ascii="Courier New" w:cs="Courier New" w:eastAsia="Courier New" w:hAnsi="Courier New"/>
          <w:sz w:val="15"/>
          <w:szCs w:val="15"/>
          <w:color w:val="auto"/>
        </w:rPr>
      </w:pPr>
    </w:p>
    <w:p>
      <w:pPr>
        <w:ind w:left="1046" w:right="3239" w:hanging="521"/>
        <w:spacing w:after="0" w:line="255" w:lineRule="auto"/>
        <w:tabs>
          <w:tab w:leader="none" w:pos="10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165" w:lineRule="exact"/>
        <w:rPr>
          <w:rFonts w:ascii="Courier New" w:cs="Courier New" w:eastAsia="Courier New" w:hAnsi="Courier New"/>
          <w:sz w:val="14"/>
          <w:szCs w:val="14"/>
          <w:color w:val="auto"/>
        </w:rPr>
      </w:pPr>
    </w:p>
    <w:p>
      <w:pPr>
        <w:ind w:left="1046" w:right="3239" w:hanging="521"/>
        <w:spacing w:after="0" w:line="255" w:lineRule="auto"/>
        <w:tabs>
          <w:tab w:leader="none" w:pos="10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32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9705"/>
          </w:cols>
          <w:pgMar w:left="754" w:top="624" w:right="1440" w:bottom="1440" w:gutter="0" w:footer="0" w:header="0"/>
        </w:sectPr>
      </w:pPr>
    </w:p>
    <w:bookmarkStart w:id="28" w:name="page29"/>
    <w:bookmarkEnd w:id="28"/>
    <w:p>
      <w:pPr>
        <w:ind w:left="1050" w:hanging="526"/>
        <w:spacing w:after="0"/>
        <w:tabs>
          <w:tab w:leader="none" w:pos="105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Employment</w:t>
      </w:r>
    </w:p>
    <w:p>
      <w:pPr>
        <w:spacing w:after="0" w:line="172" w:lineRule="exact"/>
        <w:rPr>
          <w:rFonts w:ascii="Courier New" w:cs="Courier New" w:eastAsia="Courier New" w:hAnsi="Courier New"/>
          <w:sz w:val="15"/>
          <w:szCs w:val="15"/>
          <w:color w:val="auto"/>
        </w:rPr>
      </w:pPr>
    </w:p>
    <w:p>
      <w:pPr>
        <w:ind w:left="1570" w:right="3239" w:hanging="521"/>
        <w:spacing w:after="0" w:line="236" w:lineRule="auto"/>
        <w:tabs>
          <w:tab w:leader="none" w:pos="1570"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employment of a Participant with the Company shall terminate for any reason other than (A) Cause, as defined in the Agreement,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180" w:lineRule="exact"/>
        <w:rPr>
          <w:rFonts w:ascii="Courier New" w:cs="Courier New" w:eastAsia="Courier New" w:hAnsi="Courier New"/>
          <w:sz w:val="15"/>
          <w:szCs w:val="15"/>
          <w:color w:val="auto"/>
        </w:rPr>
      </w:pPr>
    </w:p>
    <w:p>
      <w:pPr>
        <w:ind w:left="1570" w:right="3239" w:hanging="521"/>
        <w:spacing w:after="0" w:line="237" w:lineRule="auto"/>
        <w:tabs>
          <w:tab w:leader="none" w:pos="1570"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its term.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176" w:lineRule="exact"/>
        <w:rPr>
          <w:rFonts w:ascii="Courier New" w:cs="Courier New" w:eastAsia="Courier New" w:hAnsi="Courier New"/>
          <w:sz w:val="15"/>
          <w:szCs w:val="15"/>
          <w:color w:val="auto"/>
        </w:rPr>
      </w:pPr>
    </w:p>
    <w:p>
      <w:pPr>
        <w:ind w:left="1570" w:right="3319" w:hanging="521"/>
        <w:spacing w:after="0" w:line="256" w:lineRule="auto"/>
        <w:tabs>
          <w:tab w:leader="none" w:pos="157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termination of a Participant's employment for Cause, as defined in the Agreement, all outstanding Options granted to such Participant shall expire at the commencement of business on the date of such termination.</w:t>
      </w:r>
    </w:p>
    <w:p>
      <w:pPr>
        <w:spacing w:after="0" w:line="157" w:lineRule="exact"/>
        <w:rPr>
          <w:rFonts w:ascii="Courier New" w:cs="Courier New" w:eastAsia="Courier New" w:hAnsi="Courier New"/>
          <w:sz w:val="14"/>
          <w:szCs w:val="14"/>
          <w:color w:val="auto"/>
        </w:rPr>
      </w:pPr>
    </w:p>
    <w:p>
      <w:pPr>
        <w:ind w:left="1050" w:hanging="526"/>
        <w:spacing w:after="0"/>
        <w:tabs>
          <w:tab w:leader="none" w:pos="105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Exercise Date Upon Change in Control</w:t>
      </w:r>
    </w:p>
    <w:p>
      <w:pPr>
        <w:spacing w:after="0" w:line="172" w:lineRule="exact"/>
        <w:rPr>
          <w:rFonts w:ascii="Courier New" w:cs="Courier New" w:eastAsia="Courier New" w:hAnsi="Courier New"/>
          <w:sz w:val="15"/>
          <w:szCs w:val="15"/>
          <w:color w:val="auto"/>
        </w:rPr>
      </w:pPr>
    </w:p>
    <w:p>
      <w:pPr>
        <w:ind w:left="10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171"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Leave of Absence</w:t>
      </w:r>
    </w:p>
    <w:p>
      <w:pPr>
        <w:spacing w:after="0" w:line="172" w:lineRule="exact"/>
        <w:rPr>
          <w:rFonts w:ascii="Courier New" w:cs="Courier New" w:eastAsia="Courier New" w:hAnsi="Courier New"/>
          <w:sz w:val="15"/>
          <w:szCs w:val="15"/>
          <w:color w:val="auto"/>
        </w:rPr>
      </w:pPr>
    </w:p>
    <w:p>
      <w:pPr>
        <w:jc w:val="both"/>
        <w:ind w:left="105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Participant on an approved leave of absence, the Committee may make such provision respecting the continuance of the Option while in the employ or service of the Company as it may deem equitable, except that in no event may an Option be exercised after its expiration.</w:t>
      </w:r>
    </w:p>
    <w:p>
      <w:pPr>
        <w:spacing w:after="0" w:line="16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w:t>
      </w:r>
    </w:p>
    <w:p>
      <w:pPr>
        <w:spacing w:after="0" w:line="166"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spacing w:after="0" w:line="172" w:lineRule="exact"/>
        <w:rPr>
          <w:rFonts w:ascii="Courier New" w:cs="Courier New" w:eastAsia="Courier New" w:hAnsi="Courier New"/>
          <w:sz w:val="15"/>
          <w:szCs w:val="15"/>
          <w:color w:val="auto"/>
        </w:rPr>
      </w:pPr>
    </w:p>
    <w:p>
      <w:pPr>
        <w:ind w:left="105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the time of the grant of shares of Restricted Stock, the Committee shall determine the price, if any, to be paid by the Participant for each share of Restricted Stock subject to the Award.</w:t>
      </w:r>
    </w:p>
    <w:p>
      <w:pPr>
        <w:spacing w:after="0" w:line="154"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Date</w:t>
      </w:r>
    </w:p>
    <w:p>
      <w:pPr>
        <w:spacing w:after="0" w:line="172" w:lineRule="exact"/>
        <w:rPr>
          <w:rFonts w:ascii="Courier New" w:cs="Courier New" w:eastAsia="Courier New" w:hAnsi="Courier New"/>
          <w:sz w:val="15"/>
          <w:szCs w:val="15"/>
          <w:color w:val="auto"/>
        </w:rPr>
      </w:pPr>
    </w:p>
    <w:p>
      <w:pPr>
        <w:ind w:left="105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32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9"/>
          </w:cols>
          <w:pgMar w:left="230" w:top="617" w:right="1440" w:bottom="1440" w:gutter="0" w:footer="0" w:header="0"/>
        </w:sectPr>
      </w:pPr>
    </w:p>
    <w:bookmarkStart w:id="29" w:name="page30"/>
    <w:bookmarkEnd w:id="29"/>
    <w:p>
      <w:pPr>
        <w:ind w:left="526" w:hanging="526"/>
        <w:spacing w:after="0"/>
        <w:tabs>
          <w:tab w:leader="none" w:pos="5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Vesting</w:t>
      </w:r>
    </w:p>
    <w:p>
      <w:pPr>
        <w:spacing w:after="0" w:line="172" w:lineRule="exact"/>
        <w:rPr>
          <w:rFonts w:ascii="Courier New" w:cs="Courier New" w:eastAsia="Courier New" w:hAnsi="Courier New"/>
          <w:sz w:val="15"/>
          <w:szCs w:val="15"/>
          <w:color w:val="auto"/>
        </w:rPr>
      </w:pPr>
    </w:p>
    <w:p>
      <w:pPr>
        <w:ind w:left="526"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the time of the grant of shares of Restricted Stock, the Committee may impose such restrictions or conditions to the vesting of such shares as it, in its absolute discretion, deems appropriate.</w:t>
      </w:r>
    </w:p>
    <w:p>
      <w:pPr>
        <w:spacing w:after="0" w:line="154"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Prior to Vesting</w:t>
      </w:r>
    </w:p>
    <w:p>
      <w:pPr>
        <w:spacing w:after="0" w:line="172" w:lineRule="exact"/>
        <w:rPr>
          <w:rFonts w:ascii="Courier New" w:cs="Courier New" w:eastAsia="Courier New" w:hAnsi="Courier New"/>
          <w:sz w:val="15"/>
          <w:szCs w:val="15"/>
          <w:color w:val="auto"/>
        </w:rPr>
      </w:pPr>
    </w:p>
    <w:p>
      <w:pPr>
        <w:ind w:left="526"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68"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Restricted Stock</w:t>
      </w:r>
    </w:p>
    <w:p>
      <w:pPr>
        <w:spacing w:after="0" w:line="172" w:lineRule="exact"/>
        <w:rPr>
          <w:rFonts w:ascii="Courier New" w:cs="Courier New" w:eastAsia="Courier New" w:hAnsi="Courier New"/>
          <w:sz w:val="15"/>
          <w:szCs w:val="15"/>
          <w:color w:val="auto"/>
        </w:rPr>
      </w:pPr>
    </w:p>
    <w:p>
      <w:pPr>
        <w:ind w:left="526"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its discretion may require that any dividends paid on shares of Restricted Stock be held in escrow until all restrictions on such shares have lapsed.</w:t>
      </w:r>
    </w:p>
    <w:p>
      <w:pPr>
        <w:spacing w:after="0" w:line="167"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Certificates</w:t>
      </w:r>
    </w:p>
    <w:p>
      <w:pPr>
        <w:spacing w:after="0" w:line="172" w:lineRule="exact"/>
        <w:rPr>
          <w:rFonts w:ascii="Courier New" w:cs="Courier New" w:eastAsia="Courier New" w:hAnsi="Courier New"/>
          <w:sz w:val="15"/>
          <w:szCs w:val="15"/>
          <w:color w:val="auto"/>
        </w:rPr>
      </w:pPr>
    </w:p>
    <w:p>
      <w:pPr>
        <w:ind w:left="1046" w:right="3399" w:hanging="521"/>
        <w:spacing w:after="0" w:line="236" w:lineRule="auto"/>
        <w:tabs>
          <w:tab w:leader="none" w:pos="104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the following legend:</w:t>
      </w:r>
    </w:p>
    <w:p>
      <w:pPr>
        <w:spacing w:after="0" w:line="175" w:lineRule="exact"/>
        <w:rPr>
          <w:sz w:val="20"/>
          <w:szCs w:val="20"/>
          <w:color w:val="auto"/>
        </w:rPr>
      </w:pPr>
    </w:p>
    <w:p>
      <w:pPr>
        <w:ind w:left="1566" w:right="3239"/>
        <w:spacing w:after="0" w:line="255"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restrictions, terms and conditions (including forfeiture provisions and restrictions against transfer) contained in the Regeneron Pharmaceuticals, Inc. 2000 Long Term Incentive Plan and an Agreement entered into between the registered owner of such shares and the Company. A copy of the Plan and Agreement is on file in the office of the Secretary of the Company, 777 Old Saw Mill River Road, Tarrytown, New York 10591-6707.</w:t>
      </w:r>
    </w:p>
    <w:p>
      <w:pPr>
        <w:spacing w:after="0" w:line="159" w:lineRule="exact"/>
        <w:rPr>
          <w:sz w:val="20"/>
          <w:szCs w:val="20"/>
          <w:color w:val="auto"/>
        </w:rPr>
      </w:pPr>
    </w:p>
    <w:p>
      <w:pPr>
        <w:ind w:left="1046"/>
        <w:spacing w:after="0"/>
        <w:rPr>
          <w:sz w:val="20"/>
          <w:szCs w:val="20"/>
          <w:color w:val="auto"/>
        </w:rPr>
      </w:pPr>
      <w:r>
        <w:rPr>
          <w:rFonts w:ascii="Courier New" w:cs="Courier New" w:eastAsia="Courier New" w:hAnsi="Courier New"/>
          <w:sz w:val="15"/>
          <w:szCs w:val="15"/>
          <w:color w:val="auto"/>
        </w:rPr>
        <w:t>Such legend shall not be removed until such shares vest</w:t>
      </w:r>
    </w:p>
    <w:p>
      <w:pPr>
        <w:ind w:left="1046"/>
        <w:spacing w:after="0" w:line="237" w:lineRule="auto"/>
        <w:rPr>
          <w:sz w:val="20"/>
          <w:szCs w:val="20"/>
          <w:color w:val="auto"/>
        </w:rPr>
      </w:pPr>
      <w:r>
        <w:rPr>
          <w:rFonts w:ascii="Courier New" w:cs="Courier New" w:eastAsia="Courier New" w:hAnsi="Courier New"/>
          <w:sz w:val="15"/>
          <w:szCs w:val="15"/>
          <w:color w:val="auto"/>
        </w:rPr>
        <w:t>pursuant to the terms hereof.</w:t>
      </w:r>
    </w:p>
    <w:p>
      <w:pPr>
        <w:spacing w:after="0" w:line="173" w:lineRule="exact"/>
        <w:rPr>
          <w:sz w:val="20"/>
          <w:szCs w:val="20"/>
          <w:color w:val="auto"/>
        </w:rPr>
      </w:pPr>
    </w:p>
    <w:p>
      <w:pPr>
        <w:ind w:left="1046" w:right="3319" w:hanging="521"/>
        <w:spacing w:after="0" w:line="256" w:lineRule="auto"/>
        <w:tabs>
          <w:tab w:leader="none" w:pos="104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certificate issued pursuant to this Section 8(f), together with the stock powers relating to the shares of Restricted Stock evidenced by such certificate, shall be held by the Company unless the Committee determines otherwise.</w:t>
      </w:r>
    </w:p>
    <w:p>
      <w:pPr>
        <w:spacing w:after="0" w:line="157" w:lineRule="exact"/>
        <w:rPr>
          <w:rFonts w:ascii="Courier New" w:cs="Courier New" w:eastAsia="Courier New" w:hAnsi="Courier New"/>
          <w:sz w:val="14"/>
          <w:szCs w:val="14"/>
          <w:color w:val="auto"/>
        </w:rPr>
      </w:pPr>
    </w:p>
    <w:p>
      <w:pPr>
        <w:ind w:left="526" w:hanging="526"/>
        <w:spacing w:after="0"/>
        <w:tabs>
          <w:tab w:leader="none" w:pos="52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Consequences of Vesting</w:t>
      </w:r>
    </w:p>
    <w:p>
      <w:pPr>
        <w:spacing w:after="0" w:line="172" w:lineRule="exact"/>
        <w:rPr>
          <w:rFonts w:ascii="Courier New" w:cs="Courier New" w:eastAsia="Courier New" w:hAnsi="Courier New"/>
          <w:sz w:val="15"/>
          <w:szCs w:val="15"/>
          <w:color w:val="auto"/>
        </w:rPr>
      </w:pPr>
    </w:p>
    <w:p>
      <w:pPr>
        <w:ind w:left="526"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w:t>
      </w:r>
    </w:p>
    <w:p>
      <w:pPr>
        <w:spacing w:after="0" w:line="159"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Employment</w:t>
      </w:r>
    </w:p>
    <w:p>
      <w:pPr>
        <w:spacing w:after="0" w:line="172" w:lineRule="exact"/>
        <w:rPr>
          <w:rFonts w:ascii="Courier New" w:cs="Courier New" w:eastAsia="Courier New" w:hAnsi="Courier New"/>
          <w:sz w:val="15"/>
          <w:szCs w:val="15"/>
          <w:color w:val="auto"/>
        </w:rPr>
      </w:pPr>
    </w:p>
    <w:p>
      <w:pPr>
        <w:ind w:left="1046" w:right="3239" w:hanging="521"/>
        <w:spacing w:after="0" w:line="236" w:lineRule="auto"/>
        <w:tabs>
          <w:tab w:leader="none" w:pos="1046"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w:t>
      </w:r>
    </w:p>
    <w:p>
      <w:pPr>
        <w:spacing w:after="0" w:line="173"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9705"/>
          </w:cols>
          <w:pgMar w:left="754" w:top="617" w:right="1440" w:bottom="1440" w:gutter="0" w:footer="0" w:header="0"/>
        </w:sectPr>
      </w:pPr>
    </w:p>
    <w:bookmarkStart w:id="30" w:name="page31"/>
    <w:bookmarkEnd w:id="30"/>
    <w:p>
      <w:pPr>
        <w:ind w:left="1570" w:right="3239"/>
        <w:spacing w:after="0" w:line="255" w:lineRule="auto"/>
        <w:rPr>
          <w:sz w:val="20"/>
          <w:szCs w:val="20"/>
          <w:color w:val="auto"/>
        </w:rPr>
      </w:pPr>
      <w:r>
        <w:rPr>
          <w:rFonts w:ascii="Courier New" w:cs="Courier New" w:eastAsia="Courier New" w:hAnsi="Courier New"/>
          <w:sz w:val="14"/>
          <w:szCs w:val="14"/>
          <w:color w:val="auto"/>
        </w:rPr>
        <w:t>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64" w:lineRule="exact"/>
        <w:rPr>
          <w:sz w:val="20"/>
          <w:szCs w:val="20"/>
          <w:color w:val="auto"/>
        </w:rPr>
      </w:pPr>
    </w:p>
    <w:p>
      <w:pPr>
        <w:ind w:left="1570" w:right="3239" w:hanging="521"/>
        <w:spacing w:after="0" w:line="236" w:lineRule="auto"/>
        <w:tabs>
          <w:tab w:leader="none" w:pos="1570"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69"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Change in Control</w:t>
      </w:r>
    </w:p>
    <w:p>
      <w:pPr>
        <w:spacing w:after="0" w:line="172" w:lineRule="exact"/>
        <w:rPr>
          <w:rFonts w:ascii="Courier New" w:cs="Courier New" w:eastAsia="Courier New" w:hAnsi="Courier New"/>
          <w:sz w:val="15"/>
          <w:szCs w:val="15"/>
          <w:color w:val="auto"/>
        </w:rPr>
      </w:pPr>
    </w:p>
    <w:p>
      <w:pPr>
        <w:ind w:left="105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168"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 Regarding Awards</w:t>
      </w:r>
    </w:p>
    <w:p>
      <w:pPr>
        <w:spacing w:after="0" w:line="172" w:lineRule="exact"/>
        <w:rPr>
          <w:rFonts w:ascii="Courier New" w:cs="Courier New" w:eastAsia="Courier New" w:hAnsi="Courier New"/>
          <w:sz w:val="15"/>
          <w:szCs w:val="15"/>
          <w:color w:val="auto"/>
        </w:rPr>
      </w:pPr>
    </w:p>
    <w:p>
      <w:pPr>
        <w:ind w:left="105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Notwithstanding anything to the contrary contained herein, Restricted Stock granted pursuant to this Section 8 to Covered Employees may be based on the attainment by the Company of performance goals pre-established by the Committee, based on one or more of the following criteria (in each case, as determined in accordance with generally accepted accounting principles): (1) return on total shareholder equity; (2) earnings per share of Company Stock; (3) net income (before or after taxes); (4) earnings before interest, taxes, depreciation and amortization; (5) revenues;</w:t>
      </w:r>
    </w:p>
    <w:p>
      <w:pPr>
        <w:ind w:left="1390" w:hanging="341"/>
        <w:spacing w:after="0" w:line="237" w:lineRule="auto"/>
        <w:tabs>
          <w:tab w:leader="none" w:pos="139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assets; (7) market share; (8) cost reduction goals;</w:t>
      </w:r>
    </w:p>
    <w:p>
      <w:pPr>
        <w:spacing w:after="0" w:line="5" w:lineRule="exact"/>
        <w:rPr>
          <w:rFonts w:ascii="Courier New" w:cs="Courier New" w:eastAsia="Courier New" w:hAnsi="Courier New"/>
          <w:sz w:val="15"/>
          <w:szCs w:val="15"/>
          <w:color w:val="auto"/>
        </w:rPr>
      </w:pPr>
    </w:p>
    <w:p>
      <w:pPr>
        <w:ind w:left="1050" w:right="3239" w:hanging="1"/>
        <w:spacing w:after="0" w:line="237" w:lineRule="auto"/>
        <w:tabs>
          <w:tab w:leader="none" w:pos="140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Code (including, without limitation, compliance with any requirements for shareholder approval), the Committee may designate additional business criteria on which the performance goals may be based or adjust, modify or amend the aforementioned business criteria. Such shares of Restricted Stock shall be released from restrictions only after the attainment of such performance measures has been certified by the Committee.</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Stock</w:t>
      </w:r>
    </w:p>
    <w:p>
      <w:pPr>
        <w:spacing w:after="0" w:line="166"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Date</w:t>
      </w:r>
    </w:p>
    <w:p>
      <w:pPr>
        <w:spacing w:after="0" w:line="172" w:lineRule="exact"/>
        <w:rPr>
          <w:rFonts w:ascii="Courier New" w:cs="Courier New" w:eastAsia="Courier New" w:hAnsi="Courier New"/>
          <w:sz w:val="15"/>
          <w:szCs w:val="15"/>
          <w:color w:val="auto"/>
        </w:rPr>
      </w:pPr>
    </w:p>
    <w:p>
      <w:pPr>
        <w:ind w:left="105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32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29"/>
          </w:cols>
          <w:pgMar w:left="230" w:top="624" w:right="1440" w:bottom="1440" w:gutter="0" w:footer="0" w:header="0"/>
        </w:sectPr>
      </w:pPr>
    </w:p>
    <w:bookmarkStart w:id="31" w:name="page32"/>
    <w:bookmarkEnd w:id="31"/>
    <w:p>
      <w:pPr>
        <w:ind w:left="1060" w:hanging="526"/>
        <w:spacing w:after="0"/>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Upon Vesting</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w:t>
      </w:r>
    </w:p>
    <w:p>
      <w:pPr>
        <w:spacing w:after="0" w:line="158"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Vesting</w:t>
      </w:r>
    </w:p>
    <w:p>
      <w:pPr>
        <w:spacing w:after="0" w:line="172" w:lineRule="exact"/>
        <w:rPr>
          <w:rFonts w:ascii="Courier New" w:cs="Courier New" w:eastAsia="Courier New" w:hAnsi="Courier New"/>
          <w:sz w:val="15"/>
          <w:szCs w:val="15"/>
          <w:color w:val="auto"/>
        </w:rPr>
      </w:pPr>
    </w:p>
    <w:p>
      <w:pPr>
        <w:ind w:left="10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grant of shares of Phantom Stock, the Committee may impose such restrictions or conditions to the vesting of such shares as it, in its absolute discretion, deems appropriate, to be contained in the Agreement.</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Employment</w:t>
      </w:r>
    </w:p>
    <w:p>
      <w:pPr>
        <w:spacing w:after="0" w:line="172" w:lineRule="exact"/>
        <w:rPr>
          <w:rFonts w:ascii="Courier New" w:cs="Courier New" w:eastAsia="Courier New" w:hAnsi="Courier New"/>
          <w:sz w:val="15"/>
          <w:szCs w:val="15"/>
          <w:color w:val="auto"/>
        </w:rPr>
      </w:pPr>
    </w:p>
    <w:p>
      <w:pPr>
        <w:ind w:left="10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Change in Control</w:t>
      </w:r>
    </w:p>
    <w:p>
      <w:pPr>
        <w:spacing w:after="0" w:line="172"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 Regarding Awards</w:t>
      </w:r>
    </w:p>
    <w:p>
      <w:pPr>
        <w:spacing w:after="0" w:line="172" w:lineRule="exact"/>
        <w:rPr>
          <w:rFonts w:ascii="Courier New" w:cs="Courier New" w:eastAsia="Courier New" w:hAnsi="Courier New"/>
          <w:sz w:val="15"/>
          <w:szCs w:val="15"/>
          <w:color w:val="auto"/>
        </w:rPr>
      </w:pPr>
    </w:p>
    <w:p>
      <w:pPr>
        <w:ind w:left="10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vesting of Phantom Stock granted pursuant to this Section 9 to Covered Employees may be based on the attainment by the Company of one or more of the performance criteria set forth in Section 8(j) hereof, in each case, as determined in accordance with generally accepted accounting principles. No payment in respect of any such Phantom Stock award shall be paid to a Covered Employee until the attainment of the respective performance measures have been certified by the Committee.</w:t>
      </w:r>
    </w:p>
    <w:p>
      <w:pPr>
        <w:spacing w:after="0" w:line="17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Bonuses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Committee grants a Stock Bonus, a certificate for</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168" w:lineRule="exact"/>
        <w:rPr>
          <w:sz w:val="20"/>
          <w:szCs w:val="20"/>
          <w:color w:val="auto"/>
        </w:rPr>
      </w:pPr>
    </w:p>
    <w:p>
      <w:pPr>
        <w:ind w:left="540" w:hanging="530"/>
        <w:spacing w:after="0"/>
        <w:tabs>
          <w:tab w:leader="none" w:pos="5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Awards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Other forms of Awards ("Other Awards")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17" w:right="1440" w:bottom="1440" w:gutter="0" w:footer="0" w:header="0"/>
        </w:sectPr>
      </w:pPr>
    </w:p>
    <w:bookmarkStart w:id="32" w:name="page33"/>
    <w:bookmarkEnd w:id="32"/>
    <w:p>
      <w:pPr>
        <w:ind w:left="540" w:hanging="530"/>
        <w:spacing w:after="0"/>
        <w:tabs>
          <w:tab w:leader="none" w:pos="5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Formula Stock Options</w:t>
      </w:r>
    </w:p>
    <w:p>
      <w:pPr>
        <w:spacing w:after="0" w:line="173" w:lineRule="exact"/>
        <w:rPr>
          <w:sz w:val="20"/>
          <w:szCs w:val="20"/>
          <w:color w:val="auto"/>
        </w:rPr>
      </w:pPr>
    </w:p>
    <w:p>
      <w:pPr>
        <w:ind w:right="4199" w:firstLine="525"/>
        <w:spacing w:after="0" w:line="234" w:lineRule="auto"/>
        <w:rPr>
          <w:sz w:val="20"/>
          <w:szCs w:val="20"/>
          <w:color w:val="auto"/>
        </w:rPr>
      </w:pPr>
      <w:r>
        <w:rPr>
          <w:rFonts w:ascii="Courier New" w:cs="Courier New" w:eastAsia="Courier New" w:hAnsi="Courier New"/>
          <w:sz w:val="15"/>
          <w:szCs w:val="15"/>
          <w:color w:val="auto"/>
        </w:rPr>
        <w:t>The provisions of this Section 12 shall apply only to grants of Nonqualified Stock Options to Nonemployee Directors.</w:t>
      </w:r>
    </w:p>
    <w:p>
      <w:pPr>
        <w:spacing w:after="0" w:line="167" w:lineRule="exact"/>
        <w:rPr>
          <w:sz w:val="20"/>
          <w:szCs w:val="20"/>
          <w:color w:val="auto"/>
        </w:rPr>
      </w:pPr>
    </w:p>
    <w:p>
      <w:pPr>
        <w:ind w:left="1060" w:hanging="526"/>
        <w:spacing w:after="0"/>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2"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Grant</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1 of each calendar year, each then serving Nonemployee Director shall be automatically granted a Nonqualified Stock Option to purchase 15,000 shares of Company Stock. In addition, on the date that shareholders approve this Plan, each then Nonemployee Director shall be automatically granted a Nonqualified Stock Option to purchase 5,000 shares of Company Stock.</w:t>
      </w:r>
    </w:p>
    <w:p>
      <w:pPr>
        <w:spacing w:after="0" w:line="159"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and Time of Payment</w:t>
      </w:r>
    </w:p>
    <w:p>
      <w:pPr>
        <w:spacing w:after="0" w:line="172" w:lineRule="exact"/>
        <w:rPr>
          <w:rFonts w:ascii="Courier New" w:cs="Courier New" w:eastAsia="Courier New" w:hAnsi="Courier New"/>
          <w:sz w:val="15"/>
          <w:szCs w:val="15"/>
          <w:color w:val="auto"/>
        </w:rPr>
      </w:pPr>
    </w:p>
    <w:p>
      <w:pPr>
        <w:ind w:left="106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Nonqualified Stock Option granted under this Section 12 shall be exercised in the manner described in Section 7(c)(3).</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Exercisability</w:t>
      </w:r>
    </w:p>
    <w:p>
      <w:pPr>
        <w:spacing w:after="0" w:line="172"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Each Nonqualified Stock Option granted under this Section 12 shall</w:t>
      </w:r>
    </w:p>
    <w:p>
      <w:pPr>
        <w:spacing w:after="0" w:line="9" w:lineRule="exact"/>
        <w:rPr>
          <w:rFonts w:ascii="Courier New" w:cs="Courier New" w:eastAsia="Courier New" w:hAnsi="Courier New"/>
          <w:sz w:val="15"/>
          <w:szCs w:val="15"/>
          <w:color w:val="auto"/>
        </w:rPr>
      </w:pPr>
    </w:p>
    <w:p>
      <w:pPr>
        <w:ind w:left="1060" w:right="3239" w:hanging="1"/>
        <w:spacing w:after="0" w:line="255" w:lineRule="auto"/>
        <w:tabs>
          <w:tab w:leader="none" w:pos="1410"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159" w:lineRule="exact"/>
        <w:rPr>
          <w:rFonts w:ascii="Courier New" w:cs="Courier New" w:eastAsia="Courier New" w:hAnsi="Courier New"/>
          <w:sz w:val="14"/>
          <w:szCs w:val="14"/>
          <w:color w:val="auto"/>
        </w:rPr>
      </w:pPr>
    </w:p>
    <w:p>
      <w:pPr>
        <w:ind w:left="1060" w:hanging="526"/>
        <w:spacing w:after="0"/>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left="10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as defined in the Agreement, any outstanding Nonqualified Stock Option held by such Nonemployee Director under this Section 12, to the extent that it is exercisable on the date of such termination, may be exercised by such Nonemployee 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as defined in the Agreement,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as consultant, employee or in any other capacity.</w:t>
      </w:r>
    </w:p>
    <w:p>
      <w:pPr>
        <w:spacing w:after="0" w:line="200" w:lineRule="exact"/>
        <w:rPr>
          <w:rFonts w:ascii="Courier New" w:cs="Courier New" w:eastAsia="Courier New" w:hAnsi="Courier New"/>
          <w:sz w:val="15"/>
          <w:szCs w:val="15"/>
          <w:color w:val="auto"/>
        </w:rPr>
      </w:pPr>
    </w:p>
    <w:p>
      <w:pPr>
        <w:spacing w:after="0" w:line="305"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shall have any rights as a shareholder with respect to any</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shares of Company Stock covered by or relating to any Award until the date of issuance of a stock 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617" w:right="1440" w:bottom="1440" w:gutter="0" w:footer="0" w:header="0"/>
        </w:sectPr>
      </w:pPr>
    </w:p>
    <w:bookmarkStart w:id="33" w:name="page34"/>
    <w:bookmarkEnd w:id="33"/>
    <w:p>
      <w:pPr>
        <w:ind w:left="540" w:hanging="530"/>
        <w:spacing w:after="0"/>
        <w:tabs>
          <w:tab w:leader="none" w:pos="5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Rights; No Right to Award</w:t>
      </w:r>
    </w:p>
    <w:p>
      <w:pPr>
        <w:spacing w:after="0" w:line="173"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67" w:lineRule="exact"/>
        <w:rPr>
          <w:sz w:val="20"/>
          <w:szCs w:val="20"/>
          <w:color w:val="auto"/>
        </w:rPr>
      </w:pPr>
    </w:p>
    <w:p>
      <w:pPr>
        <w:ind w:left="540" w:hanging="530"/>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Matters</w:t>
      </w:r>
    </w:p>
    <w:p>
      <w:pPr>
        <w:spacing w:after="0" w:line="172"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evidencing shares of Company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agreements and representations, and that such certificates bear such legends, as the Committee, in its sole discretion, deems necessary or desirable.</w:t>
      </w:r>
    </w:p>
    <w:p>
      <w:pPr>
        <w:spacing w:after="0" w:line="331" w:lineRule="exact"/>
        <w:rPr>
          <w:rFonts w:ascii="Courier New" w:cs="Courier New" w:eastAsia="Courier New" w:hAnsi="Courier New"/>
          <w:sz w:val="14"/>
          <w:szCs w:val="14"/>
          <w:color w:val="auto"/>
        </w:rPr>
      </w:pPr>
    </w:p>
    <w:p>
      <w:pPr>
        <w:ind w:left="1060" w:right="3239" w:hanging="526"/>
        <w:spacing w:after="0" w:line="237" w:lineRule="auto"/>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68"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Whenever cash is to be paid pursuant to an Award, the Company shall have the right to deduct therefrom an amount sufficient to satisfy any federal, state and local withholding tax requirements related thereto.</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174" w:lineRule="exact"/>
        <w:rPr>
          <w:sz w:val="20"/>
          <w:szCs w:val="20"/>
          <w:color w:val="auto"/>
        </w:rPr>
      </w:pPr>
    </w:p>
    <w:p>
      <w:pPr>
        <w:ind w:left="540" w:hanging="530"/>
        <w:spacing w:after="0"/>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of Election Under Section 83(b) of the Code</w:t>
      </w:r>
    </w:p>
    <w:p>
      <w:pPr>
        <w:spacing w:after="0" w:line="173"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If any Participant shall, in connection with the acquisition of shares of Company Stock under the Plan, make the election permitted under Section 83(b) of the Code, such Participant shall notify the Company of such election within ten</w:t>
      </w:r>
    </w:p>
    <w:p>
      <w:pPr>
        <w:spacing w:after="0" w:line="1" w:lineRule="exact"/>
        <w:rPr>
          <w:sz w:val="20"/>
          <w:szCs w:val="20"/>
          <w:color w:val="auto"/>
        </w:rPr>
      </w:pPr>
    </w:p>
    <w:p>
      <w:pPr>
        <w:jc w:val="center"/>
        <w:ind w:left="3340" w:right="3499" w:hanging="3330"/>
        <w:spacing w:after="0" w:line="703" w:lineRule="auto"/>
        <w:tabs>
          <w:tab w:leader="none" w:pos="45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filing notice of the election with the Internal Revenue Service. A-12</w:t>
      </w:r>
    </w:p>
    <w:p>
      <w:pPr>
        <w:sectPr>
          <w:pgSz w:w="11900" w:h="16838" w:orient="portrait"/>
          <w:cols w:equalWidth="0" w:num="1">
            <w:col w:w="10239"/>
          </w:cols>
          <w:pgMar w:left="220" w:top="617" w:right="1440" w:bottom="1440" w:gutter="0" w:footer="0" w:header="0"/>
        </w:sectPr>
      </w:pPr>
    </w:p>
    <w:bookmarkStart w:id="34" w:name="page35"/>
    <w:bookmarkEnd w:id="34"/>
    <w:p>
      <w:pPr>
        <w:ind w:left="540" w:right="3499" w:hanging="530"/>
        <w:spacing w:after="0" w:line="234"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Upon Disqualifying Disposition Under Section 421(b) of the Code</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167" w:lineRule="exact"/>
        <w:rPr>
          <w:sz w:val="20"/>
          <w:szCs w:val="20"/>
          <w:color w:val="auto"/>
        </w:rPr>
      </w:pPr>
    </w:p>
    <w:p>
      <w:pPr>
        <w:ind w:left="540" w:hanging="530"/>
        <w:spacing w:after="0"/>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of the Plan</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167" w:lineRule="exact"/>
        <w:rPr>
          <w:sz w:val="20"/>
          <w:szCs w:val="20"/>
          <w:color w:val="auto"/>
        </w:rPr>
      </w:pPr>
    </w:p>
    <w:p>
      <w:pPr>
        <w:ind w:left="540" w:hanging="530"/>
        <w:spacing w:after="0"/>
        <w:tabs>
          <w:tab w:leader="none" w:pos="5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Upon the death of a Participant or Nonemployee Director, outstanding Awards granted to such Participant or Nonemployee Director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or Nonemployee Director and to be bound by the acknowledgments made by the Participant or Nonemployee Director in connection with the grant of the Award.</w:t>
      </w:r>
    </w:p>
    <w:p>
      <w:pPr>
        <w:spacing w:after="0" w:line="164"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During the lifetime of a Participant or Nonemployee Director,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or Nonemployee Director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or Nonemployee Director may be made in exchange for consideration.</w:t>
      </w:r>
    </w:p>
    <w:p>
      <w:pPr>
        <w:spacing w:after="0" w:line="167" w:lineRule="exact"/>
        <w:rPr>
          <w:sz w:val="20"/>
          <w:szCs w:val="20"/>
          <w:color w:val="auto"/>
        </w:rPr>
      </w:pPr>
    </w:p>
    <w:p>
      <w:pPr>
        <w:ind w:left="540" w:hanging="530"/>
        <w:spacing w:after="0"/>
        <w:tabs>
          <w:tab w:leader="none" w:pos="5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and Receipts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The expenses of the Plan shall be paid by the Company. Any proceeds received by the Company in connection with any Award shall be used for general corporate purposes.</w:t>
      </w:r>
    </w:p>
    <w:p>
      <w:pPr>
        <w:spacing w:after="0" w:line="167" w:lineRule="exact"/>
        <w:rPr>
          <w:sz w:val="20"/>
          <w:szCs w:val="20"/>
          <w:color w:val="auto"/>
        </w:rPr>
      </w:pPr>
    </w:p>
    <w:p>
      <w:pPr>
        <w:ind w:left="540" w:hanging="530"/>
        <w:spacing w:after="0"/>
        <w:tabs>
          <w:tab w:leader="none" w:pos="5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Comply</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addition to the remedies of the Company elsewhere provided for herein, failure by a Participant or Nonemployee Director (or beneficiary) to comply with any of the terms and conditions of the Plan or the applicable Agreement, unless such failure is remedied by such Participant or Nonemployee Director (or beneficiary) within ten days after notice of such failure by the Committee, shall be grounds for the cancellation and forfeiture of such Award, in whole or in part, as the Committee, in its absolute discretion, may determine.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624" w:right="1440" w:bottom="1440" w:gutter="0" w:footer="0" w:header="0"/>
        </w:sectPr>
      </w:pPr>
    </w:p>
    <w:bookmarkStart w:id="35" w:name="page36"/>
    <w:bookmarkEnd w:id="35"/>
    <w:p>
      <w:pPr>
        <w:ind w:left="540" w:hanging="530"/>
        <w:spacing w:after="0"/>
        <w:tabs>
          <w:tab w:leader="none" w:pos="5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Plan shall be subject to the requisite approval of the shareholders of the Company. In the absence of such approval, any Awards shall be null and void. Unless earlier terminated by the Board of Directors, the right to grant Awards under the Plan shall terminate on the tenth anniversary of the Effective Date. Awards outstanding at Plan termination shall remain in effect according to their terms and the provisions of the Plan.</w:t>
      </w:r>
    </w:p>
    <w:p>
      <w:pPr>
        <w:spacing w:after="0" w:line="168" w:lineRule="exact"/>
        <w:rPr>
          <w:sz w:val="20"/>
          <w:szCs w:val="20"/>
          <w:color w:val="auto"/>
        </w:rPr>
      </w:pPr>
    </w:p>
    <w:p>
      <w:pPr>
        <w:ind w:left="540" w:hanging="530"/>
        <w:spacing w:after="0"/>
        <w:tabs>
          <w:tab w:leader="none" w:pos="5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Except to the extent preempted by any applicable federal law, the Plan shall be construed and administered in accordance with the laws of the State of New York without reference to its principles of conflicts of law.</w:t>
      </w:r>
    </w:p>
    <w:p>
      <w:pPr>
        <w:spacing w:after="0" w:line="167" w:lineRule="exact"/>
        <w:rPr>
          <w:sz w:val="20"/>
          <w:szCs w:val="20"/>
          <w:color w:val="auto"/>
        </w:rPr>
      </w:pPr>
    </w:p>
    <w:p>
      <w:pPr>
        <w:ind w:left="540" w:hanging="530"/>
        <w:spacing w:after="0"/>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Rights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No Participant shall have any claim to be granted any award under the Plan, and there is no obligation for uniformity of treatment for Participants. Except as provided specifically herein, a Participant or a transferee of an Award (including a transferee of a Nonemployee Director) shall have no rights as a shareholder with respect to any shares covered by any Award until the date of the issuance of a Company Stock certificate to him or her for such shares.</w:t>
      </w:r>
    </w:p>
    <w:p>
      <w:pPr>
        <w:spacing w:after="0" w:line="160" w:lineRule="exact"/>
        <w:rPr>
          <w:sz w:val="20"/>
          <w:szCs w:val="20"/>
          <w:color w:val="auto"/>
        </w:rPr>
      </w:pPr>
    </w:p>
    <w:p>
      <w:pPr>
        <w:ind w:left="540" w:hanging="530"/>
        <w:spacing w:after="0"/>
        <w:tabs>
          <w:tab w:leader="none" w:pos="5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Unfunded Status of Awards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67" w:lineRule="exact"/>
        <w:rPr>
          <w:sz w:val="20"/>
          <w:szCs w:val="20"/>
          <w:color w:val="auto"/>
        </w:rPr>
      </w:pPr>
    </w:p>
    <w:p>
      <w:pPr>
        <w:ind w:left="540" w:hanging="530"/>
        <w:spacing w:after="0"/>
        <w:tabs>
          <w:tab w:leader="none" w:pos="5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67" w:lineRule="exact"/>
        <w:rPr>
          <w:sz w:val="20"/>
          <w:szCs w:val="20"/>
          <w:color w:val="auto"/>
        </w:rPr>
      </w:pPr>
    </w:p>
    <w:p>
      <w:pPr>
        <w:ind w:left="540" w:hanging="530"/>
        <w:spacing w:after="0"/>
        <w:tabs>
          <w:tab w:leader="none" w:pos="5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 Participant or Nonemployee Director may file with the Committee a written designation of a beneficiary on such form as may be prescribed by the Committee and may, from time to time, amend or revoke such designation. If no designated beneficiary survives the Participant or Nonemployee Director, the executor or administrator of the Participant's or Nonemployee Director's estate shall be deemed to be the grantee's beneficiary.</w:t>
      </w:r>
    </w:p>
    <w:p>
      <w:pPr>
        <w:spacing w:after="0" w:line="168" w:lineRule="exact"/>
        <w:rPr>
          <w:sz w:val="20"/>
          <w:szCs w:val="20"/>
          <w:color w:val="auto"/>
        </w:rPr>
      </w:pPr>
    </w:p>
    <w:p>
      <w:pPr>
        <w:ind w:left="540" w:hanging="530"/>
        <w:spacing w:after="0"/>
        <w:tabs>
          <w:tab w:leader="none" w:pos="5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jc w:val="both"/>
        <w:ind w:right="3499" w:firstLine="525"/>
        <w:spacing w:after="0" w:line="235" w:lineRule="auto"/>
        <w:rPr>
          <w:sz w:val="20"/>
          <w:szCs w:val="20"/>
          <w:color w:val="auto"/>
        </w:rPr>
      </w:pPr>
      <w:r>
        <w:rPr>
          <w:rFonts w:ascii="Courier New" w:cs="Courier New" w:eastAsia="Courier New" w:hAnsi="Courier New"/>
          <w:sz w:val="15"/>
          <w:szCs w:val="15"/>
          <w:color w:val="auto"/>
        </w:rPr>
        <w:t>The Plan is designed and intended to comply with Rule 16b-3 and, to the extent applicable, with Section 162(m) of the Code, and all provisions hereof shall be construed in a manner to so comply.</w:t>
      </w:r>
    </w:p>
    <w:p>
      <w:pPr>
        <w:spacing w:after="0" w:line="167" w:lineRule="exact"/>
        <w:rPr>
          <w:sz w:val="20"/>
          <w:szCs w:val="20"/>
          <w:color w:val="auto"/>
        </w:rPr>
      </w:pPr>
    </w:p>
    <w:p>
      <w:pPr>
        <w:ind w:left="540" w:hanging="530"/>
        <w:spacing w:after="0"/>
        <w:tabs>
          <w:tab w:leader="none" w:pos="5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73" w:lineRule="exact"/>
        <w:rPr>
          <w:sz w:val="20"/>
          <w:szCs w:val="20"/>
          <w:color w:val="auto"/>
        </w:rPr>
      </w:pPr>
    </w:p>
    <w:p>
      <w:pPr>
        <w:jc w:val="both"/>
        <w:ind w:right="3399" w:firstLine="525"/>
        <w:spacing w:after="0" w:line="258" w:lineRule="auto"/>
        <w:rPr>
          <w:sz w:val="20"/>
          <w:szCs w:val="20"/>
          <w:color w:val="auto"/>
        </w:rPr>
      </w:pPr>
      <w:r>
        <w:rPr>
          <w:rFonts w:ascii="Courier New" w:cs="Courier New" w:eastAsia="Courier New" w:hAnsi="Courier New"/>
          <w:sz w:val="14"/>
          <w:szCs w:val="14"/>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39"/>
          </w:cols>
          <w:pgMar w:left="220" w:top="617" w:right="1440" w:bottom="1440" w:gutter="0" w:footer="0" w:header="0"/>
        </w:sectPr>
      </w:pPr>
    </w:p>
    <w:bookmarkStart w:id="36" w:name="page37"/>
    <w:bookmarkEnd w:id="36"/>
    <w:p>
      <w:pPr>
        <w:jc w:val="center"/>
        <w:ind w:right="3139"/>
        <w:spacing w:after="0"/>
        <w:rPr>
          <w:sz w:val="20"/>
          <w:szCs w:val="20"/>
          <w:color w:val="auto"/>
        </w:rPr>
      </w:pPr>
      <w:r>
        <w:rPr>
          <w:rFonts w:ascii="Courier New" w:cs="Courier New" w:eastAsia="Courier New" w:hAnsi="Courier New"/>
          <w:sz w:val="15"/>
          <w:szCs w:val="15"/>
          <w:color w:val="auto"/>
        </w:rPr>
        <w:t>Please date, sign and mail your</w:t>
      </w:r>
    </w:p>
    <w:p>
      <w:pPr>
        <w:jc w:val="center"/>
        <w:ind w:right="3139"/>
        <w:spacing w:after="0" w:line="237" w:lineRule="auto"/>
        <w:rPr>
          <w:sz w:val="20"/>
          <w:szCs w:val="20"/>
          <w:color w:val="auto"/>
        </w:rPr>
      </w:pPr>
      <w:r>
        <w:rPr>
          <w:rFonts w:ascii="Courier New" w:cs="Courier New" w:eastAsia="Courier New" w:hAnsi="Courier New"/>
          <w:sz w:val="15"/>
          <w:szCs w:val="15"/>
          <w:color w:val="auto"/>
        </w:rPr>
        <w:t>proxy card back as soon as possible</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Shareholders</w:t>
      </w:r>
    </w:p>
    <w:p>
      <w:pPr>
        <w:ind w:left="2200"/>
        <w:spacing w:after="0" w:line="237" w:lineRule="auto"/>
        <w:rPr>
          <w:sz w:val="20"/>
          <w:szCs w:val="20"/>
          <w:color w:val="auto"/>
        </w:rPr>
      </w:pPr>
      <w:r>
        <w:rPr>
          <w:rFonts w:ascii="Courier New" w:cs="Courier New" w:eastAsia="Courier New" w:hAnsi="Courier New"/>
          <w:sz w:val="15"/>
          <w:szCs w:val="15"/>
          <w:color w:val="auto"/>
        </w:rPr>
        <w:t>REGENERON PHARMACEUTICALS, INC.</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9, 2000</w:t>
      </w:r>
    </w:p>
    <w:p>
      <w:pPr>
        <w:spacing w:after="0" w:line="173" w:lineRule="exact"/>
        <w:rPr>
          <w:sz w:val="20"/>
          <w:szCs w:val="20"/>
          <w:color w:val="auto"/>
        </w:rPr>
      </w:pPr>
    </w:p>
    <w:p>
      <w:pPr>
        <w:ind w:left="180" w:hanging="170"/>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PROXY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139"/>
        <w:spacing w:after="0" w:line="238" w:lineRule="auto"/>
        <w:rPr>
          <w:sz w:val="20"/>
          <w:szCs w:val="20"/>
          <w:color w:val="auto"/>
        </w:rPr>
      </w:pPr>
      <w:r>
        <w:rPr>
          <w:rFonts w:ascii="Courier New" w:cs="Courier New" w:eastAsia="Courier New" w:hAnsi="Courier New"/>
          <w:sz w:val="15"/>
          <w:szCs w:val="15"/>
          <w:color w:val="auto"/>
        </w:rPr>
        <w:t>REGENERON PHARMACEUTICALS, INC.</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undersigned hereby appoints Leonard S. Schleifer, M.D., Ph.D. and P. Roy Vagelos, M.D. as proxies, with power to act with the other and with power of substitution, and hereby authorizes them to represent and vote, as designated on the other side, all the shares of stock of Regeneron Pharmaceuticals, Inc. standing in the name of the undersigned with all powers which the undersigned would possess if present at the Annual Meeting of Shareholders of the Company to be held on June 9, 2000 or any adjournment therof.</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(Continued, and to be marked, dated, and signed on the other side)</w:t>
      </w:r>
    </w:p>
    <w:p>
      <w:pPr>
        <w:spacing w:after="0" w:line="5" w:lineRule="exact"/>
        <w:rPr>
          <w:sz w:val="20"/>
          <w:szCs w:val="20"/>
          <w:color w:val="auto"/>
        </w:rPr>
      </w:pPr>
    </w:p>
    <w:p>
      <w:pPr>
        <w:ind w:left="180" w:hanging="170"/>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[X] Please mark your votes as in this example</w:t>
      </w:r>
    </w:p>
    <w:p>
      <w:pPr>
        <w:spacing w:after="0" w:line="16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recommends a vote FOR Items 1, 2, 3, and 4.</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w:t>
      </w:r>
    </w:p>
    <w:p>
      <w:pPr>
        <w:spacing w:after="0" w:line="166" w:lineRule="exact"/>
        <w:rPr>
          <w:sz w:val="20"/>
          <w:szCs w:val="20"/>
          <w:color w:val="auto"/>
        </w:rPr>
      </w:pPr>
    </w:p>
    <w:p>
      <w:pPr>
        <w:sectPr>
          <w:pgSz w:w="11900" w:h="16838" w:orient="portrait"/>
          <w:cols w:equalWidth="0" w:num="2">
            <w:col w:w="2720" w:space="520"/>
            <w:col w:w="69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Item 1.</w:t>
      </w:r>
    </w:p>
    <w:p>
      <w:pPr>
        <w:ind w:left="360"/>
        <w:spacing w:after="0" w:line="237" w:lineRule="auto"/>
        <w:rPr>
          <w:sz w:val="20"/>
          <w:szCs w:val="20"/>
          <w:color w:val="auto"/>
        </w:rPr>
      </w:pPr>
      <w:r>
        <w:rPr>
          <w:rFonts w:ascii="Courier New" w:cs="Courier New" w:eastAsia="Courier New" w:hAnsi="Courier New"/>
          <w:sz w:val="15"/>
          <w:szCs w:val="15"/>
          <w:color w:val="auto"/>
        </w:rPr>
        <w:t>ELECTION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DIRECTORS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Nominees:</w:t>
      </w:r>
    </w:p>
    <w:p>
      <w:pPr>
        <w:spacing w:after="0" w:line="237" w:lineRule="auto"/>
        <w:rPr>
          <w:sz w:val="20"/>
          <w:szCs w:val="20"/>
          <w:color w:val="auto"/>
        </w:rPr>
      </w:pPr>
      <w:r>
        <w:rPr>
          <w:rFonts w:ascii="Courier New" w:cs="Courier New" w:eastAsia="Courier New" w:hAnsi="Courier New"/>
          <w:sz w:val="15"/>
          <w:szCs w:val="15"/>
          <w:color w:val="auto"/>
        </w:rPr>
        <w:t>Charles A. Baker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 Brown, M.D.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L. Sing</w:t>
      </w:r>
    </w:p>
    <w:p>
      <w:pPr>
        <w:spacing w:after="0" w:line="166" w:lineRule="exact"/>
        <w:rPr>
          <w:sz w:val="20"/>
          <w:szCs w:val="20"/>
          <w:color w:val="auto"/>
        </w:rPr>
      </w:pPr>
    </w:p>
    <w:p>
      <w:pPr>
        <w:sectPr>
          <w:pgSz w:w="11900" w:h="16838" w:orient="portrait"/>
          <w:cols w:equalWidth="0" w:num="4">
            <w:col w:w="1660" w:space="720"/>
            <w:col w:w="520" w:space="520"/>
            <w:col w:w="620" w:space="520"/>
            <w:col w:w="5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WITHHELD FOR: (Write that nominee's name</w:t>
      </w:r>
    </w:p>
    <w:p>
      <w:pPr>
        <w:spacing w:after="0" w:line="237" w:lineRule="auto"/>
        <w:rPr>
          <w:sz w:val="20"/>
          <w:szCs w:val="20"/>
          <w:color w:val="auto"/>
        </w:rPr>
      </w:pPr>
      <w:r>
        <w:rPr>
          <w:rFonts w:ascii="Courier New" w:cs="Courier New" w:eastAsia="Courier New" w:hAnsi="Courier New"/>
          <w:sz w:val="15"/>
          <w:szCs w:val="15"/>
          <w:color w:val="auto"/>
        </w:rPr>
        <w:t>in the space provided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4"/>
          <w:szCs w:val="14"/>
          <w:color w:val="auto"/>
        </w:rPr>
        <w:t>ABSTAIN</w:t>
      </w:r>
    </w:p>
    <w:p>
      <w:pPr>
        <w:spacing w:after="0" w:line="200" w:lineRule="exact"/>
        <w:rPr>
          <w:sz w:val="20"/>
          <w:szCs w:val="20"/>
          <w:color w:val="auto"/>
        </w:rPr>
      </w:pPr>
    </w:p>
    <w:p>
      <w:pPr>
        <w:sectPr>
          <w:pgSz w:w="11900" w:h="16838" w:orient="portrait"/>
          <w:cols w:equalWidth="0" w:num="3">
            <w:col w:w="6660" w:space="700"/>
            <w:col w:w="680" w:space="720"/>
            <w:col w:w="1479"/>
          </w:cols>
          <w:pgMar w:left="220" w:top="61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To approve the adoption of the Regeneron Pharmaceuticals,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 2000 Long-Term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w:t>
      </w:r>
    </w:p>
    <w:p>
      <w:pPr>
        <w:spacing w:after="0" w:line="178" w:lineRule="exact"/>
        <w:rPr>
          <w:sz w:val="20"/>
          <w:szCs w:val="20"/>
          <w:color w:val="auto"/>
        </w:rPr>
      </w:pPr>
    </w:p>
    <w:p>
      <w:pPr>
        <w:sectPr>
          <w:pgSz w:w="11900" w:h="16838" w:orient="portrait"/>
          <w:cols w:equalWidth="0" w:num="4">
            <w:col w:w="5580" w:space="720"/>
            <w:col w:w="440" w:space="700"/>
            <w:col w:w="680" w:space="720"/>
            <w:col w:w="1399"/>
          </w:cols>
          <w:pgMar w:left="220" w:top="617" w:right="1440" w:bottom="1440" w:gutter="0" w:footer="0" w:header="0"/>
          <w:type w:val="continuous"/>
        </w:sectPr>
      </w:pPr>
    </w:p>
    <w:p>
      <w:pPr>
        <w:jc w:val="right"/>
        <w:ind w:right="5159"/>
        <w:spacing w:after="0"/>
        <w:rPr>
          <w:sz w:val="20"/>
          <w:szCs w:val="20"/>
          <w:color w:val="auto"/>
        </w:rPr>
      </w:pPr>
      <w:r>
        <w:rPr>
          <w:rFonts w:ascii="Courier New" w:cs="Courier New" w:eastAsia="Courier New" w:hAnsi="Courier New"/>
          <w:sz w:val="14"/>
          <w:szCs w:val="14"/>
          <w:color w:val="auto"/>
        </w:rPr>
        <w:t>Item 3. To approve the selection of PricewaterhouseCoopers</w:t>
      </w:r>
    </w:p>
    <w:p>
      <w:pPr>
        <w:spacing w:after="0" w:line="3"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LLP as independent accountants for the fiscal year</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ending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w:t>
      </w:r>
    </w:p>
    <w:p>
      <w:pPr>
        <w:spacing w:after="0" w:line="178" w:lineRule="exact"/>
        <w:rPr>
          <w:sz w:val="20"/>
          <w:szCs w:val="20"/>
          <w:color w:val="auto"/>
        </w:rPr>
      </w:pPr>
    </w:p>
    <w:p>
      <w:pPr>
        <w:sectPr>
          <w:pgSz w:w="11900" w:h="16838" w:orient="portrait"/>
          <w:cols w:equalWidth="0" w:num="4">
            <w:col w:w="5580" w:space="720"/>
            <w:col w:w="440" w:space="700"/>
            <w:col w:w="680" w:space="720"/>
            <w:col w:w="13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4. In their discretion, to act upon such other matters as may</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properly come before the meeting and any adjournment or</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postponement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w:t>
      </w:r>
    </w:p>
    <w:p>
      <w:pPr>
        <w:spacing w:after="0" w:line="171" w:lineRule="exact"/>
        <w:rPr>
          <w:sz w:val="20"/>
          <w:szCs w:val="20"/>
          <w:color w:val="auto"/>
        </w:rPr>
      </w:pPr>
    </w:p>
    <w:p>
      <w:pPr>
        <w:sectPr>
          <w:pgSz w:w="11900" w:h="16838" w:orient="portrait"/>
          <w:cols w:equalWidth="0" w:num="4">
            <w:col w:w="5580" w:space="720"/>
            <w:col w:w="440" w:space="700"/>
            <w:col w:w="680" w:space="720"/>
            <w:col w:w="139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5"/>
          <w:szCs w:val="15"/>
          <w:color w:val="auto"/>
        </w:rPr>
        <w:t>Joint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Signature:_________________________ Signature:______________________ Date:________, 2000</w:t>
      </w:r>
    </w:p>
    <w:p>
      <w:pPr>
        <w:spacing w:after="0" w:line="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(if applicable)</w:t>
      </w:r>
    </w:p>
    <w:p>
      <w:pPr>
        <w:spacing w:after="0" w:line="341" w:lineRule="exact"/>
        <w:rPr>
          <w:sz w:val="20"/>
          <w:szCs w:val="20"/>
          <w:color w:val="auto"/>
        </w:rPr>
      </w:pPr>
    </w:p>
    <w:p>
      <w:pPr>
        <w:ind w:left="540" w:right="3319" w:hanging="524"/>
        <w:spacing w:after="0" w:line="235"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signed as attorney, executor, administrator, trustee, or guardian, please give full title as such.</w:t>
      </w:r>
    </w:p>
    <w:sectPr>
      <w:pgSz w:w="11900" w:h="16838" w:orient="portrait"/>
      <w:cols w:equalWidth="0" w:num="1">
        <w:col w:w="10239"/>
      </w:cols>
      <w:pgMar w:left="220" w:top="6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upperLetter"/>
      <w:start w:val="24"/>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
      <w:numFmt w:val="bullet"/>
      <w:start w:val="1"/>
    </w:lvl>
    <w:lvl w:ilvl="1">
      <w:lvlJc w:val="left"/>
      <w:lvlText w:val="%2)"/>
      <w:numFmt w:val="decimal"/>
      <w:start w:val="1"/>
    </w:lvl>
  </w:abstractNum>
  <w:abstractNum w:abstractNumId="5">
    <w:nsid w:val="7A6D8D3C"/>
    <w:multiLevelType w:val="hybridMultilevel"/>
    <w:lvl w:ilvl="0">
      <w:lvlJc w:val="left"/>
      <w:lvlText w:val="(%1)"/>
      <w:numFmt w:val="decimal"/>
      <w:start w:val="914"/>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8"/>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lvl w:ilvl="1">
      <w:lvlJc w:val="left"/>
      <w:lvlText w:val="(%2)"/>
      <w:numFmt w:val="decimal"/>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lvl w:ilvl="1">
      <w:lvlJc w:val="left"/>
      <w:lvlText w:val="(%2)"/>
      <w:numFmt w:val="decimal"/>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lowerRoman"/>
      <w:start w:val="2"/>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2"/>
    </w:lvl>
  </w:abstractNum>
  <w:abstractNum w:abstractNumId="35">
    <w:nsid w:val="D34B6A8"/>
    <w:multiLevelType w:val="hybridMultilevel"/>
    <w:lvl w:ilvl="0">
      <w:lvlJc w:val="left"/>
      <w:lvlText w:val="(%1)"/>
      <w:numFmt w:val="lowerLetter"/>
      <w:start w:val="1"/>
    </w:lvl>
    <w:lvl w:ilvl="1">
      <w:lvlJc w:val="left"/>
      <w:lvlText w:val="(%2)"/>
      <w:numFmt w:val="upperLetter"/>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2"/>
    </w:lvl>
  </w:abstractNum>
  <w:abstractNum w:abstractNumId="38">
    <w:nsid w:val="61574095"/>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39">
    <w:nsid w:val="7E0C57B1"/>
    <w:multiLevelType w:val="hybridMultilevel"/>
    <w:lvl w:ilvl="0">
      <w:lvlJc w:val="left"/>
      <w:lvlText w:val="(%1)"/>
      <w:numFmt w:val="lowerLetter"/>
      <w:start w:val="17"/>
    </w:lvl>
    <w:lvl w:ilvl="1">
      <w:lvlJc w:val="left"/>
      <w:lvlText w:val="(%2)"/>
      <w:numFmt w:val="decimal"/>
      <w:start w:val="2"/>
    </w:lvl>
  </w:abstractNum>
  <w:abstractNum w:abstractNumId="40">
    <w:nsid w:val="77AE35EB"/>
    <w:multiLevelType w:val="hybridMultilevel"/>
    <w:lvl w:ilvl="0">
      <w:lvlJc w:val="left"/>
      <w:lvlText w:val="%1"/>
      <w:numFmt w:val="lowerLetter"/>
      <w:start w:val="1"/>
    </w:lvl>
    <w:lvl w:ilvl="1">
      <w:lvlJc w:val="left"/>
      <w:lvlText w:val="(%2)"/>
      <w:numFmt w:val="decimal"/>
      <w:start w:val="4"/>
    </w:lvl>
  </w:abstractNum>
  <w:abstractNum w:abstractNumId="41">
    <w:nsid w:val="579BE4F1"/>
    <w:multiLevelType w:val="hybridMultilevel"/>
    <w:lvl w:ilvl="0">
      <w:lvlJc w:val="left"/>
      <w:lvlText w:val="(%1)"/>
      <w:numFmt w:val="lowerLetter"/>
      <w:start w:val="21"/>
    </w:lvl>
    <w:lvl w:ilvl="1">
      <w:lvlJc w:val="left"/>
      <w:lvlText w:val="%2"/>
      <w:numFmt w:val="decimal"/>
      <w:start w:val="1"/>
    </w:lvl>
  </w:abstractNum>
  <w:abstractNum w:abstractNumId="42">
    <w:nsid w:val="310C50B3"/>
    <w:multiLevelType w:val="hybridMultilevel"/>
    <w:lvl w:ilvl="0">
      <w:lvlJc w:val="left"/>
      <w:lvlText w:val="%1"/>
      <w:numFmt w:val="decimal"/>
      <w:start w:val="1"/>
    </w:lvl>
    <w:lvl w:ilvl="1">
      <w:lvlJc w:val="left"/>
      <w:lvlText w:val="(%2)"/>
      <w:numFmt w:val="lowerLetter"/>
      <w:start w:val="27"/>
    </w:lvl>
  </w:abstractNum>
  <w:abstractNum w:abstractNumId="43">
    <w:nsid w:val="5FF87E05"/>
    <w:multiLevelType w:val="hybridMultilevel"/>
    <w:lvl w:ilvl="0">
      <w:lvlJc w:val="left"/>
      <w:lvlText w:val="%1."/>
      <w:numFmt w:val="decimal"/>
      <w:start w:val="3"/>
    </w:lvl>
    <w:lvl w:ilvl="1">
      <w:lvlJc w:val="left"/>
      <w:lvlText w:val="(%2)"/>
      <w:numFmt w:val="lowerLetter"/>
      <w:start w:val="1"/>
    </w:lvl>
  </w:abstractNum>
  <w:abstractNum w:abstractNumId="44">
    <w:nsid w:val="2F305DEF"/>
    <w:multiLevelType w:val="hybridMultilevel"/>
    <w:lvl w:ilvl="0">
      <w:lvlJc w:val="left"/>
      <w:lvlText w:val="%1"/>
      <w:numFmt w:val="decimal"/>
      <w:start w:val="1"/>
    </w:lvl>
    <w:lvl w:ilvl="1">
      <w:lvlJc w:val="left"/>
      <w:lvlText w:val="(%2)"/>
      <w:numFmt w:val="lowerLetter"/>
      <w:start w:val="3"/>
    </w:lvl>
  </w:abstractNum>
  <w:abstractNum w:abstractNumId="45">
    <w:nsid w:val="25A70BF7"/>
    <w:multiLevelType w:val="hybridMultilevel"/>
    <w:lvl w:ilvl="0">
      <w:lvlJc w:val="left"/>
      <w:lvlText w:val="%1."/>
      <w:numFmt w:val="decimal"/>
      <w:start w:val="4"/>
    </w:lvl>
    <w:lvl w:ilvl="1">
      <w:lvlJc w:val="left"/>
      <w:lvlText w:val="%2"/>
      <w:numFmt w:val="lowerLetter"/>
      <w:start w:val="1"/>
    </w:lvl>
  </w:abstractNum>
  <w:abstractNum w:abstractNumId="46">
    <w:nsid w:val="1DBABF00"/>
    <w:multiLevelType w:val="hybridMultilevel"/>
    <w:lvl w:ilvl="0">
      <w:lvlJc w:val="left"/>
      <w:lvlText w:val="%1."/>
      <w:numFmt w:val="decimal"/>
      <w:start w:val="5"/>
    </w:lvl>
  </w:abstractNum>
  <w:abstractNum w:abstractNumId="47">
    <w:nsid w:val="4AD084E9"/>
    <w:multiLevelType w:val="hybridMultilevel"/>
    <w:lvl w:ilvl="0">
      <w:lvlJc w:val="left"/>
      <w:lvlText w:val="%1."/>
      <w:numFmt w:val="decimal"/>
      <w:start w:val="6"/>
    </w:lvl>
  </w:abstractNum>
  <w:abstractNum w:abstractNumId="48">
    <w:nsid w:val="1F48EAA1"/>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9">
    <w:nsid w:val="1381823A"/>
    <w:multiLevelType w:val="hybridMultilevel"/>
    <w:lvl w:ilvl="0">
      <w:lvlJc w:val="left"/>
      <w:lvlText w:val="%1"/>
      <w:numFmt w:val="lowerLetter"/>
      <w:start w:val="1"/>
    </w:lvl>
    <w:lvl w:ilvl="1">
      <w:lvlJc w:val="left"/>
      <w:lvlText w:val="(%2)"/>
      <w:numFmt w:val="decimal"/>
      <w:start w:val="2"/>
    </w:lvl>
  </w:abstractNum>
  <w:abstractNum w:abstractNumId="50">
    <w:nsid w:val="5DB70AE5"/>
    <w:multiLevelType w:val="hybridMultilevel"/>
    <w:lvl w:ilvl="0">
      <w:lvlJc w:val="left"/>
      <w:lvlText w:val="(%1)"/>
      <w:numFmt w:val="lowerLetter"/>
      <w:start w:val="4"/>
    </w:lvl>
    <w:lvl w:ilvl="1">
      <w:lvlJc w:val="left"/>
      <w:lvlText w:val="(%2)"/>
      <w:numFmt w:val="decimal"/>
      <w:start w:val="1"/>
    </w:lvl>
  </w:abstractNum>
  <w:abstractNum w:abstractNumId="51">
    <w:nsid w:val="100F8FC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52">
    <w:nsid w:val="6590700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3">
    <w:nsid w:val="15014ACB"/>
    <w:multiLevelType w:val="hybridMultilevel"/>
    <w:lvl w:ilvl="0">
      <w:lvlJc w:val="left"/>
      <w:lvlText w:val="(%1)"/>
      <w:numFmt w:val="lowerLetter"/>
      <w:start w:val="3"/>
    </w:lvl>
    <w:lvl w:ilvl="1">
      <w:lvlJc w:val="left"/>
      <w:lvlText w:val="(%2)"/>
      <w:numFmt w:val="decimal"/>
      <w:start w:val="1"/>
    </w:lvl>
  </w:abstractNum>
  <w:abstractNum w:abstractNumId="54">
    <w:nsid w:val="5F5E7FD0"/>
    <w:multiLevelType w:val="hybridMultilevel"/>
    <w:lvl w:ilvl="0">
      <w:lvlJc w:val="left"/>
      <w:lvlText w:val="%1"/>
      <w:numFmt w:val="lowerLetter"/>
      <w:start w:val="1"/>
    </w:lvl>
    <w:lvl w:ilvl="1">
      <w:lvlJc w:val="left"/>
      <w:lvlText w:val="(%2)"/>
      <w:numFmt w:val="decimal"/>
      <w:start w:val="2"/>
    </w:lvl>
  </w:abstractNum>
  <w:abstractNum w:abstractNumId="55">
    <w:nsid w:val="98A3148"/>
    <w:multiLevelType w:val="hybridMultilevel"/>
    <w:lvl w:ilvl="0">
      <w:lvlJc w:val="left"/>
      <w:lvlText w:val="(%1)"/>
      <w:numFmt w:val="lowerLetter"/>
      <w:start w:val="7"/>
    </w:lvl>
    <w:lvl w:ilvl="1">
      <w:lvlJc w:val="left"/>
      <w:lvlText w:val="(%2)"/>
      <w:numFmt w:val="decimal"/>
      <w:start w:val="1"/>
    </w:lvl>
  </w:abstractNum>
  <w:abstractNum w:abstractNumId="56">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7">
    <w:nsid w:val="6B94764"/>
    <w:multiLevelType w:val="hybridMultilevel"/>
    <w:lvl w:ilvl="0">
      <w:lvlJc w:val="left"/>
      <w:lvlText w:val="%1"/>
      <w:numFmt w:val="decimal"/>
      <w:start w:val="1"/>
    </w:lvl>
    <w:lvl w:ilvl="1">
      <w:lvlJc w:val="left"/>
      <w:lvlText w:val="(%2)"/>
      <w:numFmt w:val="lowerLetter"/>
      <w:start w:val="9"/>
    </w:lvl>
    <w:lvl w:ilvl="2">
      <w:lvlJc w:val="left"/>
      <w:lvlText w:val="(%3)"/>
      <w:numFmt w:val="decimal"/>
      <w:start w:val="6"/>
    </w:lvl>
  </w:abstractNum>
  <w:abstractNum w:abstractNumId="58">
    <w:nsid w:val="42C296BD"/>
    <w:multiLevelType w:val="hybridMultilevel"/>
    <w:lvl w:ilvl="0">
      <w:lvlJc w:val="left"/>
      <w:lvlText w:val="%1"/>
      <w:numFmt w:val="decimal"/>
      <w:start w:val="1"/>
    </w:lvl>
    <w:lvl w:ilvl="1">
      <w:lvlJc w:val="left"/>
      <w:lvlText w:val="%2"/>
      <w:numFmt w:val="lowerLetter"/>
      <w:start w:val="1"/>
    </w:lvl>
    <w:lvl w:ilvl="2">
      <w:lvlJc w:val="left"/>
      <w:lvlText w:val="(%3)"/>
      <w:numFmt w:val="decimal"/>
      <w:start w:val="9"/>
    </w:lvl>
  </w:abstractNum>
  <w:abstractNum w:abstractNumId="59">
    <w:nsid w:val="168E121F"/>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60">
    <w:nsid w:val="1EBA5D23"/>
    <w:multiLevelType w:val="hybridMultilevel"/>
    <w:lvl w:ilvl="0">
      <w:lvlJc w:val="left"/>
      <w:lvlText w:val="%1"/>
      <w:numFmt w:val="decimal"/>
      <w:start w:val="1"/>
    </w:lvl>
    <w:lvl w:ilvl="1">
      <w:lvlJc w:val="left"/>
      <w:lvlText w:val="(%2)"/>
      <w:numFmt w:val="lowerLetter"/>
      <w:start w:val="2"/>
    </w:lvl>
  </w:abstractNum>
  <w:abstractNum w:abstractNumId="61">
    <w:nsid w:val="661E3F1E"/>
    <w:multiLevelType w:val="hybridMultilevel"/>
    <w:lvl w:ilvl="0">
      <w:lvlJc w:val="left"/>
      <w:lvlText w:val="%1."/>
      <w:numFmt w:val="decimal"/>
      <w:start w:val="10"/>
    </w:lvl>
    <w:lvl w:ilvl="1">
      <w:lvlJc w:val="left"/>
      <w:lvlText w:val="%2"/>
      <w:numFmt w:val="lowerLetter"/>
      <w:start w:val="1"/>
    </w:lvl>
  </w:abstractNum>
  <w:abstractNum w:abstractNumId="62">
    <w:nsid w:val="5DC79EA8"/>
    <w:multiLevelType w:val="hybridMultilevel"/>
    <w:lvl w:ilvl="0">
      <w:lvlJc w:val="left"/>
      <w:lvlText w:val="%1."/>
      <w:numFmt w:val="decimal"/>
      <w:start w:val="11"/>
    </w:lvl>
  </w:abstractNum>
  <w:abstractNum w:abstractNumId="63">
    <w:nsid w:val="540A471C"/>
    <w:multiLevelType w:val="hybridMultilevel"/>
    <w:lvl w:ilvl="0">
      <w:lvlJc w:val="left"/>
      <w:lvlText w:val="%1."/>
      <w:numFmt w:val="decimal"/>
      <w:start w:val="12"/>
    </w:lvl>
  </w:abstractNum>
  <w:abstractNum w:abstractNumId="64">
    <w:nsid w:val="7BD3EE7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5">
    <w:nsid w:val="51D9C564"/>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66">
    <w:nsid w:val="613EFDC5"/>
    <w:multiLevelType w:val="hybridMultilevel"/>
    <w:lvl w:ilvl="0">
      <w:lvlJc w:val="left"/>
      <w:lvlText w:val="%1."/>
      <w:numFmt w:val="decimal"/>
      <w:start w:val="14"/>
    </w:lvl>
  </w:abstractNum>
  <w:abstractNum w:abstractNumId="67">
    <w:nsid w:val="BF72B14"/>
    <w:multiLevelType w:val="hybridMultilevel"/>
    <w:lvl w:ilvl="0">
      <w:lvlJc w:val="left"/>
      <w:lvlText w:val="%1."/>
      <w:numFmt w:val="decimal"/>
      <w:start w:val="15"/>
    </w:lvl>
    <w:lvl w:ilvl="1">
      <w:lvlJc w:val="left"/>
      <w:lvlText w:val="(%2)"/>
      <w:numFmt w:val="lowerLetter"/>
      <w:start w:val="1"/>
    </w:lvl>
  </w:abstractNum>
  <w:abstractNum w:abstractNumId="68">
    <w:nsid w:val="11447B73"/>
    <w:multiLevelType w:val="hybridMultilevel"/>
    <w:lvl w:ilvl="0">
      <w:lvlJc w:val="left"/>
      <w:lvlText w:val="%1."/>
      <w:numFmt w:val="decimal"/>
      <w:start w:val="17"/>
    </w:lvl>
  </w:abstractNum>
  <w:abstractNum w:abstractNumId="69">
    <w:nsid w:val="42963E5A"/>
    <w:multiLevelType w:val="hybridMultilevel"/>
    <w:lvl w:ilvl="0">
      <w:lvlJc w:val="left"/>
      <w:lvlText w:val="(%1)"/>
      <w:numFmt w:val="decimal"/>
      <w:start w:val="10"/>
    </w:lvl>
  </w:abstractNum>
  <w:abstractNum w:abstractNumId="70">
    <w:nsid w:val="A0382C5"/>
    <w:multiLevelType w:val="hybridMultilevel"/>
    <w:lvl w:ilvl="0">
      <w:lvlJc w:val="left"/>
      <w:lvlText w:val="%1."/>
      <w:numFmt w:val="decimal"/>
      <w:start w:val="18"/>
    </w:lvl>
  </w:abstractNum>
  <w:abstractNum w:abstractNumId="71">
    <w:nsid w:val="8F2B15E"/>
    <w:multiLevelType w:val="hybridMultilevel"/>
    <w:lvl w:ilvl="0">
      <w:lvlJc w:val="left"/>
      <w:lvlText w:val="%1."/>
      <w:numFmt w:val="decimal"/>
      <w:start w:val="19"/>
    </w:lvl>
  </w:abstractNum>
  <w:abstractNum w:abstractNumId="72">
    <w:nsid w:val="1A32234B"/>
    <w:multiLevelType w:val="hybridMultilevel"/>
    <w:lvl w:ilvl="0">
      <w:lvlJc w:val="left"/>
      <w:lvlText w:val="%1."/>
      <w:numFmt w:val="decimal"/>
      <w:start w:val="20"/>
    </w:lvl>
  </w:abstractNum>
  <w:abstractNum w:abstractNumId="73">
    <w:nsid w:val="3B0FD379"/>
    <w:multiLevelType w:val="hybridMultilevel"/>
    <w:lvl w:ilvl="0">
      <w:lvlJc w:val="left"/>
      <w:lvlText w:val="%1."/>
      <w:numFmt w:val="decimal"/>
      <w:start w:val="21"/>
    </w:lvl>
  </w:abstractNum>
  <w:abstractNum w:abstractNumId="74">
    <w:nsid w:val="68EB2F63"/>
    <w:multiLevelType w:val="hybridMultilevel"/>
    <w:lvl w:ilvl="0">
      <w:lvlJc w:val="left"/>
      <w:lvlText w:val="%1."/>
      <w:numFmt w:val="decimal"/>
      <w:start w:val="22"/>
    </w:lvl>
  </w:abstractNum>
  <w:abstractNum w:abstractNumId="75">
    <w:nsid w:val="4962813B"/>
    <w:multiLevelType w:val="hybridMultilevel"/>
    <w:lvl w:ilvl="0">
      <w:lvlJc w:val="left"/>
      <w:lvlText w:val="%1."/>
      <w:numFmt w:val="decimal"/>
      <w:start w:val="23"/>
    </w:lvl>
  </w:abstractNum>
  <w:abstractNum w:abstractNumId="76">
    <w:nsid w:val="60B6DF70"/>
    <w:multiLevelType w:val="hybridMultilevel"/>
    <w:lvl w:ilvl="0">
      <w:lvlJc w:val="left"/>
      <w:lvlText w:val="%1."/>
      <w:numFmt w:val="decimal"/>
      <w:start w:val="24"/>
    </w:lvl>
  </w:abstractNum>
  <w:abstractNum w:abstractNumId="77">
    <w:nsid w:val="6A5EE64"/>
    <w:multiLevelType w:val="hybridMultilevel"/>
    <w:lvl w:ilvl="0">
      <w:lvlJc w:val="left"/>
      <w:lvlText w:val="%1."/>
      <w:numFmt w:val="decimal"/>
      <w:start w:val="25"/>
    </w:lvl>
  </w:abstractNum>
  <w:abstractNum w:abstractNumId="78">
    <w:nsid w:val="14330624"/>
    <w:multiLevelType w:val="hybridMultilevel"/>
    <w:lvl w:ilvl="0">
      <w:lvlJc w:val="left"/>
      <w:lvlText w:val="%1."/>
      <w:numFmt w:val="decimal"/>
      <w:start w:val="26"/>
    </w:lvl>
  </w:abstractNum>
  <w:abstractNum w:abstractNumId="79">
    <w:nsid w:val="7FFFCA11"/>
    <w:multiLevelType w:val="hybridMultilevel"/>
    <w:lvl w:ilvl="0">
      <w:lvlJc w:val="left"/>
      <w:lvlText w:val="%1."/>
      <w:numFmt w:val="decimal"/>
      <w:start w:val="27"/>
    </w:lvl>
  </w:abstractNum>
  <w:abstractNum w:abstractNumId="80">
    <w:nsid w:val="1A27709E"/>
    <w:multiLevelType w:val="hybridMultilevel"/>
    <w:lvl w:ilvl="0">
      <w:lvlJc w:val="left"/>
      <w:lvlText w:val="%1."/>
      <w:numFmt w:val="decimal"/>
      <w:start w:val="28"/>
    </w:lvl>
  </w:abstractNum>
  <w:abstractNum w:abstractNumId="81">
    <w:nsid w:val="71EA1109"/>
    <w:multiLevelType w:val="hybridMultilevel"/>
    <w:lvl w:ilvl="0">
      <w:lvlJc w:val="left"/>
      <w:lvlText w:val="%1."/>
      <w:numFmt w:val="decimal"/>
      <w:start w:val="29"/>
    </w:lvl>
  </w:abstractNum>
  <w:abstractNum w:abstractNumId="82">
    <w:nsid w:val="100F59DC"/>
    <w:multiLevelType w:val="hybridMultilevel"/>
    <w:lvl w:ilvl="0">
      <w:lvlJc w:val="left"/>
      <w:lvlText w:val="%1."/>
      <w:numFmt w:val="decimal"/>
      <w:start w:val="30"/>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2019-12-19T23:01:28Z</dcterms:created>
  <dcterms:modified xsi:type="dcterms:W3CDTF">2019-12-19T23:01:28Z</dcterms:modified>
</cp:coreProperties>
</file>