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SCHEDULE 14A</w:t>
      </w:r>
    </w:p>
    <w:p>
      <w:pPr>
        <w:spacing w:after="0" w:line="3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(Rule 14a-101)</w:t>
      </w:r>
    </w:p>
    <w:p>
      <w:pPr>
        <w:spacing w:after="0" w:line="128"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INFORMATION REQUIRED IN PROXY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200025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SCHEDULE 14A INFORMATION</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9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spacing w:after="0" w:line="207" w:lineRule="exact"/>
        <w:tabs>
          <w:tab w:leader="none" w:pos="31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1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3"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17"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Regeneron Pharmaceuticals, Inc.</w:t>
      </w:r>
    </w:p>
    <w:p>
      <w:pPr>
        <w:spacing w:after="0" w:line="54"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7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80" w:hanging="472"/>
        <w:spacing w:after="0"/>
        <w:tabs>
          <w:tab w:leader="none" w:pos="4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25" w:lineRule="exact"/>
        <w:rPr>
          <w:rFonts w:ascii="MS PGothic" w:cs="MS PGothic" w:eastAsia="MS PGothic" w:hAnsi="MS PGothic"/>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line="268" w:lineRule="auto"/>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78" w:lineRule="exact"/>
        <w:rPr>
          <w:rFonts w:ascii="Arial" w:cs="Arial" w:eastAsia="Arial" w:hAnsi="Arial"/>
          <w:sz w:val="18"/>
          <w:szCs w:val="18"/>
          <w:color w:val="auto"/>
        </w:rPr>
      </w:pPr>
    </w:p>
    <w:p>
      <w:pPr>
        <w:ind w:left="480" w:hanging="472"/>
        <w:spacing w:after="0"/>
        <w:tabs>
          <w:tab w:leader="none" w:pos="4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480" w:right="600" w:hanging="472"/>
        <w:spacing w:after="0" w:line="332" w:lineRule="auto"/>
        <w:tabs>
          <w:tab w:leader="none" w:pos="48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47" w:lineRule="exact"/>
        <w:rPr>
          <w:rFonts w:ascii="MS PGothic" w:cs="MS PGothic" w:eastAsia="MS PGothic" w:hAnsi="MS PGothic"/>
          <w:sz w:val="16"/>
          <w:szCs w:val="16"/>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920" w:hanging="439"/>
        <w:spacing w:after="0"/>
        <w:tabs>
          <w:tab w:leader="none" w:pos="92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-4250690</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-3830320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-3272790</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-2852420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-2432685</wp:posOffset>
            </wp:positionV>
            <wp:extent cx="66636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-982980</wp:posOffset>
            </wp:positionV>
            <wp:extent cx="66636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-562610</wp:posOffset>
            </wp:positionV>
            <wp:extent cx="66636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-142875</wp:posOffset>
            </wp:positionV>
            <wp:extent cx="66636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276860</wp:posOffset>
            </wp:positionV>
            <wp:extent cx="666369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663690" cy="8890"/>
                    </a:xfrm>
                    <a:prstGeom prst="rect">
                      <a:avLst/>
                    </a:prstGeom>
                    <a:noFill/>
                  </pic:spPr>
                </pic:pic>
              </a:graphicData>
            </a:graphic>
          </wp:anchor>
        </w:drawing>
      </w:r>
    </w:p>
    <w:p>
      <w:pPr>
        <w:sectPr>
          <w:pgSz w:w="11900" w:h="16838" w:orient="portrait"/>
          <w:cols w:equalWidth="0" w:num="1">
            <w:col w:w="11340"/>
          </w:cols>
          <w:pgMar w:left="240" w:top="422" w:right="319" w:bottom="161"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217805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jc w:val="center"/>
        <w:ind w:left="2080" w:right="268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June 14,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144780</wp:posOffset>
            </wp:positionV>
            <wp:extent cx="3302000" cy="1509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00" cy="1509395"/>
                    </a:xfrm>
                    <a:prstGeom prst="rect">
                      <a:avLst/>
                    </a:prstGeom>
                    <a:noFill/>
                  </pic:spPr>
                </pic:pic>
              </a:graphicData>
            </a:graphic>
          </wp:anchor>
        </w:drawing>
      </w:r>
    </w:p>
    <w:p>
      <w:pPr>
        <w:sectPr>
          <w:pgSz w:w="11900" w:h="16838" w:orient="portrait"/>
          <w:cols w:equalWidth="0" w:num="1">
            <w:col w:w="10080"/>
          </w:cols>
          <w:pgMar w:left="1220" w:top="274"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1380"/>
        <w:spacing w:after="0" w:line="259" w:lineRule="auto"/>
        <w:rPr>
          <w:sz w:val="20"/>
          <w:szCs w:val="20"/>
          <w:color w:val="auto"/>
        </w:rPr>
      </w:pPr>
      <w:r>
        <w:rPr>
          <w:rFonts w:ascii="Arial" w:cs="Arial" w:eastAsia="Arial" w:hAnsi="Arial"/>
          <w:sz w:val="18"/>
          <w:szCs w:val="18"/>
          <w:i w:val="1"/>
          <w:iCs w:val="1"/>
          <w:color w:val="auto"/>
        </w:rPr>
        <w:t>REGENERON PHARMACEUTICALS, INC. 777 OLD SAW MILL RIVER ROAD TARRYTOWN, NY 10591-6707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248920</wp:posOffset>
            </wp:positionV>
            <wp:extent cx="85725" cy="12179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5725" cy="1217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5" w:lineRule="exact"/>
        <w:rPr>
          <w:sz w:val="20"/>
          <w:szCs w:val="20"/>
          <w:color w:val="auto"/>
        </w:rPr>
      </w:pPr>
    </w:p>
    <w:p>
      <w:pPr>
        <w:ind w:left="1720"/>
        <w:spacing w:after="0"/>
        <w:rPr>
          <w:sz w:val="20"/>
          <w:szCs w:val="20"/>
          <w:color w:val="auto"/>
        </w:rPr>
      </w:pPr>
      <w:r>
        <w:rPr>
          <w:rFonts w:ascii="Arial" w:cs="Arial" w:eastAsia="Arial" w:hAnsi="Arial"/>
          <w:sz w:val="18"/>
          <w:szCs w:val="18"/>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23495</wp:posOffset>
            </wp:positionV>
            <wp:extent cx="111760" cy="131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760" cy="1311910"/>
                    </a:xfrm>
                    <a:prstGeom prst="rect">
                      <a:avLst/>
                    </a:prstGeom>
                    <a:noFill/>
                  </pic:spPr>
                </pic:pic>
              </a:graphicData>
            </a:graphic>
          </wp:anchor>
        </w:drawing>
      </w:r>
    </w:p>
    <w:p>
      <w:pPr>
        <w:spacing w:after="0" w:line="84"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Meeting Type: </w:t>
      </w:r>
      <w:r>
        <w:rPr>
          <w:rFonts w:ascii="Arial" w:cs="Arial" w:eastAsia="Arial" w:hAnsi="Arial"/>
          <w:sz w:val="18"/>
          <w:szCs w:val="18"/>
          <w:color w:val="auto"/>
        </w:rPr>
        <w:t>Annual Meeting</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For holders as of: </w:t>
      </w:r>
      <w:r>
        <w:rPr>
          <w:rFonts w:ascii="Arial" w:cs="Arial" w:eastAsia="Arial" w:hAnsi="Arial"/>
          <w:sz w:val="18"/>
          <w:szCs w:val="18"/>
          <w:color w:val="auto"/>
        </w:rPr>
        <w:t>April 17, 2013</w:t>
      </w:r>
    </w:p>
    <w:p>
      <w:pPr>
        <w:spacing w:after="0" w:line="21" w:lineRule="exact"/>
        <w:rPr>
          <w:sz w:val="20"/>
          <w:szCs w:val="20"/>
          <w:color w:val="auto"/>
        </w:rPr>
      </w:pPr>
    </w:p>
    <w:p>
      <w:pPr>
        <w:ind w:left="80"/>
        <w:spacing w:after="0"/>
        <w:tabs>
          <w:tab w:leader="none" w:pos="1840" w:val="left"/>
        </w:tabs>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June 14, 2013</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10:30 AM EDT</w:t>
      </w:r>
    </w:p>
    <w:p>
      <w:pPr>
        <w:spacing w:after="0" w:line="9"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 xml:space="preserve">Location: </w:t>
      </w:r>
      <w:r>
        <w:rPr>
          <w:rFonts w:ascii="Arial" w:cs="Arial" w:eastAsia="Arial" w:hAnsi="Arial"/>
          <w:sz w:val="18"/>
          <w:szCs w:val="18"/>
          <w:color w:val="auto"/>
        </w:rPr>
        <w:t>Westchester Marriott Hotel</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670 White Plains Road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Tarrytown, New York 10591</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For Meeting Directions go to:</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www.regeneron.com</w:t>
      </w:r>
    </w:p>
    <w:p>
      <w:pPr>
        <w:spacing w:after="0" w:line="36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You are receiving this communication because you hold shares in the above named company.</w:t>
      </w:r>
    </w:p>
    <w:p>
      <w:pPr>
        <w:spacing w:after="0" w:line="10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89" w:lineRule="exact"/>
        <w:rPr>
          <w:sz w:val="20"/>
          <w:szCs w:val="20"/>
          <w:color w:val="auto"/>
        </w:rPr>
      </w:pPr>
    </w:p>
    <w:p>
      <w:pPr>
        <w:jc w:val="both"/>
        <w:ind w:right="820"/>
        <w:spacing w:after="0" w:line="370" w:lineRule="auto"/>
        <w:rPr>
          <w:sz w:val="20"/>
          <w:szCs w:val="20"/>
          <w:color w:val="auto"/>
        </w:rPr>
      </w:pPr>
      <w:r>
        <w:rPr>
          <w:rFonts w:ascii="Arial" w:cs="Arial" w:eastAsia="Arial" w:hAnsi="Arial"/>
          <w:sz w:val="15"/>
          <w:szCs w:val="15"/>
          <w:color w:val="auto"/>
        </w:rPr>
        <w:t>We encourage you to access and review all of the important information contained in the proxy materials before voting.</w:t>
      </w:r>
    </w:p>
    <w:p>
      <w:pPr>
        <w:spacing w:after="0" w:line="56" w:lineRule="exact"/>
        <w:rPr>
          <w:sz w:val="20"/>
          <w:szCs w:val="20"/>
          <w:color w:val="auto"/>
        </w:rPr>
      </w:pPr>
    </w:p>
    <w:p>
      <w:pPr>
        <w:ind w:left="100" w:right="180"/>
        <w:spacing w:after="0" w:line="275"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-34925</wp:posOffset>
            </wp:positionH>
            <wp:positionV relativeFrom="paragraph">
              <wp:posOffset>-291465</wp:posOffset>
            </wp:positionV>
            <wp:extent cx="3224530" cy="274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224530" cy="274320"/>
                    </a:xfrm>
                    <a:prstGeom prst="rect">
                      <a:avLst/>
                    </a:prstGeom>
                    <a:noFill/>
                  </pic:spPr>
                </pic:pic>
              </a:graphicData>
            </a:graphic>
          </wp:anchor>
        </w:drawing>
      </w:r>
    </w:p>
    <w:p>
      <w:pPr>
        <w:sectPr>
          <w:pgSz w:w="11900" w:h="16838" w:orient="portrait"/>
          <w:cols w:equalWidth="0" w:num="2">
            <w:col w:w="4500" w:space="580"/>
            <w:col w:w="5000"/>
          </w:cols>
          <w:pgMar w:left="1220" w:top="274" w:right="599" w:bottom="1440" w:gutter="0" w:footer="0" w:header="0"/>
          <w:type w:val="continuous"/>
        </w:sectPr>
      </w:pPr>
    </w:p>
    <w:bookmarkStart w:id="3" w:name="page4"/>
    <w:bookmarkEnd w:id="3"/>
    <w:p>
      <w:pPr>
        <w:jc w:val="center"/>
        <w:ind w:right="5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1" w:lineRule="exact"/>
        <w:rPr>
          <w:sz w:val="20"/>
          <w:szCs w:val="20"/>
          <w:color w:val="auto"/>
        </w:rPr>
      </w:pPr>
    </w:p>
    <w:p>
      <w:pPr>
        <w:jc w:val="center"/>
        <w:ind w:right="560"/>
        <w:spacing w:after="0"/>
        <w:rPr>
          <w:sz w:val="20"/>
          <w:szCs w:val="20"/>
          <w:color w:val="auto"/>
        </w:rPr>
      </w:pPr>
      <w:r>
        <w:rPr>
          <w:rFonts w:ascii="Arial" w:cs="Arial" w:eastAsia="Arial" w:hAnsi="Arial"/>
          <w:sz w:val="18"/>
          <w:szCs w:val="18"/>
          <w:color w:val="auto"/>
        </w:rPr>
        <w:t>How to Access the Proxy Materials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-130175</wp:posOffset>
            </wp:positionV>
            <wp:extent cx="6903720" cy="29502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03720" cy="2950210"/>
                    </a:xfrm>
                    <a:prstGeom prst="rect">
                      <a:avLst/>
                    </a:prstGeom>
                    <a:noFill/>
                  </pic:spPr>
                </pic:pic>
              </a:graphicData>
            </a:graphic>
          </wp:anchor>
        </w:drawing>
      </w:r>
    </w:p>
    <w:p>
      <w:pPr>
        <w:spacing w:after="0" w:line="76" w:lineRule="exact"/>
        <w:rPr>
          <w:sz w:val="20"/>
          <w:szCs w:val="20"/>
          <w:color w:val="auto"/>
        </w:rPr>
      </w:pPr>
    </w:p>
    <w:p>
      <w:pPr>
        <w:spacing w:after="0"/>
        <w:tabs>
          <w:tab w:leader="none" w:pos="2600" w:val="left"/>
        </w:tabs>
        <w:rPr>
          <w:sz w:val="20"/>
          <w:szCs w:val="20"/>
          <w:color w:val="auto"/>
        </w:rPr>
      </w:pPr>
      <w:r>
        <w:rPr>
          <w:rFonts w:ascii="Arial" w:cs="Arial" w:eastAsia="Arial" w:hAnsi="Arial"/>
          <w:sz w:val="18"/>
          <w:szCs w:val="18"/>
          <w:color w:val="auto"/>
        </w:rPr>
        <w:t>1. Notice &amp; Proxy Statement</w:t>
      </w:r>
      <w:r>
        <w:rPr>
          <w:sz w:val="20"/>
          <w:szCs w:val="20"/>
          <w:color w:val="auto"/>
        </w:rPr>
        <w:tab/>
      </w:r>
      <w:r>
        <w:rPr>
          <w:rFonts w:ascii="Arial" w:cs="Arial" w:eastAsia="Arial" w:hAnsi="Arial"/>
          <w:sz w:val="15"/>
          <w:szCs w:val="15"/>
          <w:color w:val="auto"/>
        </w:rPr>
        <w:t>2. Annual Report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Have the information that is printed in the box marked by the arrow </w:t>
      </w:r>
      <w:r>
        <w:rPr>
          <w:sz w:val="1"/>
          <w:szCs w:val="1"/>
          <w:color w:val="auto"/>
        </w:rPr>
        <w:drawing>
          <wp:inline distT="0" distB="0" distL="0" distR="0">
            <wp:extent cx="109791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97915" cy="128905"/>
                    </a:xfrm>
                    <a:prstGeom prst="rect">
                      <a:avLst/>
                    </a:prstGeom>
                    <a:noFill/>
                    <a:ln>
                      <a:noFill/>
                    </a:ln>
                  </pic:spPr>
                </pic:pic>
              </a:graphicData>
            </a:graphic>
          </wp:inline>
        </w:drawing>
      </w:r>
      <w:r>
        <w:rPr>
          <w:rFonts w:ascii="Arial" w:cs="Arial" w:eastAsia="Arial" w:hAnsi="Arial"/>
          <w:sz w:val="16"/>
          <w:szCs w:val="16"/>
          <w:color w:val="auto"/>
        </w:rPr>
        <w:t xml:space="preserve"> (located on the following page) and visit: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11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64" w:lineRule="exact"/>
        <w:rPr>
          <w:sz w:val="20"/>
          <w:szCs w:val="20"/>
          <w:color w:val="auto"/>
        </w:rPr>
      </w:pPr>
    </w:p>
    <w:p>
      <w:pPr>
        <w:ind w:left="1460"/>
        <w:spacing w:after="0"/>
        <w:tabs>
          <w:tab w:leader="none" w:pos="3120" w:val="left"/>
        </w:tabs>
        <w:rPr>
          <w:sz w:val="20"/>
          <w:szCs w:val="20"/>
          <w:color w:val="auto"/>
        </w:rPr>
      </w:pPr>
      <w:r>
        <w:rPr>
          <w:rFonts w:ascii="Arial" w:cs="Arial" w:eastAsia="Arial" w:hAnsi="Arial"/>
          <w:sz w:val="18"/>
          <w:szCs w:val="18"/>
          <w:color w:val="auto"/>
        </w:rPr>
        <w:t xml:space="preserve">1) </w:t>
      </w:r>
      <w:r>
        <w:rPr>
          <w:rFonts w:ascii="Arial" w:cs="Arial" w:eastAsia="Arial" w:hAnsi="Arial"/>
          <w:sz w:val="18"/>
          <w:szCs w:val="18"/>
          <w:i w:val="1"/>
          <w:iCs w:val="1"/>
          <w:color w:val="auto"/>
        </w:rPr>
        <w:t>BY INTERNET</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www.proxyvote.com</w:t>
      </w:r>
    </w:p>
    <w:p>
      <w:pPr>
        <w:spacing w:after="0" w:line="23" w:lineRule="exact"/>
        <w:rPr>
          <w:sz w:val="20"/>
          <w:szCs w:val="20"/>
          <w:color w:val="auto"/>
        </w:rPr>
      </w:pPr>
    </w:p>
    <w:p>
      <w:pPr>
        <w:ind w:left="1640" w:hanging="186"/>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15" w:lineRule="exact"/>
        <w:rPr>
          <w:rFonts w:ascii="Arial" w:cs="Arial" w:eastAsia="Arial" w:hAnsi="Arial"/>
          <w:sz w:val="18"/>
          <w:szCs w:val="18"/>
          <w:color w:val="auto"/>
        </w:rPr>
      </w:pPr>
    </w:p>
    <w:p>
      <w:pPr>
        <w:ind w:left="1640" w:hanging="186"/>
        <w:spacing w:after="0"/>
        <w:tabs>
          <w:tab w:leader="none" w:pos="1640" w:val="left"/>
        </w:tabs>
        <w:numPr>
          <w:ilvl w:val="1"/>
          <w:numId w:val="5"/>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15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If requesting materials by e-mail, please send a blank e-mail with the information that is printed in the box marked by the arrow</w:t>
      </w:r>
    </w:p>
    <w:p>
      <w:pPr>
        <w:spacing w:after="0" w:line="40" w:lineRule="exact"/>
        <w:rPr>
          <w:rFonts w:ascii="Arial" w:cs="Arial" w:eastAsia="Arial" w:hAnsi="Arial"/>
          <w:sz w:val="18"/>
          <w:szCs w:val="18"/>
          <w:color w:val="auto"/>
        </w:rPr>
      </w:pPr>
    </w:p>
    <w:p>
      <w:pPr>
        <w:ind w:left="22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09791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97915" cy="128905"/>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4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June 02, 2013 to facilitate timely delivery.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 How To Vote —</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-17780</wp:posOffset>
            </wp:positionV>
            <wp:extent cx="7254875" cy="1551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1551940"/>
                    </a:xfrm>
                    <a:prstGeom prst="rect">
                      <a:avLst/>
                    </a:prstGeom>
                    <a:noFill/>
                  </pic:spPr>
                </pic:pic>
              </a:graphicData>
            </a:graphic>
          </wp:anchor>
        </w:drawing>
      </w:r>
    </w:p>
    <w:p>
      <w:pPr>
        <w:spacing w:after="0" w:line="30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-201295</wp:posOffset>
            </wp:positionH>
            <wp:positionV relativeFrom="paragraph">
              <wp:posOffset>-421005</wp:posOffset>
            </wp:positionV>
            <wp:extent cx="137160" cy="13208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 cy="1320800"/>
                    </a:xfrm>
                    <a:prstGeom prst="rect">
                      <a:avLst/>
                    </a:prstGeom>
                    <a:noFill/>
                  </pic:spPr>
                </pic:pic>
              </a:graphicData>
            </a:graphic>
          </wp:anchor>
        </w:drawing>
      </w:r>
    </w:p>
    <w:p>
      <w:pPr>
        <w:spacing w:after="0" w:line="153" w:lineRule="exact"/>
        <w:rPr>
          <w:sz w:val="20"/>
          <w:szCs w:val="20"/>
          <w:color w:val="auto"/>
        </w:rPr>
      </w:pPr>
    </w:p>
    <w:p>
      <w:pPr>
        <w:ind w:right="440"/>
        <w:spacing w:after="0" w:line="280"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09791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97915" cy="128905"/>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220"/>
          </w:cols>
          <w:pgMar w:left="1120" w:top="274" w:right="559" w:bottom="1440" w:gutter="0" w:footer="0" w:header="0"/>
        </w:sectPr>
      </w:pPr>
    </w:p>
    <w:bookmarkStart w:id="4" w:name="page5"/>
    <w:bookmarkEnd w:id="4"/>
    <w:p>
      <w:pPr>
        <w:ind w:left="17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397510</wp:posOffset>
            </wp:positionH>
            <wp:positionV relativeFrom="page">
              <wp:posOffset>183515</wp:posOffset>
            </wp:positionV>
            <wp:extent cx="264160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641600" cy="171450"/>
                    </a:xfrm>
                    <a:prstGeom prst="rect">
                      <a:avLst/>
                    </a:prstGeom>
                    <a:noFill/>
                  </pic:spPr>
                </pic:pic>
              </a:graphicData>
            </a:graphic>
          </wp:anchor>
        </w:drawing>
        <w:t>Voting items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following:</w:t>
      </w:r>
    </w:p>
    <w:p>
      <w:pPr>
        <w:spacing w:after="0" w:line="97" w:lineRule="exact"/>
        <w:rPr>
          <w:sz w:val="20"/>
          <w:szCs w:val="20"/>
          <w:color w:val="auto"/>
        </w:rPr>
      </w:pPr>
    </w:p>
    <w:p>
      <w:pPr>
        <w:ind w:left="460" w:hanging="454"/>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Election of Directors</w:t>
      </w:r>
    </w:p>
    <w:p>
      <w:pPr>
        <w:spacing w:after="0" w:line="9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Nominees</w:t>
      </w:r>
    </w:p>
    <w:p>
      <w:pPr>
        <w:spacing w:after="0" w:line="137" w:lineRule="exact"/>
        <w:rPr>
          <w:sz w:val="20"/>
          <w:szCs w:val="20"/>
          <w:color w:val="auto"/>
        </w:rPr>
      </w:pPr>
    </w:p>
    <w:p>
      <w:pPr>
        <w:spacing w:after="0"/>
        <w:tabs>
          <w:tab w:leader="none" w:pos="440" w:val="left"/>
          <w:tab w:leader="none" w:pos="2800" w:val="left"/>
          <w:tab w:leader="none" w:pos="3260" w:val="left"/>
          <w:tab w:leader="none" w:pos="5400" w:val="left"/>
          <w:tab w:leader="none" w:pos="5840" w:val="left"/>
          <w:tab w:leader="none" w:pos="8000" w:val="left"/>
          <w:tab w:leader="none" w:pos="8460" w:val="left"/>
        </w:tabs>
        <w:rPr>
          <w:sz w:val="20"/>
          <w:szCs w:val="20"/>
          <w:color w:val="auto"/>
        </w:rPr>
      </w:pPr>
      <w:r>
        <w:rPr>
          <w:rFonts w:ascii="Arial" w:cs="Arial" w:eastAsia="Arial" w:hAnsi="Arial"/>
          <w:sz w:val="18"/>
          <w:szCs w:val="18"/>
          <w:color w:val="auto"/>
        </w:rPr>
        <w:t>01</w:t>
      </w:r>
      <w:r>
        <w:rPr>
          <w:sz w:val="20"/>
          <w:szCs w:val="20"/>
          <w:color w:val="auto"/>
        </w:rPr>
        <w:tab/>
      </w:r>
      <w:r>
        <w:rPr>
          <w:rFonts w:ascii="Arial" w:cs="Arial" w:eastAsia="Arial" w:hAnsi="Arial"/>
          <w:sz w:val="18"/>
          <w:szCs w:val="18"/>
          <w:color w:val="auto"/>
        </w:rPr>
        <w:t>Michael S. Brown, M.D.</w:t>
      </w:r>
      <w:r>
        <w:rPr>
          <w:sz w:val="20"/>
          <w:szCs w:val="20"/>
          <w:color w:val="auto"/>
        </w:rPr>
        <w:tab/>
      </w:r>
      <w:r>
        <w:rPr>
          <w:rFonts w:ascii="Arial" w:cs="Arial" w:eastAsia="Arial" w:hAnsi="Arial"/>
          <w:sz w:val="18"/>
          <w:szCs w:val="18"/>
          <w:color w:val="auto"/>
        </w:rPr>
        <w:t>02</w:t>
      </w:r>
      <w:r>
        <w:rPr>
          <w:sz w:val="20"/>
          <w:szCs w:val="20"/>
          <w:color w:val="auto"/>
        </w:rPr>
        <w:tab/>
      </w:r>
      <w:r>
        <w:rPr>
          <w:rFonts w:ascii="Arial" w:cs="Arial" w:eastAsia="Arial" w:hAnsi="Arial"/>
          <w:sz w:val="18"/>
          <w:szCs w:val="18"/>
          <w:color w:val="auto"/>
        </w:rPr>
        <w:t>Leonard S. Schleifer</w:t>
      </w:r>
      <w:r>
        <w:rPr>
          <w:sz w:val="20"/>
          <w:szCs w:val="20"/>
          <w:color w:val="auto"/>
        </w:rPr>
        <w:tab/>
      </w:r>
      <w:r>
        <w:rPr>
          <w:rFonts w:ascii="Arial" w:cs="Arial" w:eastAsia="Arial" w:hAnsi="Arial"/>
          <w:sz w:val="18"/>
          <w:szCs w:val="18"/>
          <w:color w:val="auto"/>
        </w:rPr>
        <w:t>03</w:t>
        <w:tab/>
        <w:t>Eric M. Shooter, Ph.D.</w:t>
      </w:r>
      <w:r>
        <w:rPr>
          <w:sz w:val="20"/>
          <w:szCs w:val="20"/>
          <w:color w:val="auto"/>
        </w:rPr>
        <w:tab/>
      </w:r>
      <w:r>
        <w:rPr>
          <w:rFonts w:ascii="Arial" w:cs="Arial" w:eastAsia="Arial" w:hAnsi="Arial"/>
          <w:sz w:val="18"/>
          <w:szCs w:val="18"/>
          <w:color w:val="auto"/>
        </w:rPr>
        <w:t>04</w:t>
      </w:r>
      <w:r>
        <w:rPr>
          <w:sz w:val="20"/>
          <w:szCs w:val="20"/>
          <w:color w:val="auto"/>
        </w:rPr>
        <w:tab/>
      </w:r>
      <w:r>
        <w:rPr>
          <w:rFonts w:ascii="Arial" w:cs="Arial" w:eastAsia="Arial" w:hAnsi="Arial"/>
          <w:sz w:val="15"/>
          <w:szCs w:val="15"/>
          <w:color w:val="auto"/>
        </w:rPr>
        <w:t>George D. Yancopoulos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recommends you vote FOR the following proposal:</w:t>
      </w:r>
    </w:p>
    <w:p>
      <w:pPr>
        <w:spacing w:after="0" w:line="110" w:lineRule="exact"/>
        <w:rPr>
          <w:sz w:val="20"/>
          <w:szCs w:val="20"/>
          <w:color w:val="auto"/>
        </w:rPr>
      </w:pPr>
    </w:p>
    <w:p>
      <w:pPr>
        <w:ind w:left="460" w:hanging="454"/>
        <w:spacing w:after="0" w:line="268" w:lineRule="auto"/>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Proposal to ratify the appointment of PricewaterhouseCoopers LLP as the Company’s independent registered public accounting firm for the fiscal year ending December 31, 2013.</w:t>
      </w:r>
    </w:p>
    <w:p>
      <w:pPr>
        <w:spacing w:after="0" w:line="180"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In their discretion, the named proxies may vote on such other business as may properly come before the Annual Meeting or at any adjourned or</w:t>
      </w:r>
      <w:r>
        <w:rPr>
          <w:rFonts w:ascii="Arial" w:cs="Arial" w:eastAsia="Arial" w:hAnsi="Arial"/>
          <w:sz w:val="18"/>
          <w:szCs w:val="18"/>
          <w:b w:val="1"/>
          <w:bCs w:val="1"/>
          <w:color w:val="auto"/>
        </w:rPr>
        <w:t xml:space="preserve"> </w:t>
      </w:r>
      <w:r>
        <w:rPr>
          <w:rFonts w:ascii="Arial" w:cs="Arial" w:eastAsia="Arial" w:hAnsi="Arial"/>
          <w:sz w:val="18"/>
          <w:szCs w:val="18"/>
          <w:color w:val="auto"/>
        </w:rPr>
        <w:t>postponed session thereof.</w:t>
      </w:r>
    </w:p>
    <w:p>
      <w:pPr>
        <w:sectPr>
          <w:pgSz w:w="11900" w:h="16838" w:orient="portrait"/>
          <w:cols w:equalWidth="0" w:num="1">
            <w:col w:w="11040"/>
          </w:cols>
          <w:pgMar w:left="580" w:top="301" w:right="279" w:bottom="1440" w:gutter="0" w:footer="0" w:header="0"/>
        </w:sectPr>
      </w:pPr>
    </w:p>
    <w:bookmarkStart w:id="5" w:name="page6"/>
    <w:bookmarkEnd w:id="5"/>
    <w:p>
      <w:pPr>
        <w:spacing w:after="0" w:line="275"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3167380</wp:posOffset>
            </wp:positionV>
            <wp:extent cx="674052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40525" cy="17145"/>
                    </a:xfrm>
                    <a:prstGeom prst="rect">
                      <a:avLst/>
                    </a:prstGeom>
                    <a:noFill/>
                  </pic:spPr>
                </pic:pic>
              </a:graphicData>
            </a:graphic>
          </wp:anchor>
        </w:drawing>
        <w:drawing>
          <wp:anchor simplePos="0" relativeHeight="251657728" behindDoc="1" locked="0" layoutInCell="0" allowOverlap="1">
            <wp:simplePos x="0" y="0"/>
            <wp:positionH relativeFrom="page">
              <wp:posOffset>380365</wp:posOffset>
            </wp:positionH>
            <wp:positionV relativeFrom="page">
              <wp:posOffset>3201670</wp:posOffset>
            </wp:positionV>
            <wp:extent cx="674052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4052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3956685</wp:posOffset>
            </wp:positionV>
            <wp:extent cx="85725" cy="12179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85725" cy="121793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
      <w:numFmt w:val="bullet"/>
      <w:start w:val="1"/>
    </w:lvl>
    <w:lvl w:ilvl="1">
      <w:lvlJc w:val="left"/>
      <w:lvlText w:val="%2)"/>
      <w:numFmt w:val="decimal"/>
      <w:start w:val="2"/>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2019-12-06T04:52:36Z</dcterms:created>
  <dcterms:modified xsi:type="dcterms:W3CDTF">2019-12-06T04:52:36Z</dcterms:modified>
</cp:coreProperties>
</file>