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471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47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686.83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687.45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688.59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689.42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690.59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691.34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692.41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693.69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694.74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696.5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697.39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698.14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701.82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April 1, 2022 at prices ranging from $686.73 to $686.94.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April 1, 2022 at prices ranging from $687.00 to $687.98.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April 1, 2022 at prices ranging from $688.23 to $688.80.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April 1, 2022 at prices ranging from $689.17 to $689.89.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April 1, 2022 at prices ranging from $690.01 to $690.95.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April 1, 2022 at prices ranging from $691.15 to $691.57.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April 1, 2022 at prices ranging from $692.24 to $692.84.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April 1, 2022 at prices ranging from $693.52 to $693.96.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April 1, 2022 at prices ranging from $694.16 to $694.95.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 shares of Company stock on April 1, 2022 at prices ranging from $695.02 to $695.88.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 shares of Company stock on April 1, 2022 at prices ranging from $696.14 to $696.92.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April 1, 2022 at prices ranging from $697.00 to $697.87.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April 1, 2022 at prices ranging from $698.04 to $698.29.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9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2022-04-04T15:04:28Z</dcterms:created>
  <dcterms:modified xsi:type="dcterms:W3CDTF">2022-04-04T15:04:28Z</dcterms:modified>
</cp:coreProperties>
</file>