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4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MURPHY ANDREW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13,736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561.39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53,764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536.68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53,021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537.38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538.37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52,201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539.87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1,442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540.49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50,717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541.42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49,905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542.37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49,611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543.65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49,144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544.01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545.47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48,905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546.61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48,381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547.12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48,233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548.77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549.67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550.71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47,528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551.48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47,387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552.88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553.21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556.45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47,136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-7466965</wp:posOffset>
            </wp:positionV>
            <wp:extent cx="7033895" cy="7770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77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4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2268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13,736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13,736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743 shares of Company stock on November 17, 2020 at prices ranging from $536.41 to $536.97.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229 shares of Company stock on November 17, 2020 at prices ranging from $537.15 to $537.86.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591 shares of Company stock on November 17, 2020 at prices ranging from $538.03 to $538.59.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42 shares of Company stock on November 17, 2020 at prices ranging from $539.50 to $539.93.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1,442 shares of Company stock on November 17, 2020 at prices ranging from $540.00 to $540.99.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812 shares of Company stock on November 17, 2020 at prices ranging from $541.01 to $541.91.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294 shares of Company stock on November 17, 2020 at prices ranging from $542.15 to $542.98.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467 shares of Company stock on November 17, 2020 at prices ranging from $543.07 to $543.91.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171 shares of Company stock on November 17, 2020 at prices ranging from $545.37 to $545.86.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0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524 shares of Company stock on November 17, 2020 at prices ranging from $546.08 to $546.96.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148 shares of Company stock on November 17, 2020 at prices ranging from $547.12 to $547.20.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216 shares of Company stock on November 17, 2020 at prices ranging from $548.47 to $548.94.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283 shares of Company stock on November 17, 2020 at prices ranging from $549.03 to $549.94.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206 shares of Company stock on November 17, 2020 at prices ranging from $550.52 to $550.84.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141 shares of Company stock on November 17, 2020 at prices ranging from $551.31 to $551.72.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114 shares of Company stock on November 17, 2020 at prices ranging from $556.38 to $556.46. Upon request by the Commission staff, the Company, or a security holder of the Company, the reporting person will provide full information regarding the number of shares sold by the reporting person on November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11/18/2020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2020-11-18T15:04:38Z</dcterms:created>
  <dcterms:modified xsi:type="dcterms:W3CDTF">2020-11-18T15:04:38Z</dcterms:modified>
</cp:coreProperties>
</file>