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_____ )/1/</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0075886F1</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February 4, 2002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540" w:right="7779" w:hanging="5"/>
        <w:spacing w:after="0" w:line="536" w:lineRule="auto"/>
        <w:tabs>
          <w:tab w:leader="none" w:pos="106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1"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460" w:type="dxa"/>
            <w:vAlign w:val="bottom"/>
          </w:tcPr>
          <w:p>
            <w:pPr>
              <w:spacing w:after="0"/>
              <w:rPr>
                <w:sz w:val="17"/>
                <w:szCs w:val="17"/>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0075886F1</w:t>
            </w:r>
          </w:p>
        </w:tc>
        <w:tc>
          <w:tcPr>
            <w:tcW w:w="1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13G</w:t>
            </w:r>
          </w:p>
        </w:tc>
        <w:tc>
          <w:tcPr>
            <w:tcW w:w="3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1 of 4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1460" w:type="dxa"/>
            <w:vAlign w:val="bottom"/>
          </w:tcPr>
          <w:p>
            <w:pPr>
              <w:spacing w:after="0"/>
              <w:rPr>
                <w:sz w:val="17"/>
                <w:szCs w:val="17"/>
                <w:color w:val="auto"/>
              </w:rPr>
            </w:pPr>
          </w:p>
        </w:tc>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ind w:left="1060" w:hanging="1052"/>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rPr>
          <w:sz w:val="20"/>
          <w:szCs w:val="20"/>
          <w:color w:val="auto"/>
        </w:rPr>
      </w:pPr>
      <w:r>
        <w:rPr>
          <w:rFonts w:ascii="Courier New" w:cs="Courier New" w:eastAsia="Courier New" w:hAnsi="Courier New"/>
          <w:sz w:val="18"/>
          <w:szCs w:val="18"/>
          <w:color w:val="auto"/>
        </w:rPr>
        <w:t>Amgen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[_]</w:t>
      </w:r>
    </w:p>
    <w:p>
      <w:pPr>
        <w:ind w:left="770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hanging="1052"/>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5359" w:hanging="1052"/>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4,181,309</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w:t>
            </w:r>
          </w:p>
        </w:tc>
      </w:tr>
      <w:tr>
        <w:trPr>
          <w:trHeight w:val="203"/>
        </w:trPr>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4,181,309</w:t>
            </w:r>
          </w:p>
        </w:tc>
      </w:tr>
    </w:tbl>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20" w:right="3479" w:hanging="420"/>
        <w:spacing w:after="0" w:line="235" w:lineRule="auto"/>
        <w:tabs>
          <w:tab w:leader="none" w:pos="42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2839" w:hanging="1052"/>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4,181,309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hanging="1052"/>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4199" w:hanging="1052"/>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 (See Item 4 below)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hanging="1052"/>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The following information amends and supplements the Schedule 13D filed by Amgen Inc. on July 26, 1995, as amended by Amendment No. 1 filed on September 25, 1995, Amendment No. 2 filed on December 6, 1995, Amendment No. 3 filed on March 5, 1996, Amendment No. 4 filed on April 18, 1996, Amendment No. 5 filed on March 7, 2000, Amendment No. 6 filed on April 5, 2000, Amendment No. 7 filed on March 13, 2001 and Amendment No. 8 filed on March 22, 2001.</w:t>
      </w: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777 Old Saw Mill River Road</w:t>
      </w:r>
    </w:p>
    <w:p>
      <w:pPr>
        <w:ind w:left="1160"/>
        <w:spacing w:after="0" w:line="238" w:lineRule="auto"/>
        <w:rPr>
          <w:sz w:val="20"/>
          <w:szCs w:val="20"/>
          <w:color w:val="auto"/>
        </w:rPr>
      </w:pPr>
      <w:r>
        <w:rPr>
          <w:rFonts w:ascii="Courier New" w:cs="Courier New" w:eastAsia="Courier New" w:hAnsi="Courier New"/>
          <w:sz w:val="18"/>
          <w:szCs w:val="18"/>
          <w:color w:val="auto"/>
        </w:rPr>
        <w:t>Tarrytown, New York 10591-6707</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One Amgen Center Drive</w:t>
      </w:r>
    </w:p>
    <w:p>
      <w:pPr>
        <w:ind w:left="1160"/>
        <w:spacing w:after="0" w:line="238" w:lineRule="auto"/>
        <w:rPr>
          <w:sz w:val="20"/>
          <w:szCs w:val="20"/>
          <w:color w:val="auto"/>
        </w:rPr>
      </w:pPr>
      <w:r>
        <w:rPr>
          <w:rFonts w:ascii="Courier New" w:cs="Courier New" w:eastAsia="Courier New" w:hAnsi="Courier New"/>
          <w:sz w:val="18"/>
          <w:szCs w:val="18"/>
          <w:color w:val="auto"/>
        </w:rPr>
        <w:t>Thousand Oaks, California 91320-1799</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 par value $0.001 per share (the "Common Stock")</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0075886F1</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160" w:right="5779" w:firstLine="7"/>
        <w:spacing w:after="0" w:line="470" w:lineRule="auto"/>
        <w:tabs>
          <w:tab w:leader="none" w:pos="168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4,181,309</w:t>
      </w:r>
    </w:p>
    <w:p>
      <w:pPr>
        <w:spacing w:after="0" w:line="6"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left="1160" w:right="1779"/>
        <w:spacing w:after="0" w:line="236" w:lineRule="auto"/>
        <w:rPr>
          <w:sz w:val="20"/>
          <w:szCs w:val="20"/>
          <w:color w:val="auto"/>
        </w:rPr>
      </w:pPr>
      <w:r>
        <w:rPr>
          <w:rFonts w:ascii="Courier New" w:cs="Courier New" w:eastAsia="Courier New" w:hAnsi="Courier New"/>
          <w:sz w:val="18"/>
          <w:szCs w:val="18"/>
          <w:color w:val="auto"/>
        </w:rPr>
        <w:t>Amgen Inc. may be deemed the beneficial owner of approximately 10.2% of the outstanding shares of the Common Stock. The calculation of the foregoing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 w:name="page4"/>
    <w:bookmarkEnd w:id="3"/>
    <w:p>
      <w:pPr>
        <w:ind w:left="1160" w:right="1779"/>
        <w:spacing w:after="0" w:line="237" w:lineRule="auto"/>
        <w:rPr>
          <w:sz w:val="20"/>
          <w:szCs w:val="20"/>
          <w:color w:val="auto"/>
        </w:rPr>
      </w:pPr>
      <w:r>
        <w:rPr>
          <w:rFonts w:ascii="Courier New" w:cs="Courier New" w:eastAsia="Courier New" w:hAnsi="Courier New"/>
          <w:sz w:val="18"/>
          <w:szCs w:val="18"/>
          <w:color w:val="auto"/>
        </w:rPr>
        <w:t>percentage is based on the number of shares of the Common Stock shown as being outstanding on the Form 10-Q Quarterly Report filed by Regeneron Pharmaceuticals, Inc. with the Securities and Exchange Commission for the quarter ended September 30, 2001.</w:t>
      </w:r>
    </w:p>
    <w:p>
      <w:pPr>
        <w:spacing w:after="0" w:line="202" w:lineRule="exact"/>
        <w:rPr>
          <w:sz w:val="20"/>
          <w:szCs w:val="20"/>
          <w:color w:val="auto"/>
        </w:rPr>
      </w:pPr>
    </w:p>
    <w:p>
      <w:pPr>
        <w:ind w:left="1700" w:hanging="533"/>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to which such person has:</w:t>
      </w:r>
    </w:p>
    <w:p>
      <w:pPr>
        <w:spacing w:after="0" w:line="201" w:lineRule="exact"/>
        <w:rPr>
          <w:rFonts w:ascii="Courier New" w:cs="Courier New" w:eastAsia="Courier New" w:hAnsi="Courier New"/>
          <w:sz w:val="18"/>
          <w:szCs w:val="18"/>
          <w:color w:val="auto"/>
        </w:rPr>
      </w:pPr>
    </w:p>
    <w:p>
      <w:pPr>
        <w:ind w:left="2740" w:hanging="730"/>
        <w:spacing w:after="0"/>
        <w:tabs>
          <w:tab w:leader="none" w:pos="2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4,181,309</w:t>
      </w:r>
    </w:p>
    <w:p>
      <w:pPr>
        <w:spacing w:after="0" w:line="201" w:lineRule="exact"/>
        <w:rPr>
          <w:rFonts w:ascii="Courier New" w:cs="Courier New" w:eastAsia="Courier New" w:hAnsi="Courier New"/>
          <w:sz w:val="18"/>
          <w:szCs w:val="18"/>
          <w:color w:val="auto"/>
        </w:rPr>
      </w:pPr>
    </w:p>
    <w:p>
      <w:pPr>
        <w:ind w:left="2740" w:hanging="730"/>
        <w:spacing w:after="0"/>
        <w:tabs>
          <w:tab w:leader="none" w:pos="2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left="2740" w:right="1779" w:hanging="730"/>
        <w:spacing w:after="0" w:line="235" w:lineRule="auto"/>
        <w:tabs>
          <w:tab w:leader="none" w:pos="2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4,181,309</w:t>
      </w:r>
    </w:p>
    <w:p>
      <w:pPr>
        <w:spacing w:after="0" w:line="208" w:lineRule="exact"/>
        <w:rPr>
          <w:rFonts w:ascii="Courier New" w:cs="Courier New" w:eastAsia="Courier New" w:hAnsi="Courier New"/>
          <w:sz w:val="18"/>
          <w:szCs w:val="18"/>
          <w:color w:val="auto"/>
        </w:rPr>
      </w:pPr>
    </w:p>
    <w:p>
      <w:pPr>
        <w:ind w:left="2740" w:right="1999" w:hanging="730"/>
        <w:spacing w:after="0" w:line="235" w:lineRule="auto"/>
        <w:tabs>
          <w:tab w:leader="none" w:pos="2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Date: February 4, 2002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Steven M. Odre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Steven M. Odre</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ind w:left="4540"/>
        <w:spacing w:after="0" w:line="238" w:lineRule="auto"/>
        <w:rPr>
          <w:sz w:val="20"/>
          <w:szCs w:val="20"/>
          <w:color w:val="auto"/>
        </w:rPr>
      </w:pPr>
      <w:r>
        <w:rPr>
          <w:rFonts w:ascii="Courier New" w:cs="Courier New" w:eastAsia="Courier New" w:hAnsi="Courier New"/>
          <w:sz w:val="18"/>
          <w:szCs w:val="18"/>
          <w:color w:val="auto"/>
        </w:rPr>
        <w:t>General Counsel and Secretary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24"/>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
      <w:numFmt w:val="bullet"/>
      <w:start w:val="1"/>
    </w:lvl>
    <w:lvl w:ilvl="1">
      <w:lvlJc w:val="left"/>
      <w:lvlText w:val="%2."/>
      <w:numFmt w:val="decimal"/>
      <w:start w:val="8"/>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2019-12-20T07:35:31Z</dcterms:created>
  <dcterms:modified xsi:type="dcterms:W3CDTF">2019-12-20T07:35:31Z</dcterms:modified>
</cp:coreProperties>
</file>