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3060"/>
        <w:spacing w:after="0"/>
        <w:rPr>
          <w:sz w:val="20"/>
          <w:szCs w:val="20"/>
          <w:color w:val="auto"/>
        </w:rPr>
      </w:pPr>
      <w:r>
        <w:rPr>
          <w:rFonts w:ascii="Courier New" w:cs="Courier New" w:eastAsia="Courier New" w:hAnsi="Courier New"/>
          <w:sz w:val="18"/>
          <w:szCs w:val="18"/>
          <w:color w:val="auto"/>
        </w:rPr>
        <w:t>PURSUANT TO RULE 13d-2(b)</w:t>
      </w:r>
    </w:p>
    <w:p>
      <w:pPr>
        <w:ind w:left="3380"/>
        <w:spacing w:after="0" w:line="237" w:lineRule="auto"/>
        <w:rPr>
          <w:sz w:val="20"/>
          <w:szCs w:val="20"/>
          <w:color w:val="auto"/>
        </w:rPr>
      </w:pPr>
      <w:r>
        <w:rPr>
          <w:rFonts w:ascii="Courier New" w:cs="Courier New" w:eastAsia="Courier New" w:hAnsi="Courier New"/>
          <w:sz w:val="18"/>
          <w:szCs w:val="18"/>
          <w:color w:val="auto"/>
        </w:rPr>
        <w:t>(Amendment No. 3)1</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Regeneron Pharmaceuticals,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75886F107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12/31/2003</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19" w:firstLine="8"/>
        <w:spacing w:after="0" w:line="268"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7 Pages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75886F107 -----------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7 Pages</w:t>
      </w:r>
    </w:p>
    <w:p>
      <w:pPr>
        <w:spacing w:after="0" w:line="420" w:lineRule="exact"/>
        <w:rPr>
          <w:sz w:val="24"/>
          <w:szCs w:val="24"/>
          <w:color w:val="auto"/>
        </w:rPr>
      </w:pPr>
    </w:p>
    <w:p>
      <w:pPr>
        <w:sectPr>
          <w:pgSz w:w="11900" w:h="16838" w:orient="portrait"/>
          <w:cols w:equalWidth="0" w:num="3">
            <w:col w:w="2340" w:space="720"/>
            <w:col w:w="2540" w:space="720"/>
            <w:col w:w="3899"/>
          </w:cols>
          <w:pgMar w:left="240" w:top="244" w:right="1440" w:bottom="0" w:gutter="0" w:footer="0" w:header="0"/>
          <w:type w:val="continuous"/>
        </w:sect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96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Wellington Management Company, LLP</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04-2683227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960" w:right="547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6" w:lineRule="exact"/>
        <w:rPr>
          <w:sz w:val="24"/>
          <w:szCs w:val="24"/>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104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w:t>
            </w: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9"/>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120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2,188,567</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200" w:type="dxa"/>
            <w:vAlign w:val="bottom"/>
          </w:tcPr>
          <w:p>
            <w:pPr>
              <w:jc w:val="right"/>
              <w:ind w:right="227"/>
              <w:spacing w:after="0" w:line="203" w:lineRule="exact"/>
              <w:rPr>
                <w:sz w:val="20"/>
                <w:szCs w:val="20"/>
                <w:color w:val="auto"/>
              </w:rPr>
            </w:pPr>
            <w:r>
              <w:rPr>
                <w:rFonts w:ascii="Courier New" w:cs="Courier New" w:eastAsia="Courier New" w:hAnsi="Courier New"/>
                <w:sz w:val="18"/>
                <w:szCs w:val="18"/>
                <w:color w:val="auto"/>
              </w:rPr>
              <w:t>7.</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SOLE DISPOTIVE POWER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r>
    </w:tbl>
    <w:p>
      <w:pPr>
        <w:spacing w:after="0" w:line="4" w:lineRule="exact"/>
        <w:rPr>
          <w:sz w:val="20"/>
          <w:szCs w:val="20"/>
          <w:color w:val="auto"/>
        </w:rPr>
      </w:pPr>
    </w:p>
    <w:p>
      <w:pPr>
        <w:ind w:left="2740" w:right="5159" w:hanging="520"/>
        <w:spacing w:after="0" w:line="235" w:lineRule="auto"/>
        <w:tabs>
          <w:tab w:leader="none" w:pos="2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DISPOTIVE POWER 2,605,532</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2,605,532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31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4.924%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HC,IA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75886F107 -----------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777 Old Saw Mill River Road</w:t>
      </w:r>
    </w:p>
    <w:p>
      <w:pPr>
        <w:ind w:left="1900"/>
        <w:spacing w:after="0"/>
        <w:tabs>
          <w:tab w:leader="none" w:pos="346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Wellington Management Company, LLP(''WMC'')</w:t>
      </w:r>
    </w:p>
    <w:p>
      <w:pPr>
        <w:spacing w:after="0" w:line="207" w:lineRule="exact"/>
        <w:rPr>
          <w:sz w:val="20"/>
          <w:szCs w:val="20"/>
          <w:color w:val="auto"/>
        </w:rPr>
      </w:pPr>
    </w:p>
    <w:p>
      <w:pPr>
        <w:ind w:left="1380" w:right="367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8"/>
          <w:szCs w:val="18"/>
          <w:color w:val="auto"/>
        </w:rPr>
        <w:t>Address of Principal Business Office or, if None, Residence: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75 State St</w:t>
      </w:r>
    </w:p>
    <w:p>
      <w:pPr>
        <w:ind w:left="19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Boston, MA</w:t>
        <w:tab/>
        <w:t>02109</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75886F107</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138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1380" w:hanging="529"/>
        <w:spacing w:after="0"/>
        <w:tabs>
          <w:tab w:leader="none" w:pos="1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ectPr>
          <w:pgSz w:w="11900" w:h="16838" w:orient="portrait"/>
          <w:cols w:equalWidth="0" w:num="1">
            <w:col w:w="10219"/>
          </w:cols>
          <w:pgMar w:left="240" w:top="723" w:right="1440" w:bottom="1440" w:gutter="0" w:footer="0" w:header="0"/>
          <w:type w:val="continuous"/>
        </w:sectPr>
      </w:pPr>
    </w:p>
    <w:bookmarkStart w:id="3" w:name="page4"/>
    <w:bookmarkEnd w:id="3"/>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75886F107 -----------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7 Pages</w:t>
      </w:r>
    </w:p>
    <w:p>
      <w:pPr>
        <w:spacing w:after="0" w:line="426"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ind w:left="1480" w:right="2939" w:hanging="629"/>
        <w:spacing w:after="0" w:line="235" w:lineRule="auto"/>
        <w:tabs>
          <w:tab w:leader="none" w:pos="13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519" w:hanging="629"/>
        <w:spacing w:after="0" w:line="235"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700" w:right="2519" w:hanging="849"/>
        <w:spacing w:after="0" w:line="235" w:lineRule="auto"/>
        <w:tabs>
          <w:tab w:leader="none" w:pos="138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 see item 7;</w:t>
      </w:r>
    </w:p>
    <w:p>
      <w:pPr>
        <w:spacing w:after="0" w:line="208" w:lineRule="exact"/>
        <w:rPr>
          <w:rFonts w:ascii="Courier New" w:cs="Courier New" w:eastAsia="Courier New" w:hAnsi="Courier New"/>
          <w:sz w:val="18"/>
          <w:szCs w:val="18"/>
          <w:color w:val="auto"/>
        </w:rPr>
      </w:pPr>
    </w:p>
    <w:p>
      <w:pPr>
        <w:ind w:left="1480" w:right="2619" w:hanging="629"/>
        <w:spacing w:after="0" w:line="235"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519" w:hanging="629"/>
        <w:spacing w:after="0" w:line="236"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1380" w:right="325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380" w:right="231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1380" w:right="3259" w:hanging="529"/>
        <w:spacing w:after="0" w:line="237" w:lineRule="auto"/>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2,605,532 shares of the Issuer which are held of record by clients of WMC.</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4.924%</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line="238" w:lineRule="auto"/>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723" w:right="1440" w:bottom="1440" w:gutter="0" w:footer="0" w:header="0"/>
          <w:type w:val="continuous"/>
        </w:sectPr>
      </w:pP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2,188,567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723" w:right="1440" w:bottom="1440" w:gutter="0" w:footer="0" w:header="0"/>
          <w:type w:val="continuous"/>
        </w:sectPr>
      </w:pPr>
    </w:p>
    <w:p>
      <w:pPr>
        <w:ind w:left="2320" w:hanging="732"/>
        <w:spacing w:after="0"/>
        <w:tabs>
          <w:tab w:leader="none" w:pos="2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723" w:right="1440" w:bottom="1440" w:gutter="0" w:footer="0" w:header="0"/>
          <w:type w:val="continuous"/>
        </w:sectPr>
      </w:pP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2,605,532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020" w:space="720"/>
            <w:col w:w="3479"/>
          </w:cols>
          <w:pgMar w:left="240" w:top="723" w:right="1440" w:bottom="1440" w:gutter="0" w:footer="0" w:header="0"/>
          <w:type w:val="continuous"/>
        </w:sectPr>
      </w:pPr>
    </w:p>
    <w:bookmarkStart w:id="4" w:name="page5"/>
    <w:bookmarkEnd w:id="4"/>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75886F107 -----------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Five Percent or Less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 as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hereof the reporting person has ceased to be the beneficial</w:t>
      </w:r>
    </w:p>
    <w:p>
      <w:pPr>
        <w:spacing w:after="0" w:line="4" w:lineRule="exact"/>
        <w:rPr>
          <w:sz w:val="20"/>
          <w:szCs w:val="20"/>
          <w:color w:val="auto"/>
        </w:rPr>
      </w:pPr>
    </w:p>
    <w:p>
      <w:pPr>
        <w:sectPr>
          <w:pgSz w:w="11900" w:h="16838" w:orient="portrait"/>
          <w:cols w:equalWidth="0" w:num="2">
            <w:col w:w="740" w:space="640"/>
            <w:col w:w="8839"/>
          </w:cols>
          <w:pgMar w:left="240" w:top="723" w:right="1440" w:bottom="1440" w:gutter="0" w:footer="0" w:header="0"/>
          <w:type w:val="continuous"/>
        </w:sectPr>
      </w:pPr>
    </w:p>
    <w:p>
      <w:pPr>
        <w:ind w:left="1380" w:right="1999"/>
        <w:spacing w:after="0" w:line="235"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[X]</w:t>
      </w:r>
    </w:p>
    <w:p>
      <w:pPr>
        <w:spacing w:after="0" w:line="207" w:lineRule="exact"/>
        <w:rPr>
          <w:sz w:val="20"/>
          <w:szCs w:val="20"/>
          <w:color w:val="auto"/>
        </w:rPr>
      </w:pPr>
    </w:p>
    <w:p>
      <w:pPr>
        <w:ind w:left="1380" w:right="293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8" w:lineRule="exact"/>
        <w:rPr>
          <w:sz w:val="20"/>
          <w:szCs w:val="20"/>
          <w:color w:val="auto"/>
        </w:rPr>
      </w:pPr>
    </w:p>
    <w:p>
      <w:pPr>
        <w:ind w:left="1380" w:right="335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1380" w:right="241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24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tabs>
          <w:tab w:leader="none" w:pos="1880" w:val="left"/>
        </w:tabs>
        <w:rPr>
          <w:sz w:val="20"/>
          <w:szCs w:val="20"/>
          <w:color w:val="auto"/>
        </w:rPr>
      </w:pPr>
      <w:r>
        <w:rPr>
          <w:rFonts w:ascii="Courier New" w:cs="Courier New" w:eastAsia="Courier New" w:hAnsi="Courier New"/>
          <w:sz w:val="18"/>
          <w:szCs w:val="18"/>
          <w:color w:val="auto"/>
        </w:rPr>
        <w:t>See</w:t>
        <w:tab/>
        <w:t>Exhibit 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left="1380" w:right="2419"/>
        <w:spacing w:after="0" w:line="235" w:lineRule="auto"/>
        <w:rPr>
          <w:sz w:val="20"/>
          <w:szCs w:val="20"/>
          <w:color w:val="auto"/>
        </w:rPr>
      </w:pPr>
      <w:r>
        <w:rPr>
          <w:rFonts w:ascii="Courier New" w:cs="Courier New" w:eastAsia="Courier New" w:hAnsi="Courier New"/>
          <w:sz w:val="18"/>
          <w:szCs w:val="18"/>
          <w:color w:val="auto"/>
        </w:rPr>
        <w:t>Not Applicable. This schedule is not being filed pursuant to Rule 13d-1(b)(1)(ii)(J) or Rule 13d-1(d).</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060" w:right="2199" w:firstLine="1"/>
        <w:spacing w:after="0" w:line="235" w:lineRule="auto"/>
        <w:tabs>
          <w:tab w:leader="none" w:pos="148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38" w:orient="portrait"/>
          <w:cols w:equalWidth="0" w:num="1">
            <w:col w:w="10219"/>
          </w:cols>
          <w:pgMar w:left="240" w:top="723" w:right="1440" w:bottom="1440" w:gutter="0" w:footer="0" w:header="0"/>
          <w:type w:val="continuous"/>
        </w:sectPr>
      </w:pPr>
    </w:p>
    <w:bookmarkStart w:id="5" w:name="page6"/>
    <w:bookmarkEnd w:id="5"/>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75886F107 -----------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6 of 7 Pages</w:t>
      </w:r>
    </w:p>
    <w:p>
      <w:pPr>
        <w:spacing w:after="0" w:line="426" w:lineRule="exact"/>
        <w:rPr>
          <w:sz w:val="20"/>
          <w:szCs w:val="20"/>
          <w:color w:val="auto"/>
        </w:rPr>
      </w:pPr>
    </w:p>
    <w:p>
      <w:pPr>
        <w:sectPr>
          <w:pgSz w:w="11900" w:h="16838" w:orient="portrait"/>
          <w:cols w:equalWidth="0" w:num="3">
            <w:col w:w="2340" w:space="720"/>
            <w:col w:w="2440" w:space="720"/>
            <w:col w:w="3999"/>
          </w:cols>
          <w:pgMar w:left="240" w:top="723" w:right="1440" w:bottom="1440" w:gutter="0" w:footer="0" w:header="0"/>
        </w:sectPr>
      </w:pPr>
    </w:p>
    <w:p>
      <w:pPr>
        <w:ind w:left="1060" w:right="261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--//Brian P. Hillery//--</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Brian P. Hillery</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Vice President</w:t>
      </w:r>
    </w:p>
    <w:p>
      <w:pPr>
        <w:ind w:left="33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13, 2004</w:t>
      </w:r>
    </w:p>
    <w:p>
      <w:pPr>
        <w:spacing w:after="0" w:line="200" w:lineRule="exact"/>
        <w:rPr>
          <w:sz w:val="20"/>
          <w:szCs w:val="20"/>
          <w:color w:val="auto"/>
        </w:rPr>
      </w:pPr>
    </w:p>
    <w:p>
      <w:pPr>
        <w:spacing w:after="0" w:line="210"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*Signed pursuant to a Power of Attorney dated January 17, 2002 and filed with the SEC on February 5, 2002.</w:t>
      </w:r>
    </w:p>
    <w:p>
      <w:pPr>
        <w:sectPr>
          <w:pgSz w:w="11900" w:h="16838" w:orient="portrait"/>
          <w:cols w:equalWidth="0" w:num="1">
            <w:col w:w="10219"/>
          </w:cols>
          <w:pgMar w:left="240" w:top="723" w:right="1440" w:bottom="1440" w:gutter="0" w:footer="0" w:header="0"/>
          <w:type w:val="continuous"/>
        </w:sectPr>
      </w:pPr>
    </w:p>
    <w:bookmarkStart w:id="6" w:name="page7"/>
    <w:bookmarkEnd w:id="6"/>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75886F107 -----------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upperLetter"/>
      <w:start w:val="24"/>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4"/>
    </w:lvl>
  </w:abstractNum>
  <w:abstractNum w:abstractNumId="9">
    <w:nsid w:val="6B68079A"/>
    <w:multiLevelType w:val="hybridMultilevel"/>
    <w:lvl w:ilvl="0">
      <w:lvlJc w:val="left"/>
      <w:lvlText w:val="-"/>
      <w:numFmt w:val="bullet"/>
      <w:start w:val="1"/>
    </w:lvl>
    <w:lvl w:ilvl="1">
      <w:lvlJc w:val="left"/>
      <w:lvlText w:val="%2."/>
      <w:numFmt w:val="decimal"/>
      <w:start w:val="5"/>
    </w:lvl>
  </w:abstractNum>
  <w:abstractNum w:abstractNumId="10">
    <w:nsid w:val="4E6AFB66"/>
    <w:multiLevelType w:val="hybridMultilevel"/>
    <w:lvl w:ilvl="0">
      <w:lvlJc w:val="left"/>
      <w:lvlText w:val="-"/>
      <w:numFmt w:val="bullet"/>
      <w:start w:val="1"/>
    </w:lvl>
    <w:lvl w:ilvl="1">
      <w:lvlJc w:val="left"/>
      <w:lvlText w:val="%2."/>
      <w:numFmt w:val="decimal"/>
      <w:start w:val="8"/>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1."/>
      <w:numFmt w:val="decimal"/>
      <w:start w:val="10"/>
    </w:lvl>
  </w:abstractNum>
  <w:abstractNum w:abstractNumId="13">
    <w:nsid w:val="431BD7B7"/>
    <w:multiLevelType w:val="hybridMultilevel"/>
    <w:lvl w:ilvl="0">
      <w:lvlJc w:val="left"/>
      <w:lvlText w:val="%1."/>
      <w:numFmt w:val="decimal"/>
      <w:start w:val="11"/>
    </w:lvl>
  </w:abstractNum>
  <w:abstractNum w:abstractNumId="14">
    <w:nsid w:val="3F2DBA31"/>
    <w:multiLevelType w:val="hybridMultilevel"/>
    <w:lvl w:ilvl="0">
      <w:lvlJc w:val="left"/>
      <w:lvlText w:val="%1."/>
      <w:numFmt w:val="decimal"/>
      <w:start w:val="12"/>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4"/>
    </w:lvl>
  </w:abstractNum>
  <w:abstractNum w:abstractNumId="17">
    <w:nsid w:val="62BBD95A"/>
    <w:multiLevelType w:val="hybridMultilevel"/>
    <w:lvl w:ilvl="0">
      <w:lvlJc w:val="left"/>
      <w:lvlText w:val="(%1)"/>
      <w:numFmt w:val="lowerLetter"/>
      <w:start w:val="6"/>
    </w:lvl>
  </w:abstractNum>
  <w:abstractNum w:abstractNumId="18">
    <w:nsid w:val="436C6125"/>
    <w:multiLevelType w:val="hybridMultilevel"/>
    <w:lvl w:ilvl="0">
      <w:lvlJc w:val="left"/>
      <w:lvlText w:val="(%1)"/>
      <w:numFmt w:val="lowerLetter"/>
      <w:start w:val="1"/>
    </w:lvl>
    <w:lvl w:ilvl="1">
      <w:lvlJc w:val="left"/>
      <w:lvlText w:val="(%2)"/>
      <w:numFmt w:val="lowerRoman"/>
      <w:start w:val="1"/>
    </w:lvl>
  </w:abstractNum>
  <w:abstractNum w:abstractNumId="19">
    <w:nsid w:val="628C895D"/>
    <w:multiLevelType w:val="hybridMultilevel"/>
    <w:lvl w:ilvl="0">
      <w:lvlJc w:val="left"/>
      <w:lvlText w:val="(%1)"/>
      <w:numFmt w:val="lowerRoman"/>
      <w:start w:val="3"/>
    </w:lvl>
  </w:abstractNum>
  <w:abstractNum w:abstractNumId="20">
    <w:nsid w:val="333AB105"/>
    <w:multiLevelType w:val="hybridMultilevel"/>
    <w:lvl w:ilvl="0">
      <w:lvlJc w:val="left"/>
      <w:lvlText w:val="(%1)"/>
      <w:numFmt w:val="lowerRoman"/>
      <w:start w:val="4"/>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2019-12-19T23:59:35Z</dcterms:created>
  <dcterms:modified xsi:type="dcterms:W3CDTF">2019-12-19T23:59:35Z</dcterms:modified>
</cp:coreProperties>
</file>