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jc w:val="center"/>
        <w:ind w:right="-104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126365</wp:posOffset>
            </wp:positionV>
            <wp:extent cx="214630" cy="2146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1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right"/>
        <w:ind w:right="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214630" cy="2146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117475</wp:posOffset>
            </wp:positionV>
            <wp:extent cx="7132320" cy="14401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Check the appropriate box: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2555875</wp:posOffset>
            </wp:positionH>
            <wp:positionV relativeFrom="paragraph">
              <wp:posOffset>153035</wp:posOffset>
            </wp:positionV>
            <wp:extent cx="1962785" cy="231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(Name of Registrant as Specified in Its Charter)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50800</wp:posOffset>
            </wp:positionV>
            <wp:extent cx="7132320" cy="942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Payment of Filing Fee (Check all boxes that apply):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 fee required.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Fee paid previously with preliminary materials.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180340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79"/>
          </w:cols>
          <w:pgMar w:left="380" w:top="229" w:right="1440" w:bottom="1440" w:gutter="0" w:footer="0" w:header="0"/>
        </w:sectPr>
      </w:pPr>
    </w:p>
    <w:bookmarkStart w:id="1" w:name="page2"/>
    <w:bookmarkEnd w:id="1"/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4974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5325745</wp:posOffset>
            </wp:positionH>
            <wp:positionV relativeFrom="page">
              <wp:posOffset>243205</wp:posOffset>
            </wp:positionV>
            <wp:extent cx="2014855" cy="1731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55" cy="173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004974"/>
        </w:rPr>
        <w:t>Vote</w:t>
      </w:r>
      <w:r>
        <w:rPr>
          <w:rFonts w:ascii="Arial" w:cs="Arial" w:eastAsia="Arial" w:hAnsi="Arial"/>
          <w:sz w:val="47"/>
          <w:szCs w:val="47"/>
          <w:color w:val="004974"/>
        </w:rPr>
        <w:t xml:space="preserve"> Counts!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center"/>
        <w:ind w:left="4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4974"/>
        </w:rPr>
        <w:t>REGENERON PHARMACEUTICALS, INC.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center"/>
        <w:ind w:left="4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4974"/>
        </w:rPr>
        <w:t>2025 Annual Meeting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974"/>
        </w:rPr>
        <w:t>Vote by June 12, 2025 11:59 PM ET for shares held directly</w:t>
      </w:r>
    </w:p>
    <w:p>
      <w:pPr>
        <w:ind w:left="5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974"/>
        </w:rPr>
        <w:t>and June 10, 2025 11:59 PM ET for shares held in a Plan.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57785</wp:posOffset>
            </wp:positionV>
            <wp:extent cx="2288540" cy="17316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40" cy="173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57785</wp:posOffset>
            </wp:positionV>
            <wp:extent cx="2288540" cy="17316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40" cy="173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4974"/>
        </w:rPr>
        <w:t>REGENERON PHARMACEUTICALS, INC.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4974"/>
        </w:rPr>
        <w:t>777 OLD SAW MILL RIVER ROAD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4974"/>
        </w:rPr>
        <w:t>TARRYTOWN, NY 10591-6707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6794500</wp:posOffset>
            </wp:positionH>
            <wp:positionV relativeFrom="paragraph">
              <wp:posOffset>-59690</wp:posOffset>
            </wp:positionV>
            <wp:extent cx="342900" cy="17399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4974"/>
        </w:rPr>
        <w:t>ATTN: CORPORATE 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V71328-P29918-Z89711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96520</wp:posOffset>
            </wp:positionV>
            <wp:extent cx="720090" cy="939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9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5122545</wp:posOffset>
            </wp:positionH>
            <wp:positionV relativeFrom="paragraph">
              <wp:posOffset>-83185</wp:posOffset>
            </wp:positionV>
            <wp:extent cx="1671955" cy="3086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30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974"/>
        </w:rPr>
        <w:t>You invested in REGENERON PHARMACEUTICALS, INC.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20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974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974"/>
        </w:rPr>
        <w:t>This is an important notice regarding the availability of</w:t>
      </w:r>
      <w:r>
        <w:rPr>
          <w:rFonts w:ascii="Arial" w:cs="Arial" w:eastAsia="Arial" w:hAnsi="Arial"/>
          <w:sz w:val="18"/>
          <w:szCs w:val="18"/>
          <w:color w:val="004974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974"/>
        </w:rPr>
        <w:t>proxy materials for the shareholder meeting to be held on June 13, 2025.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974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8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974"/>
        </w:rPr>
        <w:t>View the Notice and Proxy Statement and Annual Report online OR you can receive a free paper or email copy of the material(s) by requesting them prior to May 30, 2025.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116205</wp:posOffset>
            </wp:positionV>
            <wp:extent cx="7132320" cy="771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 xml:space="preserve">For complete information and to vote, visit </w:t>
      </w:r>
      <w: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  <w:t>www.ProxyVote.com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Control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5380" w:type="dxa"/>
            <w:vAlign w:val="bottom"/>
            <w:vMerge w:val="restart"/>
          </w:tcPr>
          <w:p>
            <w:pPr>
              <w:jc w:val="center"/>
              <w:ind w:left="1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974"/>
                <w:w w:val="98"/>
              </w:rPr>
              <w:t>Smartphone users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40" w:type="dxa"/>
            <w:vAlign w:val="bottom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974"/>
              </w:rPr>
              <w:t>Vote Virtually at the Meeting*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3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80" w:type="dxa"/>
            <w:vAlign w:val="bottom"/>
            <w:vMerge w:val="restart"/>
          </w:tcPr>
          <w:p>
            <w:pPr>
              <w:jc w:val="center"/>
              <w:ind w:left="1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974"/>
                <w:w w:val="97"/>
              </w:rPr>
              <w:t>Point your camera here and</w:t>
            </w:r>
          </w:p>
        </w:tc>
        <w:tc>
          <w:tcPr>
            <w:tcW w:w="20" w:type="dxa"/>
            <w:vAlign w:val="bottom"/>
            <w:shd w:val="clear" w:color="auto" w:fill="007BB7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13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June 13,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5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1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10:30 AM 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380" w:type="dxa"/>
            <w:vAlign w:val="bottom"/>
          </w:tcPr>
          <w:p>
            <w:pPr>
              <w:jc w:val="center"/>
              <w:ind w:left="149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974"/>
                <w:w w:val="98"/>
              </w:rPr>
              <w:t>vote without entering a</w:t>
            </w:r>
          </w:p>
        </w:tc>
        <w:tc>
          <w:tcPr>
            <w:tcW w:w="20" w:type="dxa"/>
            <w:vAlign w:val="bottom"/>
            <w:shd w:val="clear" w:color="auto" w:fill="007BB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380" w:type="dxa"/>
            <w:vAlign w:val="bottom"/>
          </w:tcPr>
          <w:p>
            <w:pPr>
              <w:jc w:val="center"/>
              <w:ind w:left="1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974"/>
                <w:w w:val="98"/>
              </w:rPr>
              <w:t>control number</w:t>
            </w:r>
          </w:p>
        </w:tc>
        <w:tc>
          <w:tcPr>
            <w:tcW w:w="20" w:type="dxa"/>
            <w:vAlign w:val="bottom"/>
            <w:shd w:val="clear" w:color="auto" w:fill="007BB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Virtually at: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www.virtualshareholdermeeting.com/REGN2025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5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5380" w:type="dxa"/>
            <w:vAlign w:val="bottom"/>
            <w:tcBorders>
              <w:bottom w:val="single" w:sz="8" w:color="007BB7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7BB7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007BB7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3596640</wp:posOffset>
            </wp:positionH>
            <wp:positionV relativeFrom="paragraph">
              <wp:posOffset>-1233805</wp:posOffset>
            </wp:positionV>
            <wp:extent cx="514350" cy="4629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896620</wp:posOffset>
            </wp:positionH>
            <wp:positionV relativeFrom="paragraph">
              <wp:posOffset>-548005</wp:posOffset>
            </wp:positionV>
            <wp:extent cx="1011555" cy="3771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37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4974"/>
        </w:rPr>
        <w:t>*Please check the meeting materials for any special requirements for meeting attendance.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299085</wp:posOffset>
            </wp:positionV>
            <wp:extent cx="713232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91" w:right="33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7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104140</wp:posOffset>
            </wp:positionV>
            <wp:extent cx="713232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974"/>
        </w:rPr>
        <w:t>THIS IS NOT A VOTABLE BALLOT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974"/>
        </w:rPr>
        <w:t>This is an overview of the proposals being presented at the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974"/>
        </w:rPr>
        <w:t>upcoming shareholder meeting. Please follow the instructions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974"/>
        </w:rPr>
        <w:t>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  <w:w w:val="99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10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Voting Items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  <w:w w:val="98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1.</w:t>
            </w:r>
          </w:p>
        </w:tc>
        <w:tc>
          <w:tcPr>
            <w:tcW w:w="9660" w:type="dxa"/>
            <w:vAlign w:val="bottom"/>
            <w:tcBorders>
              <w:right w:val="single" w:sz="8" w:color="004974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Election of Directors</w:t>
            </w:r>
          </w:p>
        </w:tc>
        <w:tc>
          <w:tcPr>
            <w:tcW w:w="56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60" w:type="dxa"/>
            <w:vAlign w:val="bottom"/>
            <w:tcBorders>
              <w:right w:val="single" w:sz="8" w:color="004974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Nominees:</w:t>
            </w:r>
          </w:p>
        </w:tc>
        <w:tc>
          <w:tcPr>
            <w:tcW w:w="56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1a.</w:t>
            </w:r>
          </w:p>
        </w:tc>
        <w:tc>
          <w:tcPr>
            <w:tcW w:w="9380" w:type="dxa"/>
            <w:vAlign w:val="bottom"/>
            <w:tcBorders>
              <w:bottom w:val="single" w:sz="8" w:color="F0EFF7"/>
              <w:right w:val="single" w:sz="8" w:color="004974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Bonnie L. Bassler, Ph.D.</w:t>
            </w:r>
          </w:p>
        </w:tc>
        <w:tc>
          <w:tcPr>
            <w:tcW w:w="5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20" w:type="dxa"/>
            <w:vAlign w:val="bottom"/>
            <w:tcBorders>
              <w:top w:val="single" w:sz="8" w:color="004974"/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4974"/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1b.</w:t>
            </w:r>
          </w:p>
        </w:tc>
        <w:tc>
          <w:tcPr>
            <w:tcW w:w="9380" w:type="dxa"/>
            <w:vAlign w:val="bottom"/>
            <w:tcBorders>
              <w:top w:val="single" w:sz="8" w:color="004974"/>
              <w:bottom w:val="single" w:sz="8" w:color="004974"/>
              <w:right w:val="single" w:sz="8" w:color="004974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Michael S. Brown, M.D.</w:t>
            </w:r>
          </w:p>
        </w:tc>
        <w:tc>
          <w:tcPr>
            <w:tcW w:w="560" w:type="dxa"/>
            <w:vAlign w:val="bottom"/>
            <w:tcBorders>
              <w:top w:val="single" w:sz="8" w:color="004974"/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4974"/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1c.</w:t>
            </w:r>
          </w:p>
        </w:tc>
        <w:tc>
          <w:tcPr>
            <w:tcW w:w="9380" w:type="dxa"/>
            <w:vAlign w:val="bottom"/>
            <w:tcBorders>
              <w:bottom w:val="single" w:sz="8" w:color="F0EFF7"/>
              <w:right w:val="single" w:sz="8" w:color="004974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Leonard S. Schleifer, M.D., Ph.D.</w:t>
            </w:r>
          </w:p>
        </w:tc>
        <w:tc>
          <w:tcPr>
            <w:tcW w:w="5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20" w:type="dxa"/>
            <w:vAlign w:val="bottom"/>
            <w:tcBorders>
              <w:top w:val="single" w:sz="8" w:color="004974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4974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1d.</w:t>
            </w:r>
          </w:p>
        </w:tc>
        <w:tc>
          <w:tcPr>
            <w:tcW w:w="9380" w:type="dxa"/>
            <w:vAlign w:val="bottom"/>
            <w:tcBorders>
              <w:top w:val="single" w:sz="8" w:color="004974"/>
              <w:bottom w:val="single" w:sz="8" w:color="F0EFF7"/>
              <w:right w:val="single" w:sz="8" w:color="004974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George D. Yancopoulos, M.D., Ph.D.</w:t>
            </w:r>
          </w:p>
        </w:tc>
        <w:tc>
          <w:tcPr>
            <w:tcW w:w="560" w:type="dxa"/>
            <w:vAlign w:val="bottom"/>
            <w:tcBorders>
              <w:top w:val="single" w:sz="8" w:color="004974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4974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20" w:type="dxa"/>
            <w:vAlign w:val="bottom"/>
            <w:tcBorders>
              <w:top w:val="single" w:sz="8" w:color="004974"/>
            </w:tcBorders>
            <w:shd w:val="clear" w:color="auto" w:fill="F0EFF7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2.</w:t>
            </w:r>
          </w:p>
        </w:tc>
        <w:tc>
          <w:tcPr>
            <w:tcW w:w="9660" w:type="dxa"/>
            <w:vAlign w:val="bottom"/>
            <w:tcBorders>
              <w:top w:val="single" w:sz="8" w:color="004974"/>
              <w:right w:val="single" w:sz="8" w:color="004974"/>
            </w:tcBorders>
            <w:gridSpan w:val="2"/>
            <w:shd w:val="clear" w:color="auto" w:fill="F0EFF7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Ratification of the appointment of PricewaterhouseCoopers LLP as the Company’s independent registered public</w:t>
            </w:r>
          </w:p>
        </w:tc>
        <w:tc>
          <w:tcPr>
            <w:tcW w:w="560" w:type="dxa"/>
            <w:vAlign w:val="bottom"/>
            <w:tcBorders>
              <w:top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4974"/>
            </w:tcBorders>
            <w:vMerge w:val="restart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60" w:type="dxa"/>
            <w:vAlign w:val="bottom"/>
            <w:tcBorders>
              <w:right w:val="single" w:sz="8" w:color="004974"/>
            </w:tcBorders>
            <w:gridSpan w:val="2"/>
            <w:vMerge w:val="restart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accounting firm for the fiscal year ending December 31, 2025.</w:t>
            </w:r>
          </w:p>
        </w:tc>
        <w:tc>
          <w:tcPr>
            <w:tcW w:w="56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2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60" w:type="dxa"/>
            <w:vAlign w:val="bottom"/>
            <w:tcBorders>
              <w:bottom w:val="single" w:sz="8" w:color="004974"/>
              <w:right w:val="single" w:sz="8" w:color="004974"/>
            </w:tcBorders>
            <w:gridSpan w:val="2"/>
            <w:vMerge w:val="continue"/>
            <w:shd w:val="clear" w:color="auto" w:fill="F0EFF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2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3.</w:t>
            </w:r>
          </w:p>
        </w:tc>
        <w:tc>
          <w:tcPr>
            <w:tcW w:w="9660" w:type="dxa"/>
            <w:vAlign w:val="bottom"/>
            <w:tcBorders>
              <w:bottom w:val="single" w:sz="8" w:color="004974"/>
              <w:right w:val="single" w:sz="8" w:color="004974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Proposal to approve, on an advisory basis, executive compensation.</w:t>
            </w:r>
          </w:p>
        </w:tc>
        <w:tc>
          <w:tcPr>
            <w:tcW w:w="56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2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4.</w:t>
            </w:r>
          </w:p>
        </w:tc>
        <w:tc>
          <w:tcPr>
            <w:tcW w:w="9660" w:type="dxa"/>
            <w:vAlign w:val="bottom"/>
            <w:tcBorders>
              <w:bottom w:val="single" w:sz="8" w:color="004974"/>
              <w:right w:val="single" w:sz="8" w:color="004974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Proposal to approve an amendment to the Company’s Certificate of Incorporation to declassify the board of directors.</w:t>
            </w:r>
          </w:p>
        </w:tc>
        <w:tc>
          <w:tcPr>
            <w:tcW w:w="56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5.</w:t>
            </w:r>
          </w:p>
        </w:tc>
        <w:tc>
          <w:tcPr>
            <w:tcW w:w="9660" w:type="dxa"/>
            <w:vAlign w:val="bottom"/>
            <w:tcBorders>
              <w:right w:val="single" w:sz="8" w:color="004974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Amendments to the Company’s Certificate of Incorporation to Eliminate Supermajority Vote Requirements</w:t>
            </w:r>
          </w:p>
        </w:tc>
        <w:tc>
          <w:tcPr>
            <w:tcW w:w="56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2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5a.</w:t>
            </w:r>
          </w:p>
        </w:tc>
        <w:tc>
          <w:tcPr>
            <w:tcW w:w="9380" w:type="dxa"/>
            <w:vAlign w:val="bottom"/>
            <w:tcBorders>
              <w:bottom w:val="single" w:sz="8" w:color="004974"/>
              <w:right w:val="single" w:sz="8" w:color="004974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Proposal to approve an amendment to Article IV, Section 2(e)(8) of the Certificate of Incorporation.</w:t>
            </w:r>
          </w:p>
        </w:tc>
        <w:tc>
          <w:tcPr>
            <w:tcW w:w="56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2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5b.</w:t>
            </w:r>
          </w:p>
        </w:tc>
        <w:tc>
          <w:tcPr>
            <w:tcW w:w="9380" w:type="dxa"/>
            <w:vAlign w:val="bottom"/>
            <w:tcBorders>
              <w:bottom w:val="single" w:sz="8" w:color="004974"/>
              <w:right w:val="single" w:sz="8" w:color="004974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974"/>
              </w:rPr>
              <w:t>Proposal to approve an amendment to Article VI of the Certificate of Incorporation.</w:t>
            </w:r>
          </w:p>
        </w:tc>
        <w:tc>
          <w:tcPr>
            <w:tcW w:w="56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4974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974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6417310</wp:posOffset>
            </wp:positionH>
            <wp:positionV relativeFrom="paragraph">
              <wp:posOffset>-1885315</wp:posOffset>
            </wp:positionV>
            <wp:extent cx="128905" cy="128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6417310</wp:posOffset>
            </wp:positionH>
            <wp:positionV relativeFrom="paragraph">
              <wp:posOffset>-1696720</wp:posOffset>
            </wp:positionV>
            <wp:extent cx="128905" cy="128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6417310</wp:posOffset>
            </wp:positionH>
            <wp:positionV relativeFrom="paragraph">
              <wp:posOffset>-1516380</wp:posOffset>
            </wp:positionV>
            <wp:extent cx="128905" cy="128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6417310</wp:posOffset>
            </wp:positionH>
            <wp:positionV relativeFrom="paragraph">
              <wp:posOffset>-1319530</wp:posOffset>
            </wp:positionV>
            <wp:extent cx="128905" cy="1289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6417310</wp:posOffset>
            </wp:positionH>
            <wp:positionV relativeFrom="paragraph">
              <wp:posOffset>-1071245</wp:posOffset>
            </wp:positionV>
            <wp:extent cx="128905" cy="128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-830580</wp:posOffset>
            </wp:positionV>
            <wp:extent cx="7132320" cy="37801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78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974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04974"/>
        </w:rPr>
        <w:t>Such other business as may properly come before the meeting or any adjournment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2872105</wp:posOffset>
            </wp:positionV>
            <wp:extent cx="7132320" cy="2146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1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V71329-P29918-Z89711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299085</wp:posOffset>
            </wp:positionV>
            <wp:extent cx="7132320" cy="342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5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2025-04-29T05:12:02Z</dcterms:created>
  <dcterms:modified xsi:type="dcterms:W3CDTF">2025-04-29T05:12:02Z</dcterms:modified>
</cp:coreProperties>
</file>