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85,439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7,250,828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7,250,828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7.445%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7,250,828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7,250,828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7.445%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7,250,828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7.445%</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85,439</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7,250,828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No one person's interest in the Common Stock</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of Regeneron Pharmaceuticals Incorporated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5,691,925 shares or 5.844% of the Common Stock outstanding of Regeneron Pharmaceuticals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5,691,925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SelectCo, LLC ("SelectCo"), 1225 17th Street, Suite 1100, Denver, Colorado 80202, a wholly-owned subsidiary of FMR LLC and an investment adviser registered under Section 203 of the Investment Advisers Act of 1940, is the beneficial owner of 1,473,516 shares or 1.513% of the Common Stock outstanding of Regeneron Pharmaceuticals Incorporated ("the Company") as a result of acting as investment adviser to various investment companies registered under Section 8 of the Investment Company Act of 1940 (the "SelectCo Funds").</w:t>
      </w:r>
    </w:p>
    <w:p>
      <w:pPr>
        <w:spacing w:after="0" w:line="215" w:lineRule="exact"/>
        <w:rPr>
          <w:sz w:val="20"/>
          <w:szCs w:val="20"/>
          <w:color w:val="auto"/>
        </w:rPr>
      </w:pPr>
    </w:p>
    <w:p>
      <w:pPr>
        <w:ind w:right="41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SelectCo, and the SelectCo Funds each has sole power to dispose of the 1,473,516 owned by the SelectCo Funds.</w:t>
      </w:r>
    </w:p>
    <w:p>
      <w:pPr>
        <w:spacing w:after="0" w:line="207"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245 Summer Street, Boston, Massachusetts 02210, a wholly-owned subsidiary of FMR LLC and a bank as defined in Section 3(a)(6) of the Securities Exchange Act of 1934, is the beneficial owner of 24,798 shares or 0.025% of the Common Stock outstanding of the Company as a result of its serving as investment manager of the institutional account(s).</w:t>
      </w:r>
    </w:p>
    <w:p>
      <w:pPr>
        <w:spacing w:after="0" w:line="211" w:lineRule="exact"/>
        <w:rPr>
          <w:sz w:val="20"/>
          <w:szCs w:val="20"/>
          <w:color w:val="auto"/>
        </w:rPr>
      </w:pPr>
    </w:p>
    <w:p>
      <w:pPr>
        <w:ind w:right="39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24,798 shares and sole power to vote or to direct the voting of 24,798 shares of Common Stock owned by the institutional account(s) as reported above.</w:t>
      </w:r>
    </w:p>
    <w:p>
      <w:pPr>
        <w:spacing w:after="0" w:line="185"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Strategic Advisers, Inc., 245 Summer Street, Boston, MA 02210, a wholly-owned subsidiary of FMR LLC and an investment adviser registered under Section 203 of the Investment Advisers Act of 1940, provides investment advisory services to individuals. As such, FMR LLC's beneficial ownership includes 596 shares, or 0.001%, of the Common Stock outstanding of Regeneron Pharmaceuticals Incorporated, beneficially owned through Strategic Advisers, Inc.</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900 Salem Street, Smithfield, Rhode Island, 02917, an indirect</w:t>
      </w:r>
    </w:p>
    <w:p>
      <w:pPr>
        <w:sectPr>
          <w:pgSz w:w="11900" w:h="16838" w:orient="portrait"/>
          <w:cols w:equalWidth="0" w:num="1">
            <w:col w:w="10219"/>
          </w:cols>
          <w:pgMar w:left="240" w:top="54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wholly-owned subsidiary of FMR LLC and a bank as defined</w:t>
      </w:r>
    </w:p>
    <w:p>
      <w:pPr>
        <w:spacing w:after="0" w:line="4"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59,993 shares or 0.062% of the outstanding Common Stock of the Regeneron Pharmaceuticals Incorporated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59,993 shares and sole power to vote or to direct the voting of 59,993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Common Stock of Regeneron Pharmaceuticals Incorporated at December 31,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2019-12-06T03:50:53Z</dcterms:created>
  <dcterms:modified xsi:type="dcterms:W3CDTF">2019-12-06T03:50:53Z</dcterms:modified>
</cp:coreProperties>
</file>