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31, 2024 (January 26,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REGENERON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3"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16"/>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238"/>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ind w:left="1140" w:right="12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January 26, 2024, based on a previously disclosed Chief Financial Officer succession plan, 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appointed Christopher Fenimore, currently the Company’s Senior Vice President, Controller, as Senior Vice President, Finance and Chief Financial Officer to succeed the current Chief Financial Officer, Robert E. Landry, who is retiring. On the same day, the Company also appointed Jason Pitofsky, currently the Company’s Vice President, Accounting and Financial Reporting, as Vice President, Controller. Each such appointment will be effective as of the day after Regeneron files its Annual Report on Form 10-K for the fiscal year ended December 31, 2023 with the U.S. Securities and Exchange Commission (expected to occur on February 5, 2024).</w:t>
      </w:r>
    </w:p>
    <w:p>
      <w:pPr>
        <w:spacing w:after="0" w:line="18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Mr. Fenimore, 53, has served as Senior Vice President, Controller since January 2021. He previously served as Vice President, Controller from March 2017 to December 2020, as Vice President, Deputy Controller from January 2017 to March 2017, and as Vice President, Financial Planning from January 2012 to December 2016. Prior to joining the Company in 2003, he was Vice President, Finance for a biotechnology start-up and worked in other healthcare industry-focused venture capital and investment banking roles. Mr. Fenimore started his career as an auditor at KPMG and is a Certified Public Accountant in the State of New York. Mr. Fenimore holds an M.A. in Biotechnology from Columbia University, an M.B.A. in Professional Accounting from Rutgers Business School, and a B.A. in Economics from Rutgers University.</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Mr. Pitofsky, 46, has served as Vice President, Accounting and Financial Reporting since January 2021. He previously served as Executive Director, Accounting and Financial Reporting from 2017 to 2020. Between 2011 and 2017, Mr. Pitofsky held positions of increasing responsibility in the Company’s accounting department. Prior to joining the Company in 2011, he was a Senior Manager at PricewaterhouseCoopers. Mr. Pitofsky holds a B.S. in Accounting from Binghamton University and is a Certified Public Accountant in the State of New York.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his anticipated appointment as the Company’s Chief Financial Officer, Mr. Fenimore’s 2024 base salary was increased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$660,000 and he was granted an equity award under the Company’s Second Amended and Restated 2014 Long-Term Incentive Plan with a target grant 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$5,000,000. The equity award was granted in December 2023 and consists of options to purchase 8,499 shares of Company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will vest in four equal annual installments beginning on the first anniversary of the date of grant;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2,370 shares of restricted Common Stock, which will vest 50% on each of the second and fourth anniversaries of the date of grant. No changes were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Mr. Pitofsky’s current compensation arrangements in connection with his appointment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2024-01-31T15:24:26Z</dcterms:created>
  <dcterms:modified xsi:type="dcterms:W3CDTF">2024-01-31T15:24:26Z</dcterms:modified>
</cp:coreProperties>
</file>