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8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7</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REGENERON PHARMACEUTICALS INC</w:t>
      </w:r>
    </w:p>
    <w:p>
      <w:pPr>
        <w:spacing w:after="0" w:line="238" w:lineRule="auto"/>
        <w:rPr>
          <w:sz w:val="20"/>
          <w:szCs w:val="20"/>
          <w:color w:val="auto"/>
        </w:rPr>
      </w:pPr>
      <w:r>
        <w:rPr>
          <w:rFonts w:ascii="Courier New" w:cs="Courier New" w:eastAsia="Courier New" w:hAnsi="Courier New"/>
          <w:sz w:val="18"/>
          <w:szCs w:val="18"/>
          <w:color w:val="auto"/>
        </w:rPr>
        <w:t>COMMON STOCK</w:t>
      </w:r>
    </w:p>
    <w:p>
      <w:pPr>
        <w:spacing w:after="0"/>
        <w:rPr>
          <w:sz w:val="20"/>
          <w:szCs w:val="20"/>
          <w:color w:val="auto"/>
        </w:rPr>
      </w:pPr>
      <w:r>
        <w:rPr>
          <w:rFonts w:ascii="Courier New" w:cs="Courier New" w:eastAsia="Courier New" w:hAnsi="Courier New"/>
          <w:sz w:val="18"/>
          <w:szCs w:val="18"/>
          <w:color w:val="auto"/>
        </w:rPr>
        <w:t>Cusip #75886F107</w:t>
      </w:r>
    </w:p>
    <w:p>
      <w:pPr>
        <w:spacing w:after="0" w:line="238" w:lineRule="auto"/>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rPr>
          <w:sz w:val="20"/>
          <w:szCs w:val="20"/>
          <w:color w:val="auto"/>
        </w:rPr>
      </w:pPr>
      <w:r>
        <w:rPr>
          <w:rFonts w:ascii="Courier New" w:cs="Courier New" w:eastAsia="Courier New" w:hAnsi="Courier New"/>
          <w:sz w:val="18"/>
          <w:szCs w:val="18"/>
          <w:color w:val="auto"/>
        </w:rPr>
        <w:t>Schedule is filed:</w:t>
      </w:r>
    </w:p>
    <w:p>
      <w:pPr>
        <w:ind w:left="1060" w:hanging="1052"/>
        <w:spacing w:after="0" w:line="238" w:lineRule="auto"/>
        <w:tabs>
          <w:tab w:leader="none" w:pos="10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Rule 13d-1(b)</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 ]</w:t>
      </w:r>
      <w:r>
        <w:rPr>
          <w:rFonts w:ascii="Courier New" w:cs="Courier New" w:eastAsia="Courier New" w:hAnsi="Courier New"/>
          <w:sz w:val="16"/>
          <w:szCs w:val="16"/>
          <w:color w:val="auto"/>
        </w:rPr>
        <w:t>Rule 13d-1(c)</w:t>
      </w:r>
    </w:p>
    <w:p>
      <w:pPr>
        <w:ind w:right="7779"/>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 Rule 13d-1(d) Cusip #75886F107</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Item 1:</w:t>
      </w:r>
      <w:r>
        <w:rPr>
          <w:rFonts w:ascii="Courier New" w:cs="Courier New" w:eastAsia="Courier New" w:hAnsi="Courier New"/>
          <w:sz w:val="16"/>
          <w:szCs w:val="16"/>
          <w:color w:val="auto"/>
        </w:rPr>
        <w:t>Reporting Person - FMR LLC</w:t>
      </w:r>
    </w:p>
    <w:tbl>
      <w:tblPr>
        <w:tblLayout w:type="fixed"/>
        <w:tblInd w:w="0" w:type="dxa"/>
        <w:tblCellMar>
          <w:top w:w="0" w:type="dxa"/>
          <w:left w:w="0" w:type="dxa"/>
          <w:bottom w:w="0" w:type="dxa"/>
          <w:right w:w="0" w:type="dxa"/>
        </w:tblCellMar>
      </w:tblPr>
      <w:tr>
        <w:trPr>
          <w:trHeight w:val="171"/>
        </w:trPr>
        <w:tc>
          <w:tcPr>
            <w:tcW w:w="2280" w:type="dxa"/>
            <w:vAlign w:val="bottom"/>
          </w:tcPr>
          <w:p>
            <w:pPr>
              <w:spacing w:after="0" w:line="171" w:lineRule="exact"/>
              <w:rPr>
                <w:sz w:val="20"/>
                <w:szCs w:val="20"/>
                <w:color w:val="auto"/>
              </w:rPr>
            </w:pPr>
            <w:r>
              <w:rPr>
                <w:rFonts w:ascii="Courier New" w:cs="Courier New" w:eastAsia="Courier New" w:hAnsi="Courier New"/>
                <w:sz w:val="18"/>
                <w:szCs w:val="18"/>
                <w:color w:val="auto"/>
              </w:rPr>
              <w:t>Item 2:</w:t>
            </w:r>
          </w:p>
        </w:tc>
        <w:tc>
          <w:tcPr>
            <w:tcW w:w="1100" w:type="dxa"/>
            <w:vAlign w:val="bottom"/>
          </w:tcPr>
          <w:p>
            <w:pPr>
              <w:ind w:left="260"/>
              <w:spacing w:after="0" w:line="171" w:lineRule="exact"/>
              <w:rPr>
                <w:sz w:val="20"/>
                <w:szCs w:val="20"/>
                <w:color w:val="auto"/>
              </w:rPr>
            </w:pPr>
            <w:r>
              <w:rPr>
                <w:rFonts w:ascii="Courier New" w:cs="Courier New" w:eastAsia="Courier New" w:hAnsi="Courier New"/>
                <w:sz w:val="18"/>
                <w:szCs w:val="18"/>
                <w:color w:val="auto"/>
              </w:rPr>
              <w:t>(a)</w:t>
            </w:r>
          </w:p>
        </w:tc>
        <w:tc>
          <w:tcPr>
            <w:tcW w:w="5580" w:type="dxa"/>
            <w:vAlign w:val="bottom"/>
          </w:tcPr>
          <w:p>
            <w:pPr>
              <w:spacing w:after="0" w:line="171" w:lineRule="exact"/>
              <w:rPr>
                <w:sz w:val="20"/>
                <w:szCs w:val="20"/>
                <w:color w:val="auto"/>
              </w:rPr>
            </w:pPr>
            <w:r>
              <w:rPr>
                <w:rFonts w:ascii="Courier New" w:cs="Courier New" w:eastAsia="Courier New" w:hAnsi="Courier New"/>
                <w:sz w:val="18"/>
                <w:szCs w:val="18"/>
                <w:color w:val="auto"/>
              </w:rPr>
              <w:t>[ ]</w:t>
            </w:r>
          </w:p>
        </w:tc>
        <w:tc>
          <w:tcPr>
            <w:tcW w:w="0" w:type="dxa"/>
            <w:vAlign w:val="bottom"/>
          </w:tcPr>
          <w:p>
            <w:pPr>
              <w:spacing w:after="0"/>
              <w:rPr>
                <w:sz w:val="1"/>
                <w:szCs w:val="1"/>
                <w:color w:val="auto"/>
              </w:rPr>
            </w:pPr>
          </w:p>
        </w:tc>
      </w:tr>
      <w:tr>
        <w:trPr>
          <w:trHeight w:val="203"/>
        </w:trPr>
        <w:tc>
          <w:tcPr>
            <w:tcW w:w="2280" w:type="dxa"/>
            <w:vAlign w:val="bottom"/>
          </w:tcPr>
          <w:p>
            <w:pPr>
              <w:ind w:left="1700"/>
              <w:spacing w:after="0" w:line="203" w:lineRule="exact"/>
              <w:rPr>
                <w:sz w:val="20"/>
                <w:szCs w:val="20"/>
                <w:color w:val="auto"/>
              </w:rPr>
            </w:pPr>
            <w:r>
              <w:rPr>
                <w:rFonts w:ascii="Courier New" w:cs="Courier New" w:eastAsia="Courier New" w:hAnsi="Courier New"/>
                <w:sz w:val="18"/>
                <w:szCs w:val="18"/>
                <w:color w:val="auto"/>
              </w:rPr>
              <w:t>(b)</w:t>
            </w:r>
          </w:p>
        </w:tc>
        <w:tc>
          <w:tcPr>
            <w:tcW w:w="11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 ]</w:t>
            </w:r>
          </w:p>
        </w:tc>
        <w:tc>
          <w:tcPr>
            <w:tcW w:w="5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4:</w:t>
            </w:r>
          </w:p>
        </w:tc>
        <w:tc>
          <w:tcPr>
            <w:tcW w:w="11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4"/>
              </w:rPr>
              <w:t>Delaware</w:t>
            </w:r>
          </w:p>
        </w:tc>
        <w:tc>
          <w:tcPr>
            <w:tcW w:w="5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5:</w:t>
            </w:r>
          </w:p>
        </w:tc>
        <w:tc>
          <w:tcPr>
            <w:tcW w:w="11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521,163</w:t>
            </w:r>
          </w:p>
        </w:tc>
        <w:tc>
          <w:tcPr>
            <w:tcW w:w="5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6:</w:t>
            </w:r>
          </w:p>
        </w:tc>
        <w:tc>
          <w:tcPr>
            <w:tcW w:w="11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0</w:t>
            </w:r>
          </w:p>
        </w:tc>
        <w:tc>
          <w:tcPr>
            <w:tcW w:w="5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7:</w:t>
            </w:r>
          </w:p>
        </w:tc>
        <w:tc>
          <w:tcPr>
            <w:tcW w:w="668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6,687,091</w:t>
            </w:r>
          </w:p>
        </w:tc>
        <w:tc>
          <w:tcPr>
            <w:tcW w:w="0" w:type="dxa"/>
            <w:vAlign w:val="bottom"/>
          </w:tcPr>
          <w:p>
            <w:pPr>
              <w:spacing w:after="0"/>
              <w:rPr>
                <w:sz w:val="1"/>
                <w:szCs w:val="1"/>
                <w:color w:val="auto"/>
              </w:rPr>
            </w:pP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8:</w:t>
            </w:r>
          </w:p>
        </w:tc>
        <w:tc>
          <w:tcPr>
            <w:tcW w:w="11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0</w:t>
            </w:r>
          </w:p>
        </w:tc>
        <w:tc>
          <w:tcPr>
            <w:tcW w:w="5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9:</w:t>
            </w:r>
          </w:p>
        </w:tc>
        <w:tc>
          <w:tcPr>
            <w:tcW w:w="668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6,687,091</w:t>
            </w:r>
          </w:p>
        </w:tc>
        <w:tc>
          <w:tcPr>
            <w:tcW w:w="0" w:type="dxa"/>
            <w:vAlign w:val="bottom"/>
          </w:tcPr>
          <w:p>
            <w:pPr>
              <w:spacing w:after="0"/>
              <w:rPr>
                <w:sz w:val="1"/>
                <w:szCs w:val="1"/>
                <w:color w:val="auto"/>
              </w:rPr>
            </w:pP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11:</w:t>
            </w:r>
          </w:p>
        </w:tc>
        <w:tc>
          <w:tcPr>
            <w:tcW w:w="11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6.707%</w:t>
            </w:r>
          </w:p>
        </w:tc>
        <w:tc>
          <w:tcPr>
            <w:tcW w:w="5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12:</w:t>
            </w:r>
          </w:p>
        </w:tc>
        <w:tc>
          <w:tcPr>
            <w:tcW w:w="11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HC</w:t>
            </w:r>
          </w:p>
        </w:tc>
        <w:tc>
          <w:tcPr>
            <w:tcW w:w="5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Cusip #75886F107</w:t>
            </w:r>
          </w:p>
        </w:tc>
        <w:tc>
          <w:tcPr>
            <w:tcW w:w="6680" w:type="dxa"/>
            <w:vAlign w:val="bottom"/>
            <w:gridSpan w:val="2"/>
            <w:vMerge w:val="restart"/>
          </w:tcPr>
          <w:p>
            <w:pPr>
              <w:ind w:left="260"/>
              <w:spacing w:after="0"/>
              <w:rPr>
                <w:sz w:val="20"/>
                <w:szCs w:val="20"/>
                <w:color w:val="auto"/>
              </w:rPr>
            </w:pPr>
            <w:r>
              <w:rPr>
                <w:rFonts w:ascii="Courier New" w:cs="Courier New" w:eastAsia="Courier New" w:hAnsi="Courier New"/>
                <w:sz w:val="18"/>
                <w:szCs w:val="18"/>
                <w:color w:val="auto"/>
              </w:rPr>
              <w:t>Reporting Person - Edward C. Johnson 3d</w:t>
            </w:r>
          </w:p>
        </w:tc>
        <w:tc>
          <w:tcPr>
            <w:tcW w:w="0" w:type="dxa"/>
            <w:vAlign w:val="bottom"/>
          </w:tcPr>
          <w:p>
            <w:pPr>
              <w:spacing w:after="0"/>
              <w:rPr>
                <w:sz w:val="1"/>
                <w:szCs w:val="1"/>
                <w:color w:val="auto"/>
              </w:rPr>
            </w:pP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w:t>
            </w:r>
          </w:p>
        </w:tc>
        <w:tc>
          <w:tcPr>
            <w:tcW w:w="668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2:</w:t>
            </w:r>
          </w:p>
        </w:tc>
        <w:tc>
          <w:tcPr>
            <w:tcW w:w="11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(a)</w:t>
            </w:r>
          </w:p>
        </w:tc>
        <w:tc>
          <w:tcPr>
            <w:tcW w:w="558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0" w:type="dxa"/>
            <w:vAlign w:val="bottom"/>
          </w:tcPr>
          <w:p>
            <w:pPr>
              <w:spacing w:after="0"/>
              <w:rPr>
                <w:sz w:val="1"/>
                <w:szCs w:val="1"/>
                <w:color w:val="auto"/>
              </w:rPr>
            </w:pPr>
          </w:p>
        </w:tc>
      </w:tr>
      <w:tr>
        <w:trPr>
          <w:trHeight w:val="203"/>
        </w:trPr>
        <w:tc>
          <w:tcPr>
            <w:tcW w:w="2280" w:type="dxa"/>
            <w:vAlign w:val="bottom"/>
          </w:tcPr>
          <w:p>
            <w:pPr>
              <w:ind w:left="1700"/>
              <w:spacing w:after="0" w:line="203" w:lineRule="exact"/>
              <w:rPr>
                <w:sz w:val="20"/>
                <w:szCs w:val="20"/>
                <w:color w:val="auto"/>
              </w:rPr>
            </w:pPr>
            <w:r>
              <w:rPr>
                <w:rFonts w:ascii="Courier New" w:cs="Courier New" w:eastAsia="Courier New" w:hAnsi="Courier New"/>
                <w:sz w:val="18"/>
                <w:szCs w:val="18"/>
                <w:color w:val="auto"/>
              </w:rPr>
              <w:t>(b)</w:t>
            </w:r>
          </w:p>
        </w:tc>
        <w:tc>
          <w:tcPr>
            <w:tcW w:w="11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 ]</w:t>
            </w:r>
          </w:p>
        </w:tc>
        <w:tc>
          <w:tcPr>
            <w:tcW w:w="5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4:</w:t>
            </w:r>
          </w:p>
        </w:tc>
        <w:tc>
          <w:tcPr>
            <w:tcW w:w="668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United States of America</w:t>
            </w:r>
          </w:p>
        </w:tc>
        <w:tc>
          <w:tcPr>
            <w:tcW w:w="0" w:type="dxa"/>
            <w:vAlign w:val="bottom"/>
          </w:tcPr>
          <w:p>
            <w:pPr>
              <w:spacing w:after="0"/>
              <w:rPr>
                <w:sz w:val="1"/>
                <w:szCs w:val="1"/>
                <w:color w:val="auto"/>
              </w:rPr>
            </w:pP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5:</w:t>
            </w:r>
          </w:p>
        </w:tc>
        <w:tc>
          <w:tcPr>
            <w:tcW w:w="11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0</w:t>
            </w:r>
          </w:p>
        </w:tc>
        <w:tc>
          <w:tcPr>
            <w:tcW w:w="5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6:</w:t>
            </w:r>
          </w:p>
        </w:tc>
        <w:tc>
          <w:tcPr>
            <w:tcW w:w="11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0</w:t>
            </w:r>
          </w:p>
        </w:tc>
        <w:tc>
          <w:tcPr>
            <w:tcW w:w="5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7:</w:t>
            </w:r>
          </w:p>
        </w:tc>
        <w:tc>
          <w:tcPr>
            <w:tcW w:w="668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6,687,091</w:t>
            </w:r>
          </w:p>
        </w:tc>
        <w:tc>
          <w:tcPr>
            <w:tcW w:w="0" w:type="dxa"/>
            <w:vAlign w:val="bottom"/>
          </w:tcPr>
          <w:p>
            <w:pPr>
              <w:spacing w:after="0"/>
              <w:rPr>
                <w:sz w:val="1"/>
                <w:szCs w:val="1"/>
                <w:color w:val="auto"/>
              </w:rPr>
            </w:pP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8:</w:t>
            </w:r>
          </w:p>
        </w:tc>
        <w:tc>
          <w:tcPr>
            <w:tcW w:w="11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0</w:t>
            </w:r>
          </w:p>
        </w:tc>
        <w:tc>
          <w:tcPr>
            <w:tcW w:w="5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9:</w:t>
            </w:r>
          </w:p>
        </w:tc>
        <w:tc>
          <w:tcPr>
            <w:tcW w:w="668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6,687,091</w:t>
            </w:r>
          </w:p>
        </w:tc>
        <w:tc>
          <w:tcPr>
            <w:tcW w:w="0" w:type="dxa"/>
            <w:vAlign w:val="bottom"/>
          </w:tcPr>
          <w:p>
            <w:pPr>
              <w:spacing w:after="0"/>
              <w:rPr>
                <w:sz w:val="1"/>
                <w:szCs w:val="1"/>
                <w:color w:val="auto"/>
              </w:rPr>
            </w:pP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11:</w:t>
            </w:r>
          </w:p>
        </w:tc>
        <w:tc>
          <w:tcPr>
            <w:tcW w:w="11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6.707%</w:t>
            </w:r>
          </w:p>
        </w:tc>
        <w:tc>
          <w:tcPr>
            <w:tcW w:w="5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12:</w:t>
            </w:r>
          </w:p>
        </w:tc>
        <w:tc>
          <w:tcPr>
            <w:tcW w:w="11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IN</w:t>
            </w:r>
          </w:p>
        </w:tc>
        <w:tc>
          <w:tcPr>
            <w:tcW w:w="5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Cusip #75886F107</w:t>
            </w:r>
          </w:p>
        </w:tc>
        <w:tc>
          <w:tcPr>
            <w:tcW w:w="6680" w:type="dxa"/>
            <w:vAlign w:val="bottom"/>
            <w:gridSpan w:val="2"/>
            <w:vMerge w:val="restart"/>
          </w:tcPr>
          <w:p>
            <w:pPr>
              <w:ind w:left="260"/>
              <w:spacing w:after="0"/>
              <w:rPr>
                <w:sz w:val="20"/>
                <w:szCs w:val="20"/>
                <w:color w:val="auto"/>
              </w:rPr>
            </w:pPr>
            <w:r>
              <w:rPr>
                <w:rFonts w:ascii="Courier New" w:cs="Courier New" w:eastAsia="Courier New" w:hAnsi="Courier New"/>
                <w:sz w:val="18"/>
                <w:szCs w:val="18"/>
                <w:color w:val="auto"/>
              </w:rPr>
              <w:t>Reporting Person - Abigail P. Johnson</w:t>
            </w:r>
          </w:p>
        </w:tc>
        <w:tc>
          <w:tcPr>
            <w:tcW w:w="0" w:type="dxa"/>
            <w:vAlign w:val="bottom"/>
          </w:tcPr>
          <w:p>
            <w:pPr>
              <w:spacing w:after="0"/>
              <w:rPr>
                <w:sz w:val="1"/>
                <w:szCs w:val="1"/>
                <w:color w:val="auto"/>
              </w:rPr>
            </w:pP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w:t>
            </w:r>
          </w:p>
        </w:tc>
        <w:tc>
          <w:tcPr>
            <w:tcW w:w="668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2:</w:t>
            </w:r>
          </w:p>
        </w:tc>
        <w:tc>
          <w:tcPr>
            <w:tcW w:w="11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(a)</w:t>
            </w:r>
          </w:p>
        </w:tc>
        <w:tc>
          <w:tcPr>
            <w:tcW w:w="558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0" w:type="dxa"/>
            <w:vAlign w:val="bottom"/>
          </w:tcPr>
          <w:p>
            <w:pPr>
              <w:spacing w:after="0"/>
              <w:rPr>
                <w:sz w:val="1"/>
                <w:szCs w:val="1"/>
                <w:color w:val="auto"/>
              </w:rPr>
            </w:pPr>
          </w:p>
        </w:tc>
      </w:tr>
      <w:tr>
        <w:trPr>
          <w:trHeight w:val="203"/>
        </w:trPr>
        <w:tc>
          <w:tcPr>
            <w:tcW w:w="2280" w:type="dxa"/>
            <w:vAlign w:val="bottom"/>
          </w:tcPr>
          <w:p>
            <w:pPr>
              <w:ind w:left="1700"/>
              <w:spacing w:after="0" w:line="203" w:lineRule="exact"/>
              <w:rPr>
                <w:sz w:val="20"/>
                <w:szCs w:val="20"/>
                <w:color w:val="auto"/>
              </w:rPr>
            </w:pPr>
            <w:r>
              <w:rPr>
                <w:rFonts w:ascii="Courier New" w:cs="Courier New" w:eastAsia="Courier New" w:hAnsi="Courier New"/>
                <w:sz w:val="18"/>
                <w:szCs w:val="18"/>
                <w:color w:val="auto"/>
              </w:rPr>
              <w:t>(b)</w:t>
            </w:r>
          </w:p>
        </w:tc>
        <w:tc>
          <w:tcPr>
            <w:tcW w:w="11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 ]</w:t>
            </w:r>
          </w:p>
        </w:tc>
        <w:tc>
          <w:tcPr>
            <w:tcW w:w="5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4:</w:t>
            </w:r>
          </w:p>
        </w:tc>
        <w:tc>
          <w:tcPr>
            <w:tcW w:w="668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United States of America</w:t>
            </w:r>
          </w:p>
        </w:tc>
        <w:tc>
          <w:tcPr>
            <w:tcW w:w="0" w:type="dxa"/>
            <w:vAlign w:val="bottom"/>
          </w:tcPr>
          <w:p>
            <w:pPr>
              <w:spacing w:after="0"/>
              <w:rPr>
                <w:sz w:val="1"/>
                <w:szCs w:val="1"/>
                <w:color w:val="auto"/>
              </w:rPr>
            </w:pP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5:</w:t>
            </w:r>
          </w:p>
        </w:tc>
        <w:tc>
          <w:tcPr>
            <w:tcW w:w="11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0</w:t>
            </w:r>
          </w:p>
        </w:tc>
        <w:tc>
          <w:tcPr>
            <w:tcW w:w="5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6:</w:t>
            </w:r>
          </w:p>
        </w:tc>
        <w:tc>
          <w:tcPr>
            <w:tcW w:w="11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0</w:t>
            </w:r>
          </w:p>
        </w:tc>
        <w:tc>
          <w:tcPr>
            <w:tcW w:w="5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7:</w:t>
            </w:r>
          </w:p>
        </w:tc>
        <w:tc>
          <w:tcPr>
            <w:tcW w:w="668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6,687,091</w:t>
            </w:r>
          </w:p>
        </w:tc>
        <w:tc>
          <w:tcPr>
            <w:tcW w:w="0" w:type="dxa"/>
            <w:vAlign w:val="bottom"/>
          </w:tcPr>
          <w:p>
            <w:pPr>
              <w:spacing w:after="0"/>
              <w:rPr>
                <w:sz w:val="1"/>
                <w:szCs w:val="1"/>
                <w:color w:val="auto"/>
              </w:rPr>
            </w:pP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8:</w:t>
            </w:r>
          </w:p>
        </w:tc>
        <w:tc>
          <w:tcPr>
            <w:tcW w:w="11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0</w:t>
            </w:r>
          </w:p>
        </w:tc>
        <w:tc>
          <w:tcPr>
            <w:tcW w:w="5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9:</w:t>
            </w:r>
          </w:p>
        </w:tc>
        <w:tc>
          <w:tcPr>
            <w:tcW w:w="668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6,687,091</w:t>
            </w:r>
          </w:p>
        </w:tc>
        <w:tc>
          <w:tcPr>
            <w:tcW w:w="0" w:type="dxa"/>
            <w:vAlign w:val="bottom"/>
          </w:tcPr>
          <w:p>
            <w:pPr>
              <w:spacing w:after="0"/>
              <w:rPr>
                <w:sz w:val="1"/>
                <w:szCs w:val="1"/>
                <w:color w:val="auto"/>
              </w:rPr>
            </w:pP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11:</w:t>
            </w:r>
          </w:p>
        </w:tc>
        <w:tc>
          <w:tcPr>
            <w:tcW w:w="11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6.707%</w:t>
            </w:r>
          </w:p>
        </w:tc>
        <w:tc>
          <w:tcPr>
            <w:tcW w:w="5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2280" w:type="dxa"/>
            <w:vAlign w:val="bottom"/>
          </w:tcPr>
          <w:p>
            <w:pPr>
              <w:spacing w:after="0"/>
              <w:rPr>
                <w:sz w:val="20"/>
                <w:szCs w:val="20"/>
                <w:color w:val="auto"/>
              </w:rPr>
            </w:pPr>
            <w:r>
              <w:rPr>
                <w:rFonts w:ascii="Courier New" w:cs="Courier New" w:eastAsia="Courier New" w:hAnsi="Courier New"/>
                <w:sz w:val="18"/>
                <w:szCs w:val="18"/>
                <w:color w:val="auto"/>
              </w:rPr>
              <w:t>Item 12:</w:t>
            </w:r>
          </w:p>
        </w:tc>
        <w:tc>
          <w:tcPr>
            <w:tcW w:w="1100" w:type="dxa"/>
            <w:vAlign w:val="bottom"/>
          </w:tcPr>
          <w:p>
            <w:pPr>
              <w:ind w:left="260"/>
              <w:spacing w:after="0"/>
              <w:rPr>
                <w:sz w:val="20"/>
                <w:szCs w:val="20"/>
                <w:color w:val="auto"/>
              </w:rPr>
            </w:pPr>
            <w:r>
              <w:rPr>
                <w:rFonts w:ascii="Courier New" w:cs="Courier New" w:eastAsia="Courier New" w:hAnsi="Courier New"/>
                <w:sz w:val="18"/>
                <w:szCs w:val="18"/>
                <w:color w:val="auto"/>
              </w:rPr>
              <w:t>IN</w:t>
            </w:r>
          </w:p>
        </w:tc>
        <w:tc>
          <w:tcPr>
            <w:tcW w:w="5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2280" w:type="dxa"/>
            <w:vAlign w:val="bottom"/>
          </w:tcPr>
          <w:p>
            <w:pPr>
              <w:spacing w:after="0"/>
              <w:rPr>
                <w:sz w:val="20"/>
                <w:szCs w:val="20"/>
                <w:color w:val="auto"/>
              </w:rPr>
            </w:pPr>
            <w:r>
              <w:rPr>
                <w:rFonts w:ascii="Courier New" w:cs="Courier New" w:eastAsia="Courier New" w:hAnsi="Courier New"/>
                <w:sz w:val="18"/>
                <w:szCs w:val="18"/>
                <w:color w:val="auto"/>
              </w:rPr>
              <w:t>Item 1(a).</w:t>
            </w:r>
          </w:p>
        </w:tc>
        <w:tc>
          <w:tcPr>
            <w:tcW w:w="6680" w:type="dxa"/>
            <w:vAlign w:val="bottom"/>
            <w:gridSpan w:val="2"/>
          </w:tcPr>
          <w:p>
            <w:pPr>
              <w:ind w:left="260"/>
              <w:spacing w:after="0"/>
              <w:rPr>
                <w:sz w:val="20"/>
                <w:szCs w:val="20"/>
                <w:color w:val="auto"/>
              </w:rPr>
            </w:pPr>
            <w:r>
              <w:rPr>
                <w:rFonts w:ascii="Courier New" w:cs="Courier New" w:eastAsia="Courier New" w:hAnsi="Courier New"/>
                <w:sz w:val="18"/>
                <w:szCs w:val="18"/>
                <w:color w:val="auto"/>
              </w:rPr>
              <w:t>Name of Issuer:</w:t>
            </w:r>
          </w:p>
        </w:tc>
        <w:tc>
          <w:tcPr>
            <w:tcW w:w="0" w:type="dxa"/>
            <w:vAlign w:val="bottom"/>
          </w:tcPr>
          <w:p>
            <w:pPr>
              <w:spacing w:after="0"/>
              <w:rPr>
                <w:sz w:val="1"/>
                <w:szCs w:val="1"/>
                <w:color w:val="auto"/>
              </w:rPr>
            </w:pPr>
          </w:p>
        </w:tc>
      </w:tr>
      <w:tr>
        <w:trPr>
          <w:trHeight w:val="405"/>
        </w:trPr>
        <w:tc>
          <w:tcPr>
            <w:tcW w:w="2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580" w:type="dxa"/>
            <w:vAlign w:val="bottom"/>
          </w:tcPr>
          <w:p>
            <w:pPr>
              <w:spacing w:after="0"/>
              <w:rPr>
                <w:sz w:val="20"/>
                <w:szCs w:val="20"/>
                <w:color w:val="auto"/>
              </w:rPr>
            </w:pPr>
            <w:r>
              <w:rPr>
                <w:rFonts w:ascii="Courier New" w:cs="Courier New" w:eastAsia="Courier New" w:hAnsi="Courier New"/>
                <w:sz w:val="18"/>
                <w:szCs w:val="18"/>
                <w:color w:val="auto"/>
              </w:rPr>
              <w:t>REGENERON PHARMACEUTICALS INC</w:t>
            </w:r>
          </w:p>
        </w:tc>
        <w:tc>
          <w:tcPr>
            <w:tcW w:w="0" w:type="dxa"/>
            <w:vAlign w:val="bottom"/>
          </w:tcPr>
          <w:p>
            <w:pPr>
              <w:spacing w:after="0"/>
              <w:rPr>
                <w:sz w:val="1"/>
                <w:szCs w:val="1"/>
                <w:color w:val="auto"/>
              </w:rPr>
            </w:pPr>
          </w:p>
        </w:tc>
      </w:tr>
      <w:tr>
        <w:trPr>
          <w:trHeight w:val="405"/>
        </w:trPr>
        <w:tc>
          <w:tcPr>
            <w:tcW w:w="2280" w:type="dxa"/>
            <w:vAlign w:val="bottom"/>
          </w:tcPr>
          <w:p>
            <w:pPr>
              <w:spacing w:after="0"/>
              <w:rPr>
                <w:sz w:val="20"/>
                <w:szCs w:val="20"/>
                <w:color w:val="auto"/>
              </w:rPr>
            </w:pPr>
            <w:r>
              <w:rPr>
                <w:rFonts w:ascii="Courier New" w:cs="Courier New" w:eastAsia="Courier New" w:hAnsi="Courier New"/>
                <w:sz w:val="18"/>
                <w:szCs w:val="18"/>
                <w:color w:val="auto"/>
              </w:rPr>
              <w:t>Item 1(b).</w:t>
            </w:r>
          </w:p>
        </w:tc>
        <w:tc>
          <w:tcPr>
            <w:tcW w:w="6680" w:type="dxa"/>
            <w:vAlign w:val="bottom"/>
            <w:gridSpan w:val="2"/>
          </w:tcPr>
          <w:p>
            <w:pPr>
              <w:ind w:left="260"/>
              <w:spacing w:after="0"/>
              <w:rPr>
                <w:sz w:val="20"/>
                <w:szCs w:val="20"/>
                <w:color w:val="auto"/>
              </w:rPr>
            </w:pPr>
            <w:r>
              <w:rPr>
                <w:rFonts w:ascii="Courier New" w:cs="Courier New" w:eastAsia="Courier New" w:hAnsi="Courier New"/>
                <w:sz w:val="18"/>
                <w:szCs w:val="18"/>
                <w:color w:val="auto"/>
              </w:rPr>
              <w:t>Address of Issuer's Principal Executive Offices:</w:t>
            </w:r>
          </w:p>
        </w:tc>
        <w:tc>
          <w:tcPr>
            <w:tcW w:w="0" w:type="dxa"/>
            <w:vAlign w:val="bottom"/>
          </w:tcPr>
          <w:p>
            <w:pPr>
              <w:spacing w:after="0"/>
              <w:rPr>
                <w:sz w:val="1"/>
                <w:szCs w:val="1"/>
                <w:color w:val="auto"/>
              </w:rPr>
            </w:pPr>
          </w:p>
        </w:tc>
      </w:tr>
      <w:tr>
        <w:trPr>
          <w:trHeight w:val="311"/>
        </w:trPr>
        <w:tc>
          <w:tcPr>
            <w:tcW w:w="2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580" w:type="dxa"/>
            <w:vAlign w:val="bottom"/>
          </w:tcPr>
          <w:p>
            <w:pPr>
              <w:spacing w:after="0"/>
              <w:rPr>
                <w:sz w:val="20"/>
                <w:szCs w:val="20"/>
                <w:color w:val="auto"/>
              </w:rPr>
            </w:pPr>
            <w:r>
              <w:rPr>
                <w:rFonts w:ascii="Courier New" w:cs="Courier New" w:eastAsia="Courier New" w:hAnsi="Courier New"/>
                <w:sz w:val="18"/>
                <w:szCs w:val="18"/>
                <w:color w:val="auto"/>
              </w:rPr>
              <w:t>777 Old Saw Mill River Road</w:t>
            </w:r>
          </w:p>
        </w:tc>
        <w:tc>
          <w:tcPr>
            <w:tcW w:w="0" w:type="dxa"/>
            <w:vAlign w:val="bottom"/>
          </w:tcPr>
          <w:p>
            <w:pPr>
              <w:spacing w:after="0"/>
              <w:rPr>
                <w:sz w:val="1"/>
                <w:szCs w:val="1"/>
                <w:color w:val="auto"/>
              </w:rPr>
            </w:pPr>
          </w:p>
        </w:tc>
      </w:tr>
      <w:tr>
        <w:trPr>
          <w:trHeight w:val="296"/>
        </w:trPr>
        <w:tc>
          <w:tcPr>
            <w:tcW w:w="2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580" w:type="dxa"/>
            <w:vAlign w:val="bottom"/>
          </w:tcPr>
          <w:p>
            <w:pPr>
              <w:spacing w:after="0"/>
              <w:rPr>
                <w:sz w:val="20"/>
                <w:szCs w:val="20"/>
                <w:color w:val="auto"/>
              </w:rPr>
            </w:pPr>
            <w:r>
              <w:rPr>
                <w:rFonts w:ascii="Courier New" w:cs="Courier New" w:eastAsia="Courier New" w:hAnsi="Courier New"/>
                <w:sz w:val="18"/>
                <w:szCs w:val="18"/>
                <w:color w:val="auto"/>
              </w:rPr>
              <w:t>Tarrytown, NY 10591-6707</w:t>
            </w:r>
          </w:p>
        </w:tc>
        <w:tc>
          <w:tcPr>
            <w:tcW w:w="0" w:type="dxa"/>
            <w:vAlign w:val="bottom"/>
          </w:tcPr>
          <w:p>
            <w:pPr>
              <w:spacing w:after="0"/>
              <w:rPr>
                <w:sz w:val="1"/>
                <w:szCs w:val="1"/>
                <w:color w:val="auto"/>
              </w:rPr>
            </w:pPr>
          </w:p>
        </w:tc>
      </w:tr>
      <w:tr>
        <w:trPr>
          <w:trHeight w:val="608"/>
        </w:trPr>
        <w:tc>
          <w:tcPr>
            <w:tcW w:w="2280" w:type="dxa"/>
            <w:vAlign w:val="bottom"/>
          </w:tcPr>
          <w:p>
            <w:pPr>
              <w:spacing w:after="0"/>
              <w:rPr>
                <w:sz w:val="20"/>
                <w:szCs w:val="20"/>
                <w:color w:val="auto"/>
              </w:rPr>
            </w:pPr>
            <w:r>
              <w:rPr>
                <w:rFonts w:ascii="Courier New" w:cs="Courier New" w:eastAsia="Courier New" w:hAnsi="Courier New"/>
                <w:sz w:val="18"/>
                <w:szCs w:val="18"/>
                <w:color w:val="auto"/>
              </w:rPr>
              <w:t>Item 2(a).</w:t>
            </w:r>
          </w:p>
        </w:tc>
        <w:tc>
          <w:tcPr>
            <w:tcW w:w="6680" w:type="dxa"/>
            <w:vAlign w:val="bottom"/>
            <w:gridSpan w:val="2"/>
          </w:tcPr>
          <w:p>
            <w:pPr>
              <w:ind w:left="360"/>
              <w:spacing w:after="0"/>
              <w:rPr>
                <w:sz w:val="20"/>
                <w:szCs w:val="20"/>
                <w:color w:val="auto"/>
              </w:rPr>
            </w:pPr>
            <w:r>
              <w:rPr>
                <w:rFonts w:ascii="Courier New" w:cs="Courier New" w:eastAsia="Courier New" w:hAnsi="Courier New"/>
                <w:sz w:val="18"/>
                <w:szCs w:val="18"/>
                <w:color w:val="auto"/>
              </w:rPr>
              <w:t>Name of Person Filing:</w:t>
            </w:r>
          </w:p>
        </w:tc>
        <w:tc>
          <w:tcPr>
            <w:tcW w:w="0" w:type="dxa"/>
            <w:vAlign w:val="bottom"/>
          </w:tcPr>
          <w:p>
            <w:pPr>
              <w:spacing w:after="0"/>
              <w:rPr>
                <w:sz w:val="1"/>
                <w:szCs w:val="1"/>
                <w:color w:val="auto"/>
              </w:rPr>
            </w:pPr>
          </w:p>
        </w:tc>
      </w:tr>
      <w:tr>
        <w:trPr>
          <w:trHeight w:val="405"/>
        </w:trPr>
        <w:tc>
          <w:tcPr>
            <w:tcW w:w="2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580" w:type="dxa"/>
            <w:vAlign w:val="bottom"/>
          </w:tcPr>
          <w:p>
            <w:pPr>
              <w:ind w:left="100"/>
              <w:spacing w:after="0"/>
              <w:rPr>
                <w:sz w:val="20"/>
                <w:szCs w:val="20"/>
                <w:color w:val="auto"/>
              </w:rPr>
            </w:pPr>
            <w:r>
              <w:rPr>
                <w:rFonts w:ascii="Courier New" w:cs="Courier New" w:eastAsia="Courier New" w:hAnsi="Courier New"/>
                <w:sz w:val="18"/>
                <w:szCs w:val="18"/>
                <w:color w:val="auto"/>
              </w:rPr>
              <w:t>FMR LLC</w:t>
            </w:r>
          </w:p>
        </w:tc>
        <w:tc>
          <w:tcPr>
            <w:tcW w:w="0" w:type="dxa"/>
            <w:vAlign w:val="bottom"/>
          </w:tcPr>
          <w:p>
            <w:pPr>
              <w:spacing w:after="0"/>
              <w:rPr>
                <w:sz w:val="1"/>
                <w:szCs w:val="1"/>
                <w:color w:val="auto"/>
              </w:rPr>
            </w:pPr>
          </w:p>
        </w:tc>
      </w:tr>
      <w:tr>
        <w:trPr>
          <w:trHeight w:val="311"/>
        </w:trPr>
        <w:tc>
          <w:tcPr>
            <w:tcW w:w="2280" w:type="dxa"/>
            <w:vAlign w:val="bottom"/>
          </w:tcPr>
          <w:p>
            <w:pPr>
              <w:spacing w:after="0"/>
              <w:rPr>
                <w:sz w:val="20"/>
                <w:szCs w:val="20"/>
                <w:color w:val="auto"/>
              </w:rPr>
            </w:pPr>
            <w:r>
              <w:rPr>
                <w:rFonts w:ascii="Courier New" w:cs="Courier New" w:eastAsia="Courier New" w:hAnsi="Courier New"/>
                <w:sz w:val="18"/>
                <w:szCs w:val="18"/>
                <w:color w:val="auto"/>
              </w:rPr>
              <w:t>Item 2(b).</w:t>
            </w:r>
          </w:p>
        </w:tc>
        <w:tc>
          <w:tcPr>
            <w:tcW w:w="6680" w:type="dxa"/>
            <w:vAlign w:val="bottom"/>
            <w:gridSpan w:val="2"/>
          </w:tcPr>
          <w:p>
            <w:pPr>
              <w:ind w:left="360"/>
              <w:spacing w:after="0"/>
              <w:rPr>
                <w:sz w:val="20"/>
                <w:szCs w:val="20"/>
                <w:color w:val="auto"/>
              </w:rPr>
            </w:pPr>
            <w:r>
              <w:rPr>
                <w:rFonts w:ascii="Courier New" w:cs="Courier New" w:eastAsia="Courier New" w:hAnsi="Courier New"/>
                <w:sz w:val="18"/>
                <w:szCs w:val="18"/>
                <w:color w:val="auto"/>
              </w:rPr>
              <w:t>Address or Principal Business Office or, if None,</w:t>
            </w:r>
          </w:p>
        </w:tc>
        <w:tc>
          <w:tcPr>
            <w:tcW w:w="0" w:type="dxa"/>
            <w:vAlign w:val="bottom"/>
          </w:tcPr>
          <w:p>
            <w:pPr>
              <w:spacing w:after="0"/>
              <w:rPr>
                <w:sz w:val="1"/>
                <w:szCs w:val="1"/>
                <w:color w:val="auto"/>
              </w:rPr>
            </w:pPr>
          </w:p>
        </w:tc>
      </w:tr>
      <w:tr>
        <w:trPr>
          <w:trHeight w:val="296"/>
        </w:trPr>
        <w:tc>
          <w:tcPr>
            <w:tcW w:w="2280" w:type="dxa"/>
            <w:vAlign w:val="bottom"/>
          </w:tcPr>
          <w:p>
            <w:pPr>
              <w:spacing w:after="0"/>
              <w:rPr>
                <w:sz w:val="20"/>
                <w:szCs w:val="20"/>
                <w:color w:val="auto"/>
              </w:rPr>
            </w:pPr>
            <w:r>
              <w:rPr>
                <w:rFonts w:ascii="Courier New" w:cs="Courier New" w:eastAsia="Courier New" w:hAnsi="Courier New"/>
                <w:sz w:val="18"/>
                <w:szCs w:val="18"/>
                <w:color w:val="auto"/>
              </w:rPr>
              <w:t>Residence:</w:t>
            </w:r>
          </w:p>
        </w:tc>
        <w:tc>
          <w:tcPr>
            <w:tcW w:w="1100" w:type="dxa"/>
            <w:vAlign w:val="bottom"/>
          </w:tcPr>
          <w:p>
            <w:pPr>
              <w:spacing w:after="0"/>
              <w:rPr>
                <w:sz w:val="24"/>
                <w:szCs w:val="24"/>
                <w:color w:val="auto"/>
              </w:rPr>
            </w:pPr>
          </w:p>
        </w:tc>
        <w:tc>
          <w:tcPr>
            <w:tcW w:w="5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2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580" w:type="dxa"/>
            <w:vAlign w:val="bottom"/>
          </w:tcPr>
          <w:p>
            <w:pPr>
              <w:ind w:left="100"/>
              <w:spacing w:after="0"/>
              <w:rPr>
                <w:sz w:val="20"/>
                <w:szCs w:val="20"/>
                <w:color w:val="auto"/>
              </w:rPr>
            </w:pPr>
            <w:r>
              <w:rPr>
                <w:rFonts w:ascii="Courier New" w:cs="Courier New" w:eastAsia="Courier New" w:hAnsi="Courier New"/>
                <w:sz w:val="18"/>
                <w:szCs w:val="18"/>
                <w:color w:val="auto"/>
              </w:rPr>
              <w:t>245 Summer Street, Boston, Massachusetts 02210</w:t>
            </w:r>
          </w:p>
        </w:tc>
        <w:tc>
          <w:tcPr>
            <w:tcW w:w="0" w:type="dxa"/>
            <w:vAlign w:val="bottom"/>
          </w:tcPr>
          <w:p>
            <w:pPr>
              <w:spacing w:after="0"/>
              <w:rPr>
                <w:sz w:val="1"/>
                <w:szCs w:val="1"/>
                <w:color w:val="auto"/>
              </w:rPr>
            </w:pPr>
          </w:p>
        </w:tc>
      </w:tr>
      <w:tr>
        <w:trPr>
          <w:trHeight w:val="405"/>
        </w:trPr>
        <w:tc>
          <w:tcPr>
            <w:tcW w:w="2280" w:type="dxa"/>
            <w:vAlign w:val="bottom"/>
          </w:tcPr>
          <w:p>
            <w:pPr>
              <w:spacing w:after="0"/>
              <w:rPr>
                <w:sz w:val="20"/>
                <w:szCs w:val="20"/>
                <w:color w:val="auto"/>
              </w:rPr>
            </w:pPr>
            <w:r>
              <w:rPr>
                <w:rFonts w:ascii="Courier New" w:cs="Courier New" w:eastAsia="Courier New" w:hAnsi="Courier New"/>
                <w:sz w:val="18"/>
                <w:szCs w:val="18"/>
                <w:color w:val="auto"/>
              </w:rPr>
              <w:t>Item 2(c).</w:t>
            </w:r>
          </w:p>
        </w:tc>
        <w:tc>
          <w:tcPr>
            <w:tcW w:w="6680" w:type="dxa"/>
            <w:vAlign w:val="bottom"/>
            <w:gridSpan w:val="2"/>
          </w:tcPr>
          <w:p>
            <w:pPr>
              <w:ind w:left="360"/>
              <w:spacing w:after="0"/>
              <w:rPr>
                <w:sz w:val="20"/>
                <w:szCs w:val="20"/>
                <w:color w:val="auto"/>
              </w:rPr>
            </w:pPr>
            <w:r>
              <w:rPr>
                <w:rFonts w:ascii="Courier New" w:cs="Courier New" w:eastAsia="Courier New" w:hAnsi="Courier New"/>
                <w:sz w:val="18"/>
                <w:szCs w:val="18"/>
                <w:color w:val="auto"/>
              </w:rPr>
              <w:t>Citizenship:</w:t>
            </w:r>
          </w:p>
        </w:tc>
        <w:tc>
          <w:tcPr>
            <w:tcW w:w="0" w:type="dxa"/>
            <w:vAlign w:val="bottom"/>
          </w:tcPr>
          <w:p>
            <w:pPr>
              <w:spacing w:after="0"/>
              <w:rPr>
                <w:sz w:val="1"/>
                <w:szCs w:val="1"/>
                <w:color w:val="auto"/>
              </w:rPr>
            </w:pPr>
          </w:p>
        </w:tc>
      </w:tr>
      <w:tr>
        <w:trPr>
          <w:trHeight w:val="405"/>
        </w:trPr>
        <w:tc>
          <w:tcPr>
            <w:tcW w:w="2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580" w:type="dxa"/>
            <w:vAlign w:val="bottom"/>
          </w:tcPr>
          <w:p>
            <w:pPr>
              <w:ind w:left="100"/>
              <w:spacing w:after="0"/>
              <w:rPr>
                <w:sz w:val="20"/>
                <w:szCs w:val="20"/>
                <w:color w:val="auto"/>
              </w:rPr>
            </w:pPr>
            <w:r>
              <w:rPr>
                <w:rFonts w:ascii="Courier New" w:cs="Courier New" w:eastAsia="Courier New" w:hAnsi="Courier New"/>
                <w:sz w:val="18"/>
                <w:szCs w:val="18"/>
                <w:color w:val="auto"/>
              </w:rPr>
              <w:t>Not applicable</w:t>
            </w:r>
          </w:p>
        </w:tc>
        <w:tc>
          <w:tcPr>
            <w:tcW w:w="0" w:type="dxa"/>
            <w:vAlign w:val="bottom"/>
          </w:tcPr>
          <w:p>
            <w:pPr>
              <w:spacing w:after="0"/>
              <w:rPr>
                <w:sz w:val="1"/>
                <w:szCs w:val="1"/>
                <w:color w:val="auto"/>
              </w:rPr>
            </w:pPr>
          </w:p>
        </w:tc>
      </w:tr>
      <w:tr>
        <w:trPr>
          <w:trHeight w:val="405"/>
        </w:trPr>
        <w:tc>
          <w:tcPr>
            <w:tcW w:w="2280" w:type="dxa"/>
            <w:vAlign w:val="bottom"/>
          </w:tcPr>
          <w:p>
            <w:pPr>
              <w:spacing w:after="0"/>
              <w:rPr>
                <w:sz w:val="20"/>
                <w:szCs w:val="20"/>
                <w:color w:val="auto"/>
              </w:rPr>
            </w:pPr>
            <w:r>
              <w:rPr>
                <w:rFonts w:ascii="Courier New" w:cs="Courier New" w:eastAsia="Courier New" w:hAnsi="Courier New"/>
                <w:sz w:val="18"/>
                <w:szCs w:val="18"/>
                <w:color w:val="auto"/>
              </w:rPr>
              <w:t>Item 2(d).</w:t>
            </w:r>
          </w:p>
        </w:tc>
        <w:tc>
          <w:tcPr>
            <w:tcW w:w="6680" w:type="dxa"/>
            <w:vAlign w:val="bottom"/>
            <w:gridSpan w:val="2"/>
          </w:tcPr>
          <w:p>
            <w:pPr>
              <w:ind w:left="360"/>
              <w:spacing w:after="0"/>
              <w:rPr>
                <w:sz w:val="20"/>
                <w:szCs w:val="20"/>
                <w:color w:val="auto"/>
              </w:rPr>
            </w:pPr>
            <w:r>
              <w:rPr>
                <w:rFonts w:ascii="Courier New" w:cs="Courier New" w:eastAsia="Courier New" w:hAnsi="Courier New"/>
                <w:sz w:val="18"/>
                <w:szCs w:val="18"/>
                <w:color w:val="auto"/>
              </w:rPr>
              <w:t>Title of Class of Securities:</w:t>
            </w:r>
          </w:p>
        </w:tc>
        <w:tc>
          <w:tcPr>
            <w:tcW w:w="0" w:type="dxa"/>
            <w:vAlign w:val="bottom"/>
          </w:tcPr>
          <w:p>
            <w:pPr>
              <w:spacing w:after="0"/>
              <w:rPr>
                <w:sz w:val="1"/>
                <w:szCs w:val="1"/>
                <w:color w:val="auto"/>
              </w:rPr>
            </w:pPr>
          </w:p>
        </w:tc>
      </w:tr>
      <w:tr>
        <w:trPr>
          <w:trHeight w:val="405"/>
        </w:trPr>
        <w:tc>
          <w:tcPr>
            <w:tcW w:w="2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580" w:type="dxa"/>
            <w:vAlign w:val="bottom"/>
          </w:tcPr>
          <w:p>
            <w:pPr>
              <w:ind w:left="100"/>
              <w:spacing w:after="0"/>
              <w:rPr>
                <w:sz w:val="20"/>
                <w:szCs w:val="20"/>
                <w:color w:val="auto"/>
              </w:rPr>
            </w:pPr>
            <w:r>
              <w:rPr>
                <w:rFonts w:ascii="Courier New" w:cs="Courier New" w:eastAsia="Courier New" w:hAnsi="Courier New"/>
                <w:sz w:val="18"/>
                <w:szCs w:val="18"/>
                <w:color w:val="auto"/>
              </w:rPr>
              <w:t>COMMON STOCK</w:t>
            </w:r>
          </w:p>
        </w:tc>
        <w:tc>
          <w:tcPr>
            <w:tcW w:w="0" w:type="dxa"/>
            <w:vAlign w:val="bottom"/>
          </w:tcPr>
          <w:p>
            <w:pPr>
              <w:spacing w:after="0"/>
              <w:rPr>
                <w:sz w:val="1"/>
                <w:szCs w:val="1"/>
                <w:color w:val="auto"/>
              </w:rPr>
            </w:pPr>
          </w:p>
        </w:tc>
      </w:tr>
      <w:tr>
        <w:trPr>
          <w:trHeight w:val="405"/>
        </w:trPr>
        <w:tc>
          <w:tcPr>
            <w:tcW w:w="2280" w:type="dxa"/>
            <w:vAlign w:val="bottom"/>
          </w:tcPr>
          <w:p>
            <w:pPr>
              <w:spacing w:after="0"/>
              <w:rPr>
                <w:sz w:val="20"/>
                <w:szCs w:val="20"/>
                <w:color w:val="auto"/>
              </w:rPr>
            </w:pPr>
            <w:r>
              <w:rPr>
                <w:rFonts w:ascii="Courier New" w:cs="Courier New" w:eastAsia="Courier New" w:hAnsi="Courier New"/>
                <w:sz w:val="18"/>
                <w:szCs w:val="18"/>
                <w:color w:val="auto"/>
              </w:rPr>
              <w:t>Item 2(e).</w:t>
            </w:r>
          </w:p>
        </w:tc>
        <w:tc>
          <w:tcPr>
            <w:tcW w:w="6680" w:type="dxa"/>
            <w:vAlign w:val="bottom"/>
            <w:gridSpan w:val="2"/>
          </w:tcPr>
          <w:p>
            <w:pPr>
              <w:ind w:left="360"/>
              <w:spacing w:after="0"/>
              <w:rPr>
                <w:sz w:val="20"/>
                <w:szCs w:val="20"/>
                <w:color w:val="auto"/>
              </w:rPr>
            </w:pPr>
            <w:r>
              <w:rPr>
                <w:rFonts w:ascii="Courier New" w:cs="Courier New" w:eastAsia="Courier New" w:hAnsi="Courier New"/>
                <w:sz w:val="18"/>
                <w:szCs w:val="18"/>
                <w:color w:val="auto"/>
              </w:rPr>
              <w:t>CUSIP Number:</w:t>
            </w:r>
          </w:p>
        </w:tc>
        <w:tc>
          <w:tcPr>
            <w:tcW w:w="0" w:type="dxa"/>
            <w:vAlign w:val="bottom"/>
          </w:tcPr>
          <w:p>
            <w:pPr>
              <w:spacing w:after="0"/>
              <w:rPr>
                <w:sz w:val="1"/>
                <w:szCs w:val="1"/>
                <w:color w:val="auto"/>
              </w:rPr>
            </w:pPr>
          </w:p>
        </w:tc>
      </w:tr>
      <w:tr>
        <w:trPr>
          <w:trHeight w:val="405"/>
        </w:trPr>
        <w:tc>
          <w:tcPr>
            <w:tcW w:w="2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580" w:type="dxa"/>
            <w:vAlign w:val="bottom"/>
          </w:tcPr>
          <w:p>
            <w:pPr>
              <w:ind w:left="100"/>
              <w:spacing w:after="0"/>
              <w:rPr>
                <w:sz w:val="20"/>
                <w:szCs w:val="20"/>
                <w:color w:val="auto"/>
              </w:rPr>
            </w:pPr>
            <w:r>
              <w:rPr>
                <w:rFonts w:ascii="Courier New" w:cs="Courier New" w:eastAsia="Courier New" w:hAnsi="Courier New"/>
                <w:sz w:val="18"/>
                <w:szCs w:val="18"/>
                <w:color w:val="auto"/>
              </w:rPr>
              <w:t>75886F107</w:t>
            </w:r>
          </w:p>
        </w:tc>
        <w:tc>
          <w:tcPr>
            <w:tcW w:w="0" w:type="dxa"/>
            <w:vAlign w:val="bottom"/>
          </w:tcPr>
          <w:p>
            <w:pPr>
              <w:spacing w:after="0"/>
              <w:rPr>
                <w:sz w:val="1"/>
                <w:szCs w:val="1"/>
                <w:color w:val="auto"/>
              </w:rPr>
            </w:pPr>
          </w:p>
        </w:tc>
      </w:tr>
      <w:tr>
        <w:trPr>
          <w:trHeight w:val="311"/>
        </w:trPr>
        <w:tc>
          <w:tcPr>
            <w:tcW w:w="2280" w:type="dxa"/>
            <w:vAlign w:val="bottom"/>
          </w:tcPr>
          <w:p>
            <w:pPr>
              <w:spacing w:after="0"/>
              <w:rPr>
                <w:sz w:val="20"/>
                <w:szCs w:val="20"/>
                <w:color w:val="auto"/>
              </w:rPr>
            </w:pPr>
            <w:r>
              <w:rPr>
                <w:rFonts w:ascii="Courier New" w:cs="Courier New" w:eastAsia="Courier New" w:hAnsi="Courier New"/>
                <w:sz w:val="18"/>
                <w:szCs w:val="18"/>
                <w:color w:val="auto"/>
              </w:rPr>
              <w:t>Item 3.</w:t>
            </w:r>
          </w:p>
        </w:tc>
        <w:tc>
          <w:tcPr>
            <w:tcW w:w="6680" w:type="dxa"/>
            <w:vAlign w:val="bottom"/>
            <w:gridSpan w:val="2"/>
          </w:tcPr>
          <w:p>
            <w:pPr>
              <w:ind w:left="260"/>
              <w:spacing w:after="0"/>
              <w:rPr>
                <w:sz w:val="20"/>
                <w:szCs w:val="20"/>
                <w:color w:val="auto"/>
              </w:rPr>
            </w:pPr>
            <w:r>
              <w:rPr>
                <w:rFonts w:ascii="Courier New" w:cs="Courier New" w:eastAsia="Courier New" w:hAnsi="Courier New"/>
                <w:sz w:val="18"/>
                <w:szCs w:val="18"/>
                <w:color w:val="auto"/>
                <w:w w:val="97"/>
              </w:rPr>
              <w:t>This statement is filed pursuant to Rule 13d-1(b) or 13d-2(b)</w:t>
            </w:r>
          </w:p>
        </w:tc>
        <w:tc>
          <w:tcPr>
            <w:tcW w:w="0" w:type="dxa"/>
            <w:vAlign w:val="bottom"/>
          </w:tcPr>
          <w:p>
            <w:pPr>
              <w:spacing w:after="0"/>
              <w:rPr>
                <w:sz w:val="1"/>
                <w:szCs w:val="1"/>
                <w:color w:val="auto"/>
              </w:rPr>
            </w:pPr>
          </w:p>
        </w:tc>
      </w:tr>
      <w:tr>
        <w:trPr>
          <w:trHeight w:val="296"/>
        </w:trPr>
        <w:tc>
          <w:tcPr>
            <w:tcW w:w="2280" w:type="dxa"/>
            <w:vAlign w:val="bottom"/>
          </w:tcPr>
          <w:p>
            <w:pPr>
              <w:spacing w:after="0"/>
              <w:rPr>
                <w:sz w:val="20"/>
                <w:szCs w:val="20"/>
                <w:color w:val="auto"/>
              </w:rPr>
            </w:pPr>
            <w:r>
              <w:rPr>
                <w:rFonts w:ascii="Courier New" w:cs="Courier New" w:eastAsia="Courier New" w:hAnsi="Courier New"/>
                <w:sz w:val="18"/>
                <w:szCs w:val="18"/>
                <w:color w:val="auto"/>
              </w:rPr>
              <w:t>or (c) and the</w:t>
            </w:r>
          </w:p>
        </w:tc>
        <w:tc>
          <w:tcPr>
            <w:tcW w:w="1100" w:type="dxa"/>
            <w:vAlign w:val="bottom"/>
          </w:tcPr>
          <w:p>
            <w:pPr>
              <w:spacing w:after="0"/>
              <w:rPr>
                <w:sz w:val="24"/>
                <w:szCs w:val="24"/>
                <w:color w:val="auto"/>
              </w:rPr>
            </w:pPr>
          </w:p>
        </w:tc>
        <w:tc>
          <w:tcPr>
            <w:tcW w:w="5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921" w:orient="portrait"/>
          <w:cols w:equalWidth="0" w:num="1">
            <w:col w:w="10219"/>
          </w:cols>
          <w:pgMar w:left="240" w:top="218" w:right="1440" w:bottom="0" w:gutter="0" w:footer="0" w:header="0"/>
        </w:sectPr>
      </w:pPr>
    </w:p>
    <w:bookmarkStart w:id="1" w:name="page2"/>
    <w:bookmarkEnd w:id="1"/>
    <w:p>
      <w:pPr>
        <w:ind w:right="2839"/>
        <w:spacing w:after="0" w:line="347" w:lineRule="auto"/>
        <w:rPr>
          <w:sz w:val="20"/>
          <w:szCs w:val="20"/>
          <w:color w:val="auto"/>
        </w:rPr>
      </w:pPr>
      <w:r>
        <w:rPr>
          <w:rFonts w:ascii="Courier New" w:cs="Courier New" w:eastAsia="Courier New" w:hAnsi="Courier New"/>
          <w:sz w:val="18"/>
          <w:szCs w:val="18"/>
          <w:color w:val="auto"/>
        </w:rPr>
        <w:t>person filing, FMR LLC, is a parent holding company in accordance with Section 240.13d-1(b)(1)(ii)(G). (Note: See Exhibit A).</w:t>
      </w:r>
    </w:p>
    <w:p>
      <w:pPr>
        <w:spacing w:after="0" w:line="18" w:lineRule="exact"/>
        <w:rPr>
          <w:sz w:val="20"/>
          <w:szCs w:val="20"/>
          <w:color w:val="auto"/>
        </w:rPr>
      </w:pPr>
    </w:p>
    <w:p>
      <w:pPr>
        <w:spacing w:after="0"/>
        <w:tabs>
          <w:tab w:leader="none" w:pos="252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1" w:lineRule="exact"/>
        <w:rPr>
          <w:sz w:val="20"/>
          <w:szCs w:val="20"/>
          <w:color w:val="auto"/>
        </w:rPr>
      </w:pPr>
    </w:p>
    <w:tbl>
      <w:tblPr>
        <w:tblLayout w:type="fixed"/>
        <w:tblInd w:w="2540" w:type="dxa"/>
        <w:tblCellMar>
          <w:top w:w="0" w:type="dxa"/>
          <w:left w:w="0" w:type="dxa"/>
          <w:bottom w:w="0" w:type="dxa"/>
          <w:right w:w="0" w:type="dxa"/>
        </w:tblCellMar>
      </w:tblPr>
      <w:tr>
        <w:trPr>
          <w:trHeight w:val="296"/>
        </w:trPr>
        <w:tc>
          <w:tcPr>
            <w:tcW w:w="520" w:type="dxa"/>
            <w:vAlign w:val="bottom"/>
          </w:tcPr>
          <w:p>
            <w:pPr>
              <w:spacing w:after="0"/>
              <w:rPr>
                <w:sz w:val="20"/>
                <w:szCs w:val="20"/>
                <w:color w:val="auto"/>
              </w:rPr>
            </w:pPr>
            <w:r>
              <w:rPr>
                <w:rFonts w:ascii="Courier New" w:cs="Courier New" w:eastAsia="Courier New" w:hAnsi="Courier New"/>
                <w:sz w:val="18"/>
                <w:szCs w:val="18"/>
                <w:color w:val="auto"/>
              </w:rPr>
              <w:t>(a)</w:t>
            </w:r>
          </w:p>
        </w:tc>
        <w:tc>
          <w:tcPr>
            <w:tcW w:w="3580" w:type="dxa"/>
            <w:vAlign w:val="bottom"/>
            <w:gridSpan w:val="2"/>
          </w:tcPr>
          <w:p>
            <w:pPr>
              <w:ind w:left="220"/>
              <w:spacing w:after="0"/>
              <w:rPr>
                <w:sz w:val="20"/>
                <w:szCs w:val="20"/>
                <w:color w:val="auto"/>
              </w:rPr>
            </w:pPr>
            <w:r>
              <w:rPr>
                <w:rFonts w:ascii="Courier New" w:cs="Courier New" w:eastAsia="Courier New" w:hAnsi="Courier New"/>
                <w:sz w:val="18"/>
                <w:szCs w:val="18"/>
                <w:color w:val="auto"/>
              </w:rPr>
              <w:t>Amount Beneficially Owned:</w:t>
            </w:r>
          </w:p>
        </w:tc>
        <w:tc>
          <w:tcPr>
            <w:tcW w:w="1060" w:type="dxa"/>
            <w:vAlign w:val="bottom"/>
          </w:tcPr>
          <w:p>
            <w:pPr>
              <w:jc w:val="right"/>
              <w:spacing w:after="0"/>
              <w:rPr>
                <w:sz w:val="20"/>
                <w:szCs w:val="20"/>
                <w:color w:val="auto"/>
              </w:rPr>
            </w:pPr>
            <w:r>
              <w:rPr>
                <w:rFonts w:ascii="Courier New" w:cs="Courier New" w:eastAsia="Courier New" w:hAnsi="Courier New"/>
                <w:sz w:val="18"/>
                <w:szCs w:val="18"/>
                <w:color w:val="auto"/>
              </w:rPr>
              <w:t>6,687,091</w:t>
            </w:r>
          </w:p>
        </w:tc>
      </w:tr>
      <w:tr>
        <w:trPr>
          <w:trHeight w:val="405"/>
        </w:trPr>
        <w:tc>
          <w:tcPr>
            <w:tcW w:w="520" w:type="dxa"/>
            <w:vAlign w:val="bottom"/>
          </w:tcPr>
          <w:p>
            <w:pPr>
              <w:spacing w:after="0"/>
              <w:rPr>
                <w:sz w:val="20"/>
                <w:szCs w:val="20"/>
                <w:color w:val="auto"/>
              </w:rPr>
            </w:pPr>
            <w:r>
              <w:rPr>
                <w:rFonts w:ascii="Courier New" w:cs="Courier New" w:eastAsia="Courier New" w:hAnsi="Courier New"/>
                <w:sz w:val="18"/>
                <w:szCs w:val="18"/>
                <w:color w:val="auto"/>
              </w:rPr>
              <w:t>(b)</w:t>
            </w:r>
          </w:p>
        </w:tc>
        <w:tc>
          <w:tcPr>
            <w:tcW w:w="2420" w:type="dxa"/>
            <w:vAlign w:val="bottom"/>
          </w:tcPr>
          <w:p>
            <w:pPr>
              <w:ind w:left="220"/>
              <w:spacing w:after="0"/>
              <w:rPr>
                <w:sz w:val="20"/>
                <w:szCs w:val="20"/>
                <w:color w:val="auto"/>
              </w:rPr>
            </w:pPr>
            <w:r>
              <w:rPr>
                <w:rFonts w:ascii="Courier New" w:cs="Courier New" w:eastAsia="Courier New" w:hAnsi="Courier New"/>
                <w:sz w:val="18"/>
                <w:szCs w:val="18"/>
                <w:color w:val="auto"/>
              </w:rPr>
              <w:t>Percent of Class:</w:t>
            </w:r>
          </w:p>
        </w:tc>
        <w:tc>
          <w:tcPr>
            <w:tcW w:w="11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6.707%</w:t>
            </w:r>
          </w:p>
        </w:tc>
        <w:tc>
          <w:tcPr>
            <w:tcW w:w="1060" w:type="dxa"/>
            <w:vAlign w:val="bottom"/>
          </w:tcPr>
          <w:p>
            <w:pPr>
              <w:spacing w:after="0"/>
              <w:rPr>
                <w:sz w:val="24"/>
                <w:szCs w:val="24"/>
                <w:color w:val="auto"/>
              </w:rPr>
            </w:pPr>
          </w:p>
        </w:tc>
      </w:tr>
    </w:tbl>
    <w:p>
      <w:pPr>
        <w:spacing w:after="0" w:line="109" w:lineRule="exact"/>
        <w:rPr>
          <w:sz w:val="20"/>
          <w:szCs w:val="20"/>
          <w:color w:val="auto"/>
        </w:rPr>
      </w:pPr>
    </w:p>
    <w:p>
      <w:pPr>
        <w:ind w:left="3280" w:hanging="743"/>
        <w:spacing w:after="0"/>
        <w:tabs>
          <w:tab w:leader="none" w:pos="328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201" w:lineRule="exact"/>
        <w:rPr>
          <w:rFonts w:ascii="Courier New" w:cs="Courier New" w:eastAsia="Courier New" w:hAnsi="Courier New"/>
          <w:sz w:val="18"/>
          <w:szCs w:val="18"/>
          <w:color w:val="auto"/>
        </w:rPr>
      </w:pPr>
    </w:p>
    <w:p>
      <w:pPr>
        <w:ind w:left="4020" w:hanging="746"/>
        <w:spacing w:after="0"/>
        <w:tabs>
          <w:tab w:leader="none" w:pos="4020" w:val="left"/>
        </w:tabs>
        <w:numPr>
          <w:ilvl w:val="1"/>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96"/>
        </w:trPr>
        <w:tc>
          <w:tcPr>
            <w:tcW w:w="2060" w:type="dxa"/>
            <w:vAlign w:val="bottom"/>
          </w:tcPr>
          <w:p>
            <w:pPr>
              <w:spacing w:after="0"/>
              <w:rPr>
                <w:sz w:val="20"/>
                <w:szCs w:val="20"/>
                <w:color w:val="auto"/>
              </w:rPr>
            </w:pPr>
            <w:r>
              <w:rPr>
                <w:rFonts w:ascii="Courier New" w:cs="Courier New" w:eastAsia="Courier New" w:hAnsi="Courier New"/>
                <w:sz w:val="18"/>
                <w:szCs w:val="18"/>
                <w:color w:val="auto"/>
              </w:rPr>
              <w:t>521,163</w:t>
            </w:r>
          </w:p>
        </w:tc>
        <w:tc>
          <w:tcPr>
            <w:tcW w:w="206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3"/>
        </w:trPr>
        <w:tc>
          <w:tcPr>
            <w:tcW w:w="2060" w:type="dxa"/>
            <w:vAlign w:val="bottom"/>
          </w:tcPr>
          <w:p>
            <w:pPr>
              <w:spacing w:after="0"/>
              <w:rPr>
                <w:sz w:val="24"/>
                <w:szCs w:val="24"/>
                <w:color w:val="auto"/>
              </w:rPr>
            </w:pPr>
          </w:p>
        </w:tc>
        <w:tc>
          <w:tcPr>
            <w:tcW w:w="2060" w:type="dxa"/>
            <w:vAlign w:val="bottom"/>
          </w:tcPr>
          <w:p>
            <w:pPr>
              <w:ind w:left="1220"/>
              <w:spacing w:after="0"/>
              <w:rPr>
                <w:sz w:val="20"/>
                <w:szCs w:val="20"/>
                <w:color w:val="auto"/>
              </w:rPr>
            </w:pPr>
            <w:r>
              <w:rPr>
                <w:rFonts w:ascii="Courier New" w:cs="Courier New" w:eastAsia="Courier New" w:hAnsi="Courier New"/>
                <w:sz w:val="18"/>
                <w:szCs w:val="18"/>
                <w:color w:val="auto"/>
              </w:rPr>
              <w:t>(ii)</w:t>
            </w:r>
          </w:p>
        </w:tc>
        <w:tc>
          <w:tcPr>
            <w:tcW w:w="2480" w:type="dxa"/>
            <w:vAlign w:val="bottom"/>
          </w:tcPr>
          <w:p>
            <w:pPr>
              <w:jc w:val="right"/>
              <w:spacing w:after="0"/>
              <w:rPr>
                <w:sz w:val="20"/>
                <w:szCs w:val="20"/>
                <w:color w:val="auto"/>
              </w:rPr>
            </w:pPr>
            <w:r>
              <w:rPr>
                <w:rFonts w:ascii="Courier New" w:cs="Courier New" w:eastAsia="Courier New" w:hAnsi="Courier New"/>
                <w:sz w:val="18"/>
                <w:szCs w:val="18"/>
                <w:color w:val="auto"/>
                <w:w w:val="96"/>
              </w:rPr>
              <w:t>shared power to vote or</w:t>
            </w:r>
          </w:p>
        </w:tc>
        <w:tc>
          <w:tcPr>
            <w:tcW w:w="2360" w:type="dxa"/>
            <w:vAlign w:val="bottom"/>
          </w:tcPr>
          <w:p>
            <w:pPr>
              <w:ind w:left="40"/>
              <w:spacing w:after="0"/>
              <w:rPr>
                <w:sz w:val="20"/>
                <w:szCs w:val="20"/>
                <w:color w:val="auto"/>
              </w:rPr>
            </w:pPr>
            <w:r>
              <w:rPr>
                <w:rFonts w:ascii="Courier New" w:cs="Courier New" w:eastAsia="Courier New" w:hAnsi="Courier New"/>
                <w:sz w:val="18"/>
                <w:szCs w:val="18"/>
                <w:color w:val="auto"/>
              </w:rPr>
              <w:t>to direct the vote:</w:t>
            </w:r>
          </w:p>
        </w:tc>
        <w:tc>
          <w:tcPr>
            <w:tcW w:w="42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c>
          <w:tcPr>
            <w:tcW w:w="0" w:type="dxa"/>
            <w:vAlign w:val="bottom"/>
          </w:tcPr>
          <w:p>
            <w:pPr>
              <w:spacing w:after="0"/>
              <w:rPr>
                <w:sz w:val="1"/>
                <w:szCs w:val="1"/>
                <w:color w:val="auto"/>
              </w:rPr>
            </w:pPr>
          </w:p>
        </w:tc>
      </w:tr>
      <w:tr>
        <w:trPr>
          <w:trHeight w:val="311"/>
        </w:trPr>
        <w:tc>
          <w:tcPr>
            <w:tcW w:w="2060" w:type="dxa"/>
            <w:vAlign w:val="bottom"/>
            <w:vMerge w:val="restart"/>
          </w:tcPr>
          <w:p>
            <w:pPr>
              <w:spacing w:after="0"/>
              <w:rPr>
                <w:sz w:val="20"/>
                <w:szCs w:val="20"/>
                <w:color w:val="auto"/>
              </w:rPr>
            </w:pPr>
            <w:r>
              <w:rPr>
                <w:rFonts w:ascii="Courier New" w:cs="Courier New" w:eastAsia="Courier New" w:hAnsi="Courier New"/>
                <w:sz w:val="18"/>
                <w:szCs w:val="18"/>
                <w:color w:val="auto"/>
              </w:rPr>
              <w:t>disposition of:</w:t>
            </w:r>
          </w:p>
        </w:tc>
        <w:tc>
          <w:tcPr>
            <w:tcW w:w="2060" w:type="dxa"/>
            <w:vAlign w:val="bottom"/>
          </w:tcPr>
          <w:p>
            <w:pPr>
              <w:ind w:left="1220"/>
              <w:spacing w:after="0"/>
              <w:rPr>
                <w:sz w:val="20"/>
                <w:szCs w:val="20"/>
                <w:color w:val="auto"/>
              </w:rPr>
            </w:pPr>
            <w:r>
              <w:rPr>
                <w:rFonts w:ascii="Courier New" w:cs="Courier New" w:eastAsia="Courier New" w:hAnsi="Courier New"/>
                <w:sz w:val="18"/>
                <w:szCs w:val="18"/>
                <w:color w:val="auto"/>
              </w:rPr>
              <w:t>(iii)</w:t>
            </w:r>
          </w:p>
        </w:tc>
        <w:tc>
          <w:tcPr>
            <w:tcW w:w="4840" w:type="dxa"/>
            <w:vAlign w:val="bottom"/>
            <w:gridSpan w:val="2"/>
          </w:tcPr>
          <w:p>
            <w:pPr>
              <w:ind w:left="100"/>
              <w:spacing w:after="0"/>
              <w:rPr>
                <w:sz w:val="20"/>
                <w:szCs w:val="20"/>
                <w:color w:val="auto"/>
              </w:rPr>
            </w:pPr>
            <w:r>
              <w:rPr>
                <w:rFonts w:ascii="Courier New" w:cs="Courier New" w:eastAsia="Courier New" w:hAnsi="Courier New"/>
                <w:sz w:val="18"/>
                <w:szCs w:val="18"/>
                <w:color w:val="auto"/>
              </w:rPr>
              <w:t>sole power to dispose or to direct the</w:t>
            </w: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6"/>
        </w:trPr>
        <w:tc>
          <w:tcPr>
            <w:tcW w:w="2060" w:type="dxa"/>
            <w:vAlign w:val="bottom"/>
            <w:vMerge w:val="continue"/>
          </w:tcPr>
          <w:p>
            <w:pPr>
              <w:spacing w:after="0"/>
              <w:rPr>
                <w:sz w:val="24"/>
                <w:szCs w:val="24"/>
                <w:color w:val="auto"/>
              </w:rPr>
            </w:pPr>
          </w:p>
        </w:tc>
        <w:tc>
          <w:tcPr>
            <w:tcW w:w="2060" w:type="dxa"/>
            <w:vAlign w:val="bottom"/>
          </w:tcPr>
          <w:p>
            <w:pPr>
              <w:ind w:left="480"/>
              <w:spacing w:after="0"/>
              <w:rPr>
                <w:sz w:val="20"/>
                <w:szCs w:val="20"/>
                <w:color w:val="auto"/>
              </w:rPr>
            </w:pPr>
            <w:r>
              <w:rPr>
                <w:rFonts w:ascii="Courier New" w:cs="Courier New" w:eastAsia="Courier New" w:hAnsi="Courier New"/>
                <w:sz w:val="18"/>
                <w:szCs w:val="18"/>
                <w:color w:val="auto"/>
              </w:rPr>
              <w:t>6,687,091</w:t>
            </w:r>
          </w:p>
        </w:tc>
        <w:tc>
          <w:tcPr>
            <w:tcW w:w="248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060" w:type="dxa"/>
            <w:vAlign w:val="bottom"/>
            <w:vMerge w:val="restart"/>
          </w:tcPr>
          <w:p>
            <w:pPr>
              <w:spacing w:after="0"/>
              <w:rPr>
                <w:sz w:val="20"/>
                <w:szCs w:val="20"/>
                <w:color w:val="auto"/>
              </w:rPr>
            </w:pPr>
            <w:r>
              <w:rPr>
                <w:rFonts w:ascii="Courier New" w:cs="Courier New" w:eastAsia="Courier New" w:hAnsi="Courier New"/>
                <w:sz w:val="18"/>
                <w:szCs w:val="18"/>
                <w:color w:val="auto"/>
              </w:rPr>
              <w:t>disposition of:</w:t>
            </w:r>
          </w:p>
        </w:tc>
        <w:tc>
          <w:tcPr>
            <w:tcW w:w="2060" w:type="dxa"/>
            <w:vAlign w:val="bottom"/>
          </w:tcPr>
          <w:p>
            <w:pPr>
              <w:ind w:left="1220"/>
              <w:spacing w:after="0"/>
              <w:rPr>
                <w:sz w:val="20"/>
                <w:szCs w:val="20"/>
                <w:color w:val="auto"/>
              </w:rPr>
            </w:pPr>
            <w:r>
              <w:rPr>
                <w:rFonts w:ascii="Courier New" w:cs="Courier New" w:eastAsia="Courier New" w:hAnsi="Courier New"/>
                <w:sz w:val="18"/>
                <w:szCs w:val="18"/>
                <w:color w:val="auto"/>
              </w:rPr>
              <w:t>(iv)</w:t>
            </w:r>
          </w:p>
        </w:tc>
        <w:tc>
          <w:tcPr>
            <w:tcW w:w="2480" w:type="dxa"/>
            <w:vAlign w:val="bottom"/>
          </w:tcPr>
          <w:p>
            <w:pPr>
              <w:jc w:val="right"/>
              <w:spacing w:after="0"/>
              <w:rPr>
                <w:sz w:val="20"/>
                <w:szCs w:val="20"/>
                <w:color w:val="auto"/>
              </w:rPr>
            </w:pPr>
            <w:r>
              <w:rPr>
                <w:rFonts w:ascii="Courier New" w:cs="Courier New" w:eastAsia="Courier New" w:hAnsi="Courier New"/>
                <w:sz w:val="18"/>
                <w:szCs w:val="18"/>
                <w:color w:val="auto"/>
                <w:w w:val="96"/>
              </w:rPr>
              <w:t>shared power to dispose</w:t>
            </w:r>
          </w:p>
        </w:tc>
        <w:tc>
          <w:tcPr>
            <w:tcW w:w="2360" w:type="dxa"/>
            <w:vAlign w:val="bottom"/>
          </w:tcPr>
          <w:p>
            <w:pPr>
              <w:ind w:left="40"/>
              <w:spacing w:after="0"/>
              <w:rPr>
                <w:sz w:val="20"/>
                <w:szCs w:val="20"/>
                <w:color w:val="auto"/>
              </w:rPr>
            </w:pPr>
            <w:r>
              <w:rPr>
                <w:rFonts w:ascii="Courier New" w:cs="Courier New" w:eastAsia="Courier New" w:hAnsi="Courier New"/>
                <w:sz w:val="18"/>
                <w:szCs w:val="18"/>
                <w:color w:val="auto"/>
              </w:rPr>
              <w:t>or to direct the</w:t>
            </w: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6"/>
        </w:trPr>
        <w:tc>
          <w:tcPr>
            <w:tcW w:w="2060" w:type="dxa"/>
            <w:vAlign w:val="bottom"/>
            <w:vMerge w:val="continue"/>
          </w:tcPr>
          <w:p>
            <w:pPr>
              <w:spacing w:after="0"/>
              <w:rPr>
                <w:sz w:val="24"/>
                <w:szCs w:val="24"/>
                <w:color w:val="auto"/>
              </w:rPr>
            </w:pPr>
          </w:p>
        </w:tc>
        <w:tc>
          <w:tcPr>
            <w:tcW w:w="2060" w:type="dxa"/>
            <w:vAlign w:val="bottom"/>
          </w:tcPr>
          <w:p>
            <w:pPr>
              <w:ind w:left="480"/>
              <w:spacing w:after="0"/>
              <w:rPr>
                <w:sz w:val="20"/>
                <w:szCs w:val="20"/>
                <w:color w:val="auto"/>
              </w:rPr>
            </w:pPr>
            <w:r>
              <w:rPr>
                <w:rFonts w:ascii="Courier New" w:cs="Courier New" w:eastAsia="Courier New" w:hAnsi="Courier New"/>
                <w:sz w:val="18"/>
                <w:szCs w:val="18"/>
                <w:color w:val="auto"/>
              </w:rPr>
              <w:t>0</w:t>
            </w:r>
          </w:p>
        </w:tc>
        <w:tc>
          <w:tcPr>
            <w:tcW w:w="248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2060" w:type="dxa"/>
            <w:vAlign w:val="bottom"/>
          </w:tcPr>
          <w:p>
            <w:pPr>
              <w:spacing w:after="0"/>
              <w:rPr>
                <w:sz w:val="20"/>
                <w:szCs w:val="20"/>
                <w:color w:val="auto"/>
              </w:rPr>
            </w:pPr>
            <w:r>
              <w:rPr>
                <w:rFonts w:ascii="Courier New" w:cs="Courier New" w:eastAsia="Courier New" w:hAnsi="Courier New"/>
                <w:sz w:val="18"/>
                <w:szCs w:val="18"/>
                <w:color w:val="auto"/>
              </w:rPr>
              <w:t>Item 5.</w:t>
            </w:r>
          </w:p>
        </w:tc>
        <w:tc>
          <w:tcPr>
            <w:tcW w:w="454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Ownership of Five Percent or Less of a</w:t>
            </w:r>
          </w:p>
        </w:tc>
        <w:tc>
          <w:tcPr>
            <w:tcW w:w="2360" w:type="dxa"/>
            <w:vAlign w:val="bottom"/>
          </w:tcPr>
          <w:p>
            <w:pPr>
              <w:ind w:left="40"/>
              <w:spacing w:after="0"/>
              <w:rPr>
                <w:sz w:val="20"/>
                <w:szCs w:val="20"/>
                <w:color w:val="auto"/>
              </w:rPr>
            </w:pPr>
            <w:r>
              <w:rPr>
                <w:rFonts w:ascii="Courier New" w:cs="Courier New" w:eastAsia="Courier New" w:hAnsi="Courier New"/>
                <w:sz w:val="18"/>
                <w:szCs w:val="18"/>
                <w:color w:val="auto"/>
              </w:rPr>
              <w:t>Class.</w:t>
            </w: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2060" w:type="dxa"/>
            <w:vAlign w:val="bottom"/>
          </w:tcPr>
          <w:p>
            <w:pPr>
              <w:spacing w:after="0"/>
              <w:rPr>
                <w:sz w:val="24"/>
                <w:szCs w:val="24"/>
                <w:color w:val="auto"/>
              </w:rPr>
            </w:pPr>
          </w:p>
        </w:tc>
        <w:tc>
          <w:tcPr>
            <w:tcW w:w="2060" w:type="dxa"/>
            <w:vAlign w:val="bottom"/>
          </w:tcPr>
          <w:p>
            <w:pPr>
              <w:ind w:left="480"/>
              <w:spacing w:after="0"/>
              <w:rPr>
                <w:sz w:val="20"/>
                <w:szCs w:val="20"/>
                <w:color w:val="auto"/>
              </w:rPr>
            </w:pPr>
            <w:r>
              <w:rPr>
                <w:rFonts w:ascii="Courier New" w:cs="Courier New" w:eastAsia="Courier New" w:hAnsi="Courier New"/>
                <w:sz w:val="18"/>
                <w:szCs w:val="18"/>
                <w:color w:val="auto"/>
                <w:w w:val="96"/>
              </w:rPr>
              <w:t>Not applicable.</w:t>
            </w:r>
          </w:p>
        </w:tc>
        <w:tc>
          <w:tcPr>
            <w:tcW w:w="248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060" w:type="dxa"/>
            <w:vAlign w:val="bottom"/>
          </w:tcPr>
          <w:p>
            <w:pPr>
              <w:spacing w:after="0"/>
              <w:rPr>
                <w:sz w:val="20"/>
                <w:szCs w:val="20"/>
                <w:color w:val="auto"/>
              </w:rPr>
            </w:pPr>
            <w:r>
              <w:rPr>
                <w:rFonts w:ascii="Courier New" w:cs="Courier New" w:eastAsia="Courier New" w:hAnsi="Courier New"/>
                <w:sz w:val="18"/>
                <w:szCs w:val="18"/>
                <w:color w:val="auto"/>
              </w:rPr>
              <w:t>Item 6.</w:t>
            </w:r>
          </w:p>
        </w:tc>
        <w:tc>
          <w:tcPr>
            <w:tcW w:w="454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Ownership of More than Five Percent on</w:t>
            </w:r>
          </w:p>
        </w:tc>
        <w:tc>
          <w:tcPr>
            <w:tcW w:w="2360" w:type="dxa"/>
            <w:vAlign w:val="bottom"/>
          </w:tcPr>
          <w:p>
            <w:pPr>
              <w:ind w:left="40"/>
              <w:spacing w:after="0"/>
              <w:rPr>
                <w:sz w:val="20"/>
                <w:szCs w:val="20"/>
                <w:color w:val="auto"/>
              </w:rPr>
            </w:pPr>
            <w:r>
              <w:rPr>
                <w:rFonts w:ascii="Courier New" w:cs="Courier New" w:eastAsia="Courier New" w:hAnsi="Courier New"/>
                <w:sz w:val="18"/>
                <w:szCs w:val="18"/>
                <w:color w:val="auto"/>
              </w:rPr>
              <w:t>Behalf of Another</w:t>
            </w: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6"/>
        </w:trPr>
        <w:tc>
          <w:tcPr>
            <w:tcW w:w="2060" w:type="dxa"/>
            <w:vAlign w:val="bottom"/>
          </w:tcPr>
          <w:p>
            <w:pPr>
              <w:spacing w:after="0"/>
              <w:rPr>
                <w:sz w:val="20"/>
                <w:szCs w:val="20"/>
                <w:color w:val="auto"/>
              </w:rPr>
            </w:pPr>
            <w:r>
              <w:rPr>
                <w:rFonts w:ascii="Courier New" w:cs="Courier New" w:eastAsia="Courier New" w:hAnsi="Courier New"/>
                <w:sz w:val="18"/>
                <w:szCs w:val="18"/>
                <w:color w:val="auto"/>
              </w:rPr>
              <w:t>Person.</w:t>
            </w:r>
          </w:p>
        </w:tc>
        <w:tc>
          <w:tcPr>
            <w:tcW w:w="206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09"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ind w:right="1679"/>
        <w:spacing w:after="0" w:line="347"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18"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See attached Exhibit A.</w:t>
      </w:r>
    </w:p>
    <w:p>
      <w:pPr>
        <w:spacing w:after="0" w:line="201" w:lineRule="exact"/>
        <w:rPr>
          <w:sz w:val="20"/>
          <w:szCs w:val="20"/>
          <w:color w:val="auto"/>
        </w:rPr>
      </w:pPr>
    </w:p>
    <w:p>
      <w:pPr>
        <w:spacing w:after="0"/>
        <w:tabs>
          <w:tab w:leader="none" w:pos="252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spacing w:after="0" w:line="201"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252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spacing w:after="0" w:line="201"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252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right="2319"/>
        <w:spacing w:after="0" w:line="29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7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right="2419"/>
        <w:spacing w:after="0" w:line="292"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66"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February 13, 2015</w:t>
      </w:r>
    </w:p>
    <w:p>
      <w:pPr>
        <w:spacing w:after="0" w:line="3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Date</w:t>
      </w:r>
    </w:p>
    <w:p>
      <w:pPr>
        <w:spacing w:after="0" w:line="169"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 Scott C. Goebel</w:t>
      </w:r>
    </w:p>
    <w:p>
      <w:pPr>
        <w:spacing w:after="0" w:line="3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Signature</w:t>
      </w:r>
    </w:p>
    <w:p>
      <w:pPr>
        <w:spacing w:after="0" w:line="169"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Scott C. Goebel</w:t>
      </w:r>
    </w:p>
    <w:p>
      <w:pPr>
        <w:spacing w:after="0" w:line="31" w:lineRule="exact"/>
        <w:rPr>
          <w:sz w:val="20"/>
          <w:szCs w:val="20"/>
          <w:color w:val="auto"/>
        </w:rPr>
      </w:pPr>
    </w:p>
    <w:p>
      <w:pPr>
        <w:ind w:right="1999" w:firstLine="948"/>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June 1, 2008, by and on behalf of FMR LLC and its direct and indirect subsidiaries*</w:t>
      </w:r>
    </w:p>
    <w:p>
      <w:pPr>
        <w:spacing w:after="0" w:line="253" w:lineRule="exact"/>
        <w:rPr>
          <w:sz w:val="20"/>
          <w:szCs w:val="20"/>
          <w:color w:val="auto"/>
        </w:rPr>
      </w:pPr>
    </w:p>
    <w:p>
      <w:pPr>
        <w:ind w:right="2519" w:firstLine="8"/>
        <w:spacing w:after="0" w:line="292" w:lineRule="auto"/>
        <w:tabs>
          <w:tab w:leader="none" w:pos="21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B to the Schedule 13G filed by FMR LLC on June 10, 2014, accession number: 0000315066-14-003512.</w:t>
      </w:r>
    </w:p>
    <w:p>
      <w:pPr>
        <w:sectPr>
          <w:pgSz w:w="11900" w:h="16838" w:orient="portrait"/>
          <w:cols w:equalWidth="0" w:num="1">
            <w:col w:w="10219"/>
          </w:cols>
          <w:pgMar w:left="240" w:top="110" w:right="1440" w:bottom="0" w:gutter="0" w:footer="0" w:header="0"/>
        </w:sectPr>
      </w:pPr>
    </w:p>
    <w:p>
      <w:pPr>
        <w:spacing w:after="0" w:line="26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Exhibit A</w:t>
      </w:r>
    </w:p>
    <w:p>
      <w:pPr>
        <w:sectPr>
          <w:pgSz w:w="11900" w:h="16838" w:orient="portrait"/>
          <w:cols w:equalWidth="0" w:num="1">
            <w:col w:w="10219"/>
          </w:cols>
          <w:pgMar w:left="240" w:top="110" w:right="1440" w:bottom="0" w:gutter="0" w:footer="0" w:header="0"/>
          <w:type w:val="continuous"/>
        </w:sectPr>
      </w:pPr>
    </w:p>
    <w:bookmarkStart w:id="2" w:name="page3"/>
    <w:bookmarkEnd w:id="2"/>
    <w:p>
      <w:pPr>
        <w:ind w:right="2619" w:firstLine="1791"/>
        <w:spacing w:after="0" w:line="274" w:lineRule="auto"/>
        <w:rPr>
          <w:sz w:val="20"/>
          <w:szCs w:val="20"/>
          <w:color w:val="auto"/>
        </w:rPr>
      </w:pPr>
      <w:r>
        <w:rPr>
          <w:rFonts w:ascii="Courier New" w:cs="Courier New" w:eastAsia="Courier New" w:hAnsi="Courier New"/>
          <w:sz w:val="18"/>
          <w:szCs w:val="18"/>
          <w:color w:val="auto"/>
        </w:rPr>
        <w:t>Pursuant to the instructions in Item 7 of Schedule 13G, the following table lists the identity and Item 3 classification, if applicable, of each relevant entity that beneficially owns shares of the security class being reported on this Schedule 13G.</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860" w:type="dxa"/>
            <w:vAlign w:val="bottom"/>
          </w:tcPr>
          <w:p>
            <w:pPr>
              <w:spacing w:after="0"/>
              <w:rPr>
                <w:sz w:val="20"/>
                <w:szCs w:val="20"/>
                <w:color w:val="auto"/>
              </w:rPr>
            </w:pPr>
            <w:r>
              <w:rPr>
                <w:rFonts w:ascii="Courier New" w:cs="Courier New" w:eastAsia="Courier New" w:hAnsi="Courier New"/>
                <w:sz w:val="18"/>
                <w:szCs w:val="18"/>
                <w:color w:val="auto"/>
              </w:rPr>
              <w:t>Entity</w:t>
            </w:r>
          </w:p>
        </w:tc>
        <w:tc>
          <w:tcPr>
            <w:tcW w:w="680" w:type="dxa"/>
            <w:vAlign w:val="bottom"/>
          </w:tcPr>
          <w:p>
            <w:pPr>
              <w:jc w:val="right"/>
              <w:spacing w:after="0"/>
              <w:rPr>
                <w:sz w:val="20"/>
                <w:szCs w:val="20"/>
                <w:color w:val="auto"/>
              </w:rPr>
            </w:pPr>
            <w:r>
              <w:rPr>
                <w:rFonts w:ascii="Courier New" w:cs="Courier New" w:eastAsia="Courier New" w:hAnsi="Courier New"/>
                <w:sz w:val="18"/>
                <w:szCs w:val="18"/>
                <w:color w:val="auto"/>
                <w:w w:val="92"/>
              </w:rPr>
              <w:t>ITEM 3</w:t>
            </w:r>
          </w:p>
        </w:tc>
        <w:tc>
          <w:tcPr>
            <w:tcW w:w="1680" w:type="dxa"/>
            <w:vAlign w:val="bottom"/>
          </w:tcPr>
          <w:p>
            <w:pPr>
              <w:ind w:left="40"/>
              <w:spacing w:after="0"/>
              <w:rPr>
                <w:sz w:val="20"/>
                <w:szCs w:val="20"/>
                <w:color w:val="auto"/>
              </w:rPr>
            </w:pPr>
            <w:r>
              <w:rPr>
                <w:rFonts w:ascii="Courier New" w:cs="Courier New" w:eastAsia="Courier New" w:hAnsi="Courier New"/>
                <w:sz w:val="18"/>
                <w:szCs w:val="18"/>
                <w:color w:val="auto"/>
              </w:rPr>
              <w:t>Classification</w:t>
            </w:r>
          </w:p>
        </w:tc>
        <w:tc>
          <w:tcPr>
            <w:tcW w:w="420" w:type="dxa"/>
            <w:vAlign w:val="bottom"/>
          </w:tcPr>
          <w:p>
            <w:pPr>
              <w:spacing w:after="0"/>
              <w:rPr>
                <w:sz w:val="17"/>
                <w:szCs w:val="17"/>
                <w:color w:val="auto"/>
              </w:rPr>
            </w:pPr>
          </w:p>
        </w:tc>
        <w:tc>
          <w:tcPr>
            <w:tcW w:w="520" w:type="dxa"/>
            <w:vAlign w:val="bottom"/>
            <w:vMerge w:val="restart"/>
          </w:tcPr>
          <w:p>
            <w:pPr>
              <w:ind w:left="60"/>
              <w:spacing w:after="0"/>
              <w:rPr>
                <w:sz w:val="20"/>
                <w:szCs w:val="20"/>
                <w:color w:val="auto"/>
              </w:rPr>
            </w:pPr>
            <w:r>
              <w:rPr>
                <w:rFonts w:ascii="Courier New" w:cs="Courier New" w:eastAsia="Courier New" w:hAnsi="Courier New"/>
                <w:sz w:val="18"/>
                <w:szCs w:val="18"/>
                <w:color w:val="auto"/>
              </w:rPr>
              <w:t>INC.</w:t>
            </w:r>
          </w:p>
        </w:tc>
        <w:tc>
          <w:tcPr>
            <w:tcW w:w="1120" w:type="dxa"/>
            <w:vAlign w:val="bottom"/>
            <w:vMerge w:val="restart"/>
          </w:tcPr>
          <w:p>
            <w:pPr>
              <w:ind w:left="900"/>
              <w:spacing w:after="0"/>
              <w:rPr>
                <w:sz w:val="20"/>
                <w:szCs w:val="20"/>
                <w:color w:val="auto"/>
              </w:rPr>
            </w:pPr>
            <w:r>
              <w:rPr>
                <w:rFonts w:ascii="Courier New" w:cs="Courier New" w:eastAsia="Courier New" w:hAnsi="Courier New"/>
                <w:sz w:val="18"/>
                <w:szCs w:val="18"/>
                <w:color w:val="auto"/>
                <w:w w:val="92"/>
              </w:rPr>
              <w:t>BK</w:t>
            </w:r>
          </w:p>
        </w:tc>
        <w:tc>
          <w:tcPr>
            <w:tcW w:w="0" w:type="dxa"/>
            <w:vAlign w:val="bottom"/>
          </w:tcPr>
          <w:p>
            <w:pPr>
              <w:spacing w:after="0"/>
              <w:rPr>
                <w:sz w:val="1"/>
                <w:szCs w:val="1"/>
                <w:color w:val="auto"/>
              </w:rPr>
            </w:pP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FIDELITY</w:t>
            </w:r>
          </w:p>
        </w:tc>
        <w:tc>
          <w:tcPr>
            <w:tcW w:w="278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9"/>
              </w:rPr>
              <w:t>MANAGEMENT TRUST COMPANY,</w:t>
            </w:r>
          </w:p>
        </w:tc>
        <w:tc>
          <w:tcPr>
            <w:tcW w:w="520" w:type="dxa"/>
            <w:vAlign w:val="bottom"/>
            <w:vMerge w:val="continue"/>
          </w:tcPr>
          <w:p>
            <w:pPr>
              <w:spacing w:after="0"/>
              <w:rPr>
                <w:sz w:val="17"/>
                <w:szCs w:val="17"/>
                <w:color w:val="auto"/>
              </w:rPr>
            </w:pPr>
          </w:p>
        </w:tc>
        <w:tc>
          <w:tcPr>
            <w:tcW w:w="11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FMR CO.,</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INC *</w:t>
            </w:r>
          </w:p>
        </w:tc>
        <w:tc>
          <w:tcPr>
            <w:tcW w:w="16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IA</w:t>
            </w:r>
          </w:p>
        </w:tc>
        <w:tc>
          <w:tcPr>
            <w:tcW w:w="4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120" w:type="dxa"/>
            <w:vAlign w:val="bottom"/>
            <w:vMerge w:val="restart"/>
          </w:tcPr>
          <w:p>
            <w:pPr>
              <w:ind w:left="60"/>
              <w:spacing w:after="0"/>
              <w:rPr>
                <w:sz w:val="20"/>
                <w:szCs w:val="20"/>
                <w:color w:val="auto"/>
              </w:rPr>
            </w:pPr>
            <w:r>
              <w:rPr>
                <w:rFonts w:ascii="Courier New" w:cs="Courier New" w:eastAsia="Courier New" w:hAnsi="Courier New"/>
                <w:sz w:val="18"/>
                <w:szCs w:val="18"/>
                <w:color w:val="auto"/>
              </w:rPr>
              <w:t>BK</w:t>
            </w:r>
          </w:p>
        </w:tc>
        <w:tc>
          <w:tcPr>
            <w:tcW w:w="0" w:type="dxa"/>
            <w:vAlign w:val="bottom"/>
          </w:tcPr>
          <w:p>
            <w:pPr>
              <w:spacing w:after="0"/>
              <w:rPr>
                <w:sz w:val="1"/>
                <w:szCs w:val="1"/>
                <w:color w:val="auto"/>
              </w:rPr>
            </w:pPr>
          </w:p>
        </w:tc>
      </w:tr>
      <w:tr>
        <w:trPr>
          <w:trHeight w:val="203"/>
        </w:trPr>
        <w:tc>
          <w:tcPr>
            <w:tcW w:w="15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PYRAMIS GLOBAL</w:t>
            </w:r>
          </w:p>
        </w:tc>
        <w:tc>
          <w:tcPr>
            <w:tcW w:w="262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rPr>
              <w:t>ADVISORS TRUST COMPANY</w:t>
            </w:r>
          </w:p>
        </w:tc>
        <w:tc>
          <w:tcPr>
            <w:tcW w:w="11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3220" w:type="dxa"/>
            <w:vAlign w:val="bottom"/>
            <w:gridSpan w:val="3"/>
          </w:tcPr>
          <w:p>
            <w:pPr>
              <w:spacing w:after="0"/>
              <w:rPr>
                <w:sz w:val="20"/>
                <w:szCs w:val="20"/>
                <w:color w:val="auto"/>
              </w:rPr>
            </w:pPr>
            <w:r>
              <w:rPr>
                <w:rFonts w:ascii="Courier New" w:cs="Courier New" w:eastAsia="Courier New" w:hAnsi="Courier New"/>
                <w:sz w:val="18"/>
                <w:szCs w:val="18"/>
                <w:color w:val="auto"/>
              </w:rPr>
              <w:t>STRATEGIC ADVISERS, INC.</w:t>
            </w:r>
          </w:p>
        </w:tc>
        <w:tc>
          <w:tcPr>
            <w:tcW w:w="420" w:type="dxa"/>
            <w:vAlign w:val="bottom"/>
          </w:tcPr>
          <w:p>
            <w:pPr>
              <w:jc w:val="right"/>
              <w:spacing w:after="0"/>
              <w:rPr>
                <w:sz w:val="20"/>
                <w:szCs w:val="20"/>
                <w:color w:val="auto"/>
              </w:rPr>
            </w:pPr>
            <w:r>
              <w:rPr>
                <w:rFonts w:ascii="Courier New" w:cs="Courier New" w:eastAsia="Courier New" w:hAnsi="Courier New"/>
                <w:sz w:val="18"/>
                <w:szCs w:val="18"/>
                <w:color w:val="auto"/>
              </w:rPr>
              <w:t>IA</w:t>
            </w:r>
          </w:p>
        </w:tc>
        <w:tc>
          <w:tcPr>
            <w:tcW w:w="5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311" w:lineRule="exact"/>
        <w:rPr>
          <w:sz w:val="20"/>
          <w:szCs w:val="20"/>
          <w:color w:val="auto"/>
        </w:rPr>
      </w:pPr>
    </w:p>
    <w:p>
      <w:pPr>
        <w:ind w:right="2519" w:firstLine="8"/>
        <w:spacing w:after="0" w:line="347" w:lineRule="auto"/>
        <w:tabs>
          <w:tab w:leader="none" w:pos="211"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p>
      <w:pPr>
        <w:spacing w:after="0" w:line="200" w:lineRule="exact"/>
        <w:rPr>
          <w:sz w:val="20"/>
          <w:szCs w:val="20"/>
          <w:color w:val="auto"/>
        </w:rPr>
      </w:pPr>
    </w:p>
    <w:p>
      <w:pPr>
        <w:spacing w:after="0" w:line="223" w:lineRule="exact"/>
        <w:rPr>
          <w:sz w:val="20"/>
          <w:szCs w:val="20"/>
          <w:color w:val="auto"/>
        </w:rPr>
      </w:pPr>
    </w:p>
    <w:p>
      <w:pPr>
        <w:ind w:right="2419" w:firstLine="1685"/>
        <w:spacing w:after="0" w:line="292" w:lineRule="auto"/>
        <w:rPr>
          <w:sz w:val="20"/>
          <w:szCs w:val="20"/>
          <w:color w:val="auto"/>
        </w:rPr>
      </w:pPr>
      <w:r>
        <w:rPr>
          <w:rFonts w:ascii="Courier New" w:cs="Courier New" w:eastAsia="Courier New" w:hAnsi="Courier New"/>
          <w:sz w:val="18"/>
          <w:szCs w:val="18"/>
          <w:color w:val="auto"/>
        </w:rPr>
        <w:t>Edward C. Johnson 3d is a Director and the Chairman of FMR LLC and Abigail P. Johnson is a Director, the Vice Chairman, the Chief Executive Officer and the President of FMR LLC.</w:t>
      </w:r>
    </w:p>
    <w:p>
      <w:pPr>
        <w:spacing w:after="0" w:line="200" w:lineRule="exact"/>
        <w:rPr>
          <w:sz w:val="20"/>
          <w:szCs w:val="20"/>
          <w:color w:val="auto"/>
        </w:rPr>
      </w:pPr>
    </w:p>
    <w:p>
      <w:pPr>
        <w:spacing w:after="0" w:line="271" w:lineRule="exact"/>
        <w:rPr>
          <w:sz w:val="20"/>
          <w:szCs w:val="20"/>
          <w:color w:val="auto"/>
        </w:rPr>
      </w:pPr>
    </w:p>
    <w:p>
      <w:pPr>
        <w:ind w:right="2319" w:firstLine="1685"/>
        <w:spacing w:after="0" w:line="272" w:lineRule="auto"/>
        <w:rPr>
          <w:sz w:val="20"/>
          <w:szCs w:val="20"/>
          <w:color w:val="auto"/>
        </w:rPr>
      </w:pPr>
      <w:r>
        <w:rPr>
          <w:rFonts w:ascii="Courier New" w:cs="Courier New" w:eastAsia="Courier New" w:hAnsi="Courier New"/>
          <w:sz w:val="16"/>
          <w:szCs w:val="16"/>
          <w:color w:val="auto"/>
        </w:rPr>
        <w:t>Members of the family of Edward C. Johnson 3d,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FMR LLC.</w:t>
      </w:r>
    </w:p>
    <w:p>
      <w:pPr>
        <w:spacing w:after="0" w:line="200" w:lineRule="exact"/>
        <w:rPr>
          <w:sz w:val="20"/>
          <w:szCs w:val="20"/>
          <w:color w:val="auto"/>
        </w:rPr>
      </w:pPr>
    </w:p>
    <w:p>
      <w:pPr>
        <w:spacing w:after="0" w:line="374" w:lineRule="exact"/>
        <w:rPr>
          <w:sz w:val="20"/>
          <w:szCs w:val="20"/>
          <w:color w:val="auto"/>
        </w:rPr>
      </w:pPr>
    </w:p>
    <w:p>
      <w:pPr>
        <w:ind w:right="2319" w:firstLine="1685"/>
        <w:spacing w:after="0" w:line="253" w:lineRule="auto"/>
        <w:rPr>
          <w:sz w:val="20"/>
          <w:szCs w:val="20"/>
          <w:color w:val="auto"/>
        </w:rPr>
      </w:pPr>
      <w:r>
        <w:rPr>
          <w:rFonts w:ascii="Courier New" w:cs="Courier New" w:eastAsia="Courier New" w:hAnsi="Courier New"/>
          <w:sz w:val="18"/>
          <w:szCs w:val="18"/>
          <w:color w:val="auto"/>
        </w:rPr>
        <w:t>Neither FMR LLC nor Edward C. Johnson 3d nor Abigail P. Johnson has the sole power to vote or direct the voting of the shares owned directly by the various investment companies registered under the Investment Company Act ("Fidelity Funds") advised by Fidelity Management &amp; Research Company ("FMR Co"), a wholly owned subsidiary of FMR LLC, which power resides with the Fidelity Funds' Boards of Trustees. Fidelity Management &amp; Research Company carries out the voting of the shares under written guidelines established by the Fidelity Funds' Boards of Trustees.</w:t>
      </w:r>
    </w:p>
    <w:p>
      <w:pPr>
        <w:spacing w:after="0" w:line="200" w:lineRule="exact"/>
        <w:rPr>
          <w:sz w:val="20"/>
          <w:szCs w:val="20"/>
          <w:color w:val="auto"/>
        </w:rPr>
      </w:pPr>
    </w:p>
    <w:p>
      <w:pPr>
        <w:spacing w:after="0" w:line="309" w:lineRule="exact"/>
        <w:rPr>
          <w:sz w:val="20"/>
          <w:szCs w:val="20"/>
          <w:color w:val="auto"/>
        </w:rPr>
      </w:pPr>
    </w:p>
    <w:p>
      <w:pPr>
        <w:ind w:right="2319" w:firstLine="1685"/>
        <w:spacing w:after="0" w:line="293" w:lineRule="auto"/>
        <w:rPr>
          <w:sz w:val="20"/>
          <w:szCs w:val="20"/>
          <w:color w:val="auto"/>
        </w:rPr>
      </w:pPr>
      <w:r>
        <w:rPr>
          <w:rFonts w:ascii="Courier New" w:cs="Courier New" w:eastAsia="Courier New" w:hAnsi="Courier New"/>
          <w:sz w:val="16"/>
          <w:szCs w:val="16"/>
          <w:color w:val="auto"/>
        </w:rPr>
        <w:t>This filing reflects the securities beneficially owned, or that may be deemed to be beneficially owned, by FMR LLC, certain of its subsidiaries and affiliates, and other companies (collectively, the "FMR Reporters"). This filing does not reflect securities, if any, beneficially owned by certain other companies whose beneficial ownership of securities is disaggregated from that of the FMR Reporters in accordance with Securities and Exchange Commission Release No. 34-39538 (January 12, 1998).</w:t>
      </w:r>
    </w:p>
    <w:p>
      <w:pPr>
        <w:spacing w:after="0" w:line="27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RULE 13d-1(k)(1) AGREEMENT</w:t>
      </w:r>
    </w:p>
    <w:p>
      <w:pPr>
        <w:spacing w:after="0" w:line="200" w:lineRule="exact"/>
        <w:rPr>
          <w:sz w:val="20"/>
          <w:szCs w:val="20"/>
          <w:color w:val="auto"/>
        </w:rPr>
      </w:pPr>
    </w:p>
    <w:p>
      <w:pPr>
        <w:spacing w:after="0" w:line="204" w:lineRule="exact"/>
        <w:rPr>
          <w:sz w:val="20"/>
          <w:szCs w:val="20"/>
          <w:color w:val="auto"/>
        </w:rPr>
      </w:pPr>
    </w:p>
    <w:p>
      <w:pPr>
        <w:ind w:right="2319" w:firstLine="1685"/>
        <w:spacing w:after="0" w:line="274" w:lineRule="auto"/>
        <w:rPr>
          <w:sz w:val="20"/>
          <w:szCs w:val="20"/>
          <w:color w:val="auto"/>
        </w:rPr>
      </w:pPr>
      <w:r>
        <w:rPr>
          <w:rFonts w:ascii="Courier New" w:cs="Courier New" w:eastAsia="Courier New" w:hAnsi="Courier New"/>
          <w:sz w:val="18"/>
          <w:szCs w:val="18"/>
          <w:color w:val="auto"/>
        </w:rPr>
        <w:t>The undersigned persons, on February 13, 2015, agree and consent to the joint filing on their behalf of this Schedule 13G in connection with their beneficial ownership of the COMMON STOCK of REGENERON PHARMACEUTICALS INC at December 31, 2014.</w:t>
      </w:r>
    </w:p>
    <w:p>
      <w:pPr>
        <w:spacing w:after="0" w:line="284"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Scott C. Goebel</w:t>
      </w:r>
    </w:p>
    <w:p>
      <w:pPr>
        <w:spacing w:after="0" w:line="29"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Scott C. Goebel</w:t>
      </w:r>
    </w:p>
    <w:p>
      <w:pPr>
        <w:ind w:right="1779" w:firstLine="843"/>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June 1, 2008, by and on behalf of FMR LLC and its direct and indirect subsidiaries*</w:t>
      </w:r>
    </w:p>
    <w:p>
      <w:pPr>
        <w:spacing w:after="0" w:line="5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Edward C. Johnson 3d</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Scott C. Goebel</w:t>
      </w:r>
    </w:p>
    <w:p>
      <w:pPr>
        <w:spacing w:after="0" w:line="29"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Scott C. Goebel</w:t>
      </w:r>
    </w:p>
    <w:p>
      <w:pPr>
        <w:jc w:val="right"/>
        <w:ind w:right="1779"/>
        <w:spacing w:after="0"/>
        <w:rPr>
          <w:sz w:val="20"/>
          <w:szCs w:val="20"/>
          <w:color w:val="auto"/>
        </w:rPr>
      </w:pPr>
      <w:r>
        <w:rPr>
          <w:rFonts w:ascii="Courier New" w:cs="Courier New" w:eastAsia="Courier New" w:hAnsi="Courier New"/>
          <w:sz w:val="18"/>
          <w:szCs w:val="18"/>
          <w:color w:val="auto"/>
        </w:rPr>
        <w:t>Duly authorized under Power of Attorney effective as of June 1, 2008, by</w:t>
      </w:r>
    </w:p>
    <w:p>
      <w:pPr>
        <w:sectPr>
          <w:pgSz w:w="11900" w:h="16838" w:orient="portrait"/>
          <w:cols w:equalWidth="0" w:num="1">
            <w:col w:w="10219"/>
          </w:cols>
          <w:pgMar w:left="240" w:top="515" w:right="1440" w:bottom="0" w:gutter="0" w:footer="0" w:header="0"/>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and on behalf of Edward C. Johnson 3d*</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Abigail P. Johnson</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Scott C. Goebel</w:t>
      </w:r>
    </w:p>
    <w:p>
      <w:pPr>
        <w:spacing w:after="0" w:line="29"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Scott C. Goebel</w:t>
      </w:r>
    </w:p>
    <w:p>
      <w:pPr>
        <w:ind w:right="1879" w:firstLine="843"/>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April 24, 2014, by and on behalf of Abigail P. Johnson*</w:t>
      </w:r>
    </w:p>
    <w:p>
      <w:pPr>
        <w:spacing w:after="0" w:line="253" w:lineRule="exact"/>
        <w:rPr>
          <w:sz w:val="20"/>
          <w:szCs w:val="20"/>
          <w:color w:val="auto"/>
        </w:rPr>
      </w:pPr>
    </w:p>
    <w:p>
      <w:pPr>
        <w:ind w:right="2519" w:firstLine="8"/>
        <w:spacing w:after="0" w:line="292" w:lineRule="auto"/>
        <w:tabs>
          <w:tab w:leader="none" w:pos="211"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B to the Schedule 13G filed by FMR LLC on June 10, 2014, accession number: 0000315066-14-003512.</w:t>
      </w:r>
    </w:p>
    <w:sectPr>
      <w:pgSz w:w="11900" w:h="16838" w:orient="portrait"/>
      <w:cols w:equalWidth="0" w:num="1">
        <w:col w:w="10219"/>
      </w:cols>
      <w:pgMar w:left="24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lowerRoman"/>
      <w:start w:val="10"/>
    </w:lvl>
  </w:abstractNum>
  <w:abstractNum w:abstractNumId="1">
    <w:nsid w:val="2AE8944A"/>
    <w:multiLevelType w:val="hybridMultilevel"/>
    <w:lvl w:ilvl="0">
      <w:lvlJc w:val="left"/>
      <w:lvlText w:val="(%1)"/>
      <w:numFmt w:val="lowerLetter"/>
      <w:start w:val="3"/>
    </w:lvl>
    <w:lvl w:ilvl="1">
      <w:lvlJc w:val="left"/>
      <w:lvlText w:val="(%2)"/>
      <w:numFmt w:val="lowerLetter"/>
      <w:start w:val="9"/>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2019-12-16T03:39:35Z</dcterms:created>
  <dcterms:modified xsi:type="dcterms:W3CDTF">2019-12-16T03:39:35Z</dcterms:modified>
</cp:coreProperties>
</file>