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93967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9396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376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spacing w:after="0" w:line="238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4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4"/>
                </w:rPr>
                <w:t>MURPHY ANDREW J</w:t>
              </w:r>
            </w:hyperlink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>REGENERON PHARMACEUTICALS,</w:t>
              </w:r>
            </w:hyperlink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restart"/>
          </w:tcPr>
          <w:p>
            <w:pPr>
              <w:spacing w:after="0" w:line="212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INC.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6"/>
                  <w:szCs w:val="16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Research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58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0" w:type="dxa"/>
            <w:vAlign w:val="bottom"/>
            <w:gridSpan w:val="11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20" w:type="dxa"/>
            <w:vAlign w:val="bottom"/>
            <w:gridSpan w:val="8"/>
          </w:tcPr>
          <w:p>
            <w:pPr>
              <w:ind w:left="1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08/16/2021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1,645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0.0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55,705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16,579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52.03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72,284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11/15/2021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9,412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641.5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62,872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465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642.76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62,407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924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643.42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61,483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1,106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644.71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60,377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1,640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645.41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(5)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58,737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557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646.52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(6)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58,180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844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647.39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(7)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57,336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86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648.2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(8)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649.26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57,245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296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651.42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(9)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56,949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133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652.24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(10)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56,816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454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653.31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56,362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198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654.34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56,164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92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655.3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(13)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56,072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74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657.46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55,998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71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658.56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55,927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155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3"/>
              </w:rPr>
              <w:t>659.15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3"/>
                <w:vertAlign w:val="superscript"/>
              </w:rPr>
              <w:t>(14)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55,772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11/16/2021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67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660.32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55,705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4,269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5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6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-1657985</wp:posOffset>
            </wp:positionV>
            <wp:extent cx="29210" cy="217424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74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376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281305</wp:posOffset>
            </wp:positionH>
            <wp:positionV relativeFrom="page">
              <wp:posOffset>88900</wp:posOffset>
            </wp:positionV>
            <wp:extent cx="7046595" cy="22809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2280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0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52.03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11/15/2021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2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16,579</w:t>
            </w:r>
          </w:p>
        </w:tc>
        <w:tc>
          <w:tcPr>
            <w:tcW w:w="8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12/16/2021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16,579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91"/>
        </w:trPr>
        <w:tc>
          <w:tcPr>
            <w:tcW w:w="68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</w:tr>
    </w:tbl>
    <w:p>
      <w:pPr>
        <w:ind w:left="60"/>
        <w:spacing w:after="0" w:line="22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160" w:hanging="138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Disposition/acquisition made pursuant to a plan intended to comply with Rule 10b5-1(c).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465 shares of Company stock on November 16, 2021 at prices ranging from $642.35 to $642.97.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924 shares of Company stock on November 16, 2021 at prices ranging from $643.07 to $643.90.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8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1,106 shares of Company stock on November 16, 2021 at prices ranging from $644.24 to $644.99.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8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1,640 shares of Company stock on November 16, 2021 at prices ranging from $645.01 to $645.99.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557 shares of Company stock on November 16, 2021 at prices ranging from $646.12 to $646.92.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844 shares of Company stock on November 16, 2021 at prices ranging from $647.09 to $647.90.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0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86 shares of Company stock on November 16, 2021 at prices ranging from $648.15 to $648.77.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296 shares of Company stock on November 16, 2021 at prices ranging from $651.00 to $651.79.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133 shares of Company stock on November 16, 2021 at prices ranging from $652.22 to $652.40.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09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454 shares of Company stock on November 16, 2021 at prices ranging from $653.04 to $653.96.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198 shares of Company stock on November 16, 2021 at prices ranging from $654.07 to $654.81.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14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92 shares of Company stock on November 16, 2021 at prices ranging from $655.20 to $655.31.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0" w:right="220" w:firstLine="2"/>
        <w:spacing w:after="0" w:line="290" w:lineRule="auto"/>
        <w:tabs>
          <w:tab w:leader="none" w:pos="21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volume-weighted average price of sales of 155 shares of Company stock on November 16, 2021 at prices ranging from $659.01 to $659.30. Upon request by the Commission staff, the Company, or a security holder of the Company, the reporting person will provide full information regarding the number of shares sold by the reporting person on November 16, 2021 at each separate price.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220" w:hanging="198"/>
        <w:spacing w:after="0"/>
        <w:tabs>
          <w:tab w:leader="none" w:pos="22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vests in four equal annual installments, commencing one year after the date of grant.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/s/**Andrew Murphy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11/17/2021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20" w:right="3580" w:firstLine="2"/>
        <w:spacing w:after="0" w:line="334" w:lineRule="auto"/>
        <w:tabs>
          <w:tab w:leader="none" w:pos="15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2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40"/>
      </w:cols>
      <w:pgMar w:left="480" w:top="187" w:right="3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796226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2021-11-17T15:10:17Z</dcterms:created>
  <dcterms:modified xsi:type="dcterms:W3CDTF">2021-11-17T15:10:17Z</dcterms:modified>
</cp:coreProperties>
</file>