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8651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8651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YANCOPOULOS GEORGE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 w:line="216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Bd. Co-Chair, President &amp; CSO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2200" w:type="dxa"/>
            <w:vAlign w:val="bottom"/>
            <w:gridSpan w:val="5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146,815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555.67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442,334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131,874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701.51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310,460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71,487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200,000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200,000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8500" w:val="left"/>
          <w:tab w:leader="none" w:pos="9700" w:val="left"/>
          <w:tab w:leader="none" w:pos="10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5,962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401(k)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Plan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 Trust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8440" w:right="240" w:hanging="10187"/>
        <w:spacing w:after="0"/>
        <w:tabs>
          <w:tab w:leader="none" w:pos="8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180,000 I for Chldn.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101,988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56,048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0"/>
        </w:trPr>
        <w:tc>
          <w:tcPr>
            <w:tcW w:w="64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4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555.67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12/09/2025</w:t>
            </w:r>
          </w:p>
        </w:tc>
        <w:tc>
          <w:tcPr>
            <w:tcW w:w="13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146,815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12/16/2025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146,815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4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  <w:w w:val="74"/>
              </w:rPr>
              <w:t>D</w:t>
            </w:r>
          </w:p>
        </w:tc>
      </w:tr>
      <w:tr>
        <w:trPr>
          <w:trHeight w:val="90"/>
        </w:trPr>
        <w:tc>
          <w:tcPr>
            <w:tcW w:w="640" w:type="dxa"/>
            <w:vAlign w:val="bottom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 w:hanging="120"/>
        <w:spacing w:after="0"/>
        <w:tabs>
          <w:tab w:leader="none" w:pos="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investment trustee of trusts for the benefit of the reporting person's children.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20" w:hanging="120"/>
        <w:spacing w:after="0"/>
        <w:tabs>
          <w:tab w:leader="none" w:pos="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vested in four equal annual installments, commencing one year after the date of grant.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George D. Yancopoulos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12/11/2025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619"/>
        <w:spacing w:after="0" w:line="331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26690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2025-12-11T15:29:27Z</dcterms:created>
  <dcterms:modified xsi:type="dcterms:W3CDTF">2025-12-11T15:29:27Z</dcterms:modified>
</cp:coreProperties>
</file>