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10591-6707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Fenimore: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 Business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Products, page 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address the following as it relates to your presentation of net product sales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Regeneron-discovered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on page 5: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this disclosure and its usefulness to investors.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more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prominently that not all of the net product sales presented on page 5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recognized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your Statements of Operations.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those net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sales recorded by a collaboration partner and for which you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 your share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profits in connection with the collaboration, quantify the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recorded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specify where such amounts are recorded on your Statements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(i.e., collaboration revenue).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cross-references to your revenue disclosure for each collaboration in MD&amp;A.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LastNameChristopher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 Fenimore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8, 2024NameRegeneron 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ind w:right="5279" w:firstLine="8"/>
        <w:spacing w:after="0" w:line="309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Collaboration, License and Other Agreements a. Sanofi, page F-17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89 that under your collaboration agreements with Bayer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Sanofi, you have contingent contractual obligations to reimburse Bayer and Sanofi for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defined percentage of agreed-upon development expenses funded by Bayer and Sanofi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(i.e., "development balance") if the applicable collaboration is profitable. You also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these reimbursements are deducted each quarter, in accordance with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formula, from your share of the collaboration profits otherwise payable to you.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 specifically as it relates to your contingent reimbursement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 under the Sanofi Antibody License and Collaboration Agreement ("LCA"):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and quantify the contractual terms governing your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contingent</w:t>
      </w: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reimbursement obligation under the LCA and the methods and key assumptions used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determine the associated $2.33 billion contingent obligation as of December 31,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2023.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why the $2.33 billion contingent repayment obligation does not appear to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recorded as a liability on your balance sheet. In particular, explain your basis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deeming the obligation to be contingent given the likelihood of continued profits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Antibody LCA.</w:t>
      </w: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your basis for reporting certain reimbursements of Sanofi development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7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as R&amp;D expense, while reporting other such reimbursements as a reduction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collaboration profits. For example, if true, confirm that the $83.7 million in R&amp;D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classified as "Regeneron's obligation for its share of Sanofi R&amp;D expenses,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of reimbursement of R&amp;D expenses" on page F-17 represents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share of</w:t>
      </w: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period R&amp;D expenses incurred by Sanofi based on the original expense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sharing percentage in the LCA, while the $459.8 million reported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80 as</w:t>
      </w: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"Reimbursement of development expenses incurred by Sanofi in accordance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Regeneron's payment obligation" represents reimbursements of amounts due under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contingent repayment obligation which relates to cumulative development costs.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your disclosure on page F-17 that a portion of the value associated with the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reimbursement percentage (from 10% to 20%) was deemed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contingent consideration attributable to your acquisition of the Libtayo (cemiplimab)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under the IO LCA, which will be recorded as an increase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Libtayo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intangible asset over time as you repay such development costs to Sanofi. Cite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accounting guidance supporting this accounting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treatment.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accordingly.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8,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Franklin Wyman at 202-551-3660 or Angela Connell at 202-551-3426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LastNameChristopher Fenimore</w:t>
            </w:r>
          </w:p>
        </w:tc>
        <w:tc>
          <w:tcPr>
            <w:tcW w:w="3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NameRegeneron Pharmaceuticals, Inc.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Division of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8, 2024 Page 3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 Sciences</w:t>
      </w:r>
    </w:p>
    <w:sectPr>
      <w:pgSz w:w="11900" w:h="16838" w:orient="portrait"/>
      <w:cols w:equalWidth="0" w:num="2">
        <w:col w:w="5080" w:space="720"/>
        <w:col w:w="43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2024-10-09T23:10:06Z</dcterms:created>
  <dcterms:modified xsi:type="dcterms:W3CDTF">2024-10-09T23:10:06Z</dcterms:modified>
</cp:coreProperties>
</file>