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813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McCourt Marion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  <w:bottom w:val="single" w:sz="8" w:color="0000EE"/>
            </w:tcBorders>
            <w:gridSpan w:val="4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2,332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15,263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274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14,989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7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771.64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8,981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12/06/2034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8,981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8,981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under the Second Amended and Restated 2014 Long-Term Incentive Plan that vests 50% on December 6, 2026 and 50% on December 6, 2028.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Marion McCourt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12/10/2024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63758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2024-12-10T15:08:57Z</dcterms:created>
  <dcterms:modified xsi:type="dcterms:W3CDTF">2024-12-10T15:08:57Z</dcterms:modified>
</cp:coreProperties>
</file>