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768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768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McCourt Marion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 Commercial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06/01/2023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380" w:right="420" w:hanging="249"/>
        <w:spacing w:after="0" w:line="182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736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20,553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157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Disposition/acquisition made pursuant to a plan intended to comply with Rule 10b5-1(c) adopted on February 16, 2023.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/s/**Marion McCourt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06/01/2023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2023-06-02T15:16:12Z</dcterms:created>
  <dcterms:modified xsi:type="dcterms:W3CDTF">2023-06-02T15:16:12Z</dcterms:modified>
</cp:coreProperties>
</file>