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TO</w:t>
      </w:r>
    </w:p>
    <w:p>
      <w:pPr>
        <w:ind w:left="1160"/>
        <w:spacing w:after="0" w:line="238" w:lineRule="auto"/>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ind w:left="3380"/>
        <w:spacing w:after="0" w:line="237"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2440"/>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(Name of Filing Person (Offeror))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Options under the 1990 Long-Term Incentive Plan</w:t>
      </w:r>
    </w:p>
    <w:p>
      <w:pPr>
        <w:jc w:val="center"/>
        <w:ind w:right="1899"/>
        <w:spacing w:after="0" w:line="238" w:lineRule="auto"/>
        <w:rPr>
          <w:sz w:val="20"/>
          <w:szCs w:val="20"/>
          <w:color w:val="auto"/>
        </w:rPr>
      </w:pPr>
      <w:r>
        <w:rPr>
          <w:rFonts w:ascii="Courier New" w:cs="Courier New" w:eastAsia="Courier New" w:hAnsi="Courier New"/>
          <w:sz w:val="18"/>
          <w:szCs w:val="18"/>
          <w:color w:val="auto"/>
        </w:rPr>
        <w:t>and 2000 Long-Term Incentive Plan</w:t>
      </w:r>
    </w:p>
    <w:p>
      <w:pPr>
        <w:spacing w:after="0" w:line="5"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to Purchase Common Stock, Par Value $.001 Per Share, Having an Exercise Price Per Share of $18.00 or More (Title of Class of Securities)</w:t>
      </w: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00075886F1</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jc w:val="center"/>
        <w:ind w:right="1879"/>
        <w:spacing w:after="0"/>
        <w:rPr>
          <w:sz w:val="20"/>
          <w:szCs w:val="20"/>
          <w:color w:val="auto"/>
        </w:rPr>
      </w:pPr>
      <w:r>
        <w:rPr>
          <w:rFonts w:ascii="Courier New" w:cs="Courier New" w:eastAsia="Courier New" w:hAnsi="Courier New"/>
          <w:sz w:val="18"/>
          <w:szCs w:val="18"/>
          <w:color w:val="auto"/>
        </w:rPr>
        <w:t>(Underlying Common Stock)</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Stuart Kolinski, Esq.</w:t>
      </w:r>
    </w:p>
    <w:p>
      <w:pPr>
        <w:jc w:val="center"/>
        <w:ind w:right="1879"/>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777 Old Saw Mill River Road</w:t>
      </w:r>
    </w:p>
    <w:p>
      <w:pPr>
        <w:ind w:left="2860"/>
        <w:spacing w:after="0" w:line="238" w:lineRule="auto"/>
        <w:rPr>
          <w:sz w:val="20"/>
          <w:szCs w:val="20"/>
          <w:color w:val="auto"/>
        </w:rPr>
      </w:pPr>
      <w:r>
        <w:rPr>
          <w:rFonts w:ascii="Courier New" w:cs="Courier New" w:eastAsia="Courier New" w:hAnsi="Courier New"/>
          <w:sz w:val="18"/>
          <w:szCs w:val="18"/>
          <w:color w:val="auto"/>
        </w:rPr>
        <w:t>Tarrytown, New York 10591</w:t>
      </w:r>
    </w:p>
    <w:p>
      <w:pPr>
        <w:ind w:left="3480"/>
        <w:spacing w:after="0"/>
        <w:rPr>
          <w:sz w:val="20"/>
          <w:szCs w:val="20"/>
          <w:color w:val="auto"/>
        </w:rPr>
      </w:pPr>
      <w:r>
        <w:rPr>
          <w:rFonts w:ascii="Courier New" w:cs="Courier New" w:eastAsia="Courier New" w:hAnsi="Courier New"/>
          <w:sz w:val="18"/>
          <w:szCs w:val="18"/>
          <w:color w:val="auto"/>
        </w:rPr>
        <w:t>(914) 347-7000</w:t>
      </w:r>
    </w:p>
    <w:p>
      <w:pPr>
        <w:spacing w:after="0" w:line="4" w:lineRule="exact"/>
        <w:rPr>
          <w:sz w:val="24"/>
          <w:szCs w:val="24"/>
          <w:color w:val="auto"/>
        </w:rPr>
      </w:pPr>
    </w:p>
    <w:p>
      <w:pPr>
        <w:ind w:left="960" w:right="273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 on Behalf of Filing Person)</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Kent A. Coit, Esq.</w:t>
      </w:r>
    </w:p>
    <w:p>
      <w:pPr>
        <w:ind w:left="2120"/>
        <w:spacing w:after="0" w:line="238" w:lineRule="auto"/>
        <w:rPr>
          <w:sz w:val="20"/>
          <w:szCs w:val="20"/>
          <w:color w:val="auto"/>
        </w:rPr>
      </w:pPr>
      <w:r>
        <w:rPr>
          <w:rFonts w:ascii="Courier New" w:cs="Courier New" w:eastAsia="Courier New" w:hAnsi="Courier New"/>
          <w:sz w:val="18"/>
          <w:szCs w:val="18"/>
          <w:color w:val="auto"/>
        </w:rPr>
        <w:t>Skadden, Arps, Slate, Meagher &amp; Flom LLP</w:t>
      </w:r>
    </w:p>
    <w:p>
      <w:pPr>
        <w:ind w:left="3280"/>
        <w:spacing w:after="0"/>
        <w:rPr>
          <w:sz w:val="20"/>
          <w:szCs w:val="20"/>
          <w:color w:val="auto"/>
        </w:rPr>
      </w:pPr>
      <w:r>
        <w:rPr>
          <w:rFonts w:ascii="Courier New" w:cs="Courier New" w:eastAsia="Courier New" w:hAnsi="Courier New"/>
          <w:sz w:val="18"/>
          <w:szCs w:val="18"/>
          <w:color w:val="auto"/>
        </w:rPr>
        <w:t>One Beacon Street</w:t>
      </w:r>
    </w:p>
    <w:p>
      <w:pPr>
        <w:ind w:left="3380"/>
        <w:spacing w:after="0" w:line="237" w:lineRule="auto"/>
        <w:rPr>
          <w:sz w:val="20"/>
          <w:szCs w:val="20"/>
          <w:color w:val="auto"/>
        </w:rPr>
      </w:pPr>
      <w:r>
        <w:rPr>
          <w:rFonts w:ascii="Courier New" w:cs="Courier New" w:eastAsia="Courier New" w:hAnsi="Courier New"/>
          <w:sz w:val="18"/>
          <w:szCs w:val="18"/>
          <w:color w:val="auto"/>
        </w:rPr>
        <w:t>Boston, MA 02108</w:t>
      </w:r>
    </w:p>
    <w:p>
      <w:pPr>
        <w:ind w:left="2860"/>
        <w:spacing w:after="0" w:line="238" w:lineRule="auto"/>
        <w:rPr>
          <w:sz w:val="20"/>
          <w:szCs w:val="20"/>
          <w:color w:val="auto"/>
        </w:rPr>
      </w:pPr>
      <w:r>
        <w:rPr>
          <w:rFonts w:ascii="Courier New" w:cs="Courier New" w:eastAsia="Courier New" w:hAnsi="Courier New"/>
          <w:sz w:val="18"/>
          <w:szCs w:val="18"/>
          <w:color w:val="auto"/>
        </w:rPr>
        <w:t>Telephone: (617) 573-4800</w:t>
      </w:r>
    </w:p>
    <w:p>
      <w:pPr>
        <w:ind w:left="2860"/>
        <w:spacing w:after="0"/>
        <w:rPr>
          <w:sz w:val="20"/>
          <w:szCs w:val="20"/>
          <w:color w:val="auto"/>
        </w:rPr>
      </w:pPr>
      <w:r>
        <w:rPr>
          <w:rFonts w:ascii="Courier New" w:cs="Courier New" w:eastAsia="Courier New" w:hAnsi="Courier New"/>
          <w:sz w:val="18"/>
          <w:szCs w:val="18"/>
          <w:color w:val="auto"/>
        </w:rPr>
        <w:t>Facsimile: (617) 573-4822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CALCULATION OF FILING FEE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860"/>
        <w:spacing w:after="0"/>
        <w:tabs>
          <w:tab w:leader="none" w:pos="568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1160"/>
        <w:spacing w:after="0"/>
        <w:tabs>
          <w:tab w:leader="none" w:pos="6300" w:val="left"/>
        </w:tabs>
        <w:rPr>
          <w:sz w:val="20"/>
          <w:szCs w:val="20"/>
          <w:color w:val="auto"/>
        </w:rPr>
      </w:pPr>
      <w:r>
        <w:rPr>
          <w:rFonts w:ascii="Courier New" w:cs="Courier New" w:eastAsia="Courier New" w:hAnsi="Courier New"/>
          <w:sz w:val="18"/>
          <w:szCs w:val="18"/>
          <w:color w:val="auto"/>
        </w:rPr>
        <w:t>$13,162,587.66</w:t>
      </w:r>
      <w:r>
        <w:rPr>
          <w:sz w:val="20"/>
          <w:szCs w:val="20"/>
          <w:color w:val="auto"/>
        </w:rPr>
        <w:tab/>
      </w:r>
      <w:r>
        <w:rPr>
          <w:rFonts w:ascii="Courier New" w:cs="Courier New" w:eastAsia="Courier New" w:hAnsi="Courier New"/>
          <w:sz w:val="16"/>
          <w:szCs w:val="16"/>
          <w:color w:val="auto"/>
        </w:rPr>
        <w:t>$1,667.70***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solely for purposes of determining the filing fee. This</w:t>
      </w:r>
    </w:p>
    <w:p>
      <w:pPr>
        <w:spacing w:after="0" w:line="4" w:lineRule="exact"/>
        <w:rPr>
          <w:sz w:val="24"/>
          <w:szCs w:val="24"/>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amount assumes that options to purchase 4,847,581 shares of common stock of Regeneron Pharmaceuticals, Inc. having an approximate aggregate value of $13,162,587.66 will be exchanged pursuant to this Offer. The aggregate value of such options was calculated based on the Black-Scholes option pricing model, as of November 3, 2004.</w:t>
      </w:r>
    </w:p>
    <w:p>
      <w:pPr>
        <w:spacing w:after="0" w:line="6" w:lineRule="exact"/>
        <w:rPr>
          <w:sz w:val="24"/>
          <w:szCs w:val="24"/>
          <w:color w:val="auto"/>
        </w:rPr>
      </w:pPr>
    </w:p>
    <w:p>
      <w:pPr>
        <w:ind w:left="960" w:right="1879" w:hanging="952"/>
        <w:spacing w:after="0" w:line="268" w:lineRule="auto"/>
        <w:tabs>
          <w:tab w:leader="none" w:pos="9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filing fee, calculated in accordance with Rule 0-11 of the Securities Exchange Act of 1934, as amended, equals $126.70 for each $1,000,000 of the aggregate value of this transaction.</w:t>
      </w:r>
    </w:p>
    <w:p>
      <w:pPr>
        <w:ind w:left="960" w:hanging="952"/>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paid.</w:t>
      </w:r>
    </w:p>
    <w:p>
      <w:pPr>
        <w:spacing w:after="0" w:line="207" w:lineRule="exact"/>
        <w:rPr>
          <w:sz w:val="24"/>
          <w:szCs w:val="24"/>
          <w:color w:val="auto"/>
        </w:rPr>
      </w:pPr>
    </w:p>
    <w:p>
      <w:pPr>
        <w:ind w:left="960" w:right="1999" w:hanging="947"/>
        <w:spacing w:after="0" w:line="27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19"/>
          </w:cols>
          <w:pgMar w:left="240" w:top="244" w:right="1440" w:bottom="0" w:gutter="0" w:footer="0" w:header="0"/>
        </w:sectPr>
      </w:pP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Amount Previously Paid: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or Registration No.:</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Filing Party: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Filed:</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Not applicable.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4">
            <w:col w:w="2640" w:space="0"/>
            <w:col w:w="1800" w:space="520"/>
            <w:col w:w="1360" w:space="0"/>
            <w:col w:w="3899"/>
          </w:cols>
          <w:pgMar w:left="240" w:top="244" w:right="1440" w:bottom="0" w:gutter="0" w:footer="0" w:header="0"/>
          <w:type w:val="continuous"/>
        </w:sectPr>
      </w:pPr>
    </w:p>
    <w:bookmarkStart w:id="1" w:name="page2"/>
    <w:bookmarkEnd w:id="1"/>
    <w:p>
      <w:pPr>
        <w:ind w:right="2199"/>
        <w:spacing w:after="0" w:line="235" w:lineRule="auto"/>
        <w:rPr>
          <w:sz w:val="20"/>
          <w:szCs w:val="20"/>
          <w:color w:val="auto"/>
        </w:rPr>
      </w:pPr>
      <w:r>
        <w:rPr>
          <w:rFonts w:ascii="Courier New" w:cs="Courier New" w:eastAsia="Courier New" w:hAnsi="Courier New"/>
          <w:sz w:val="18"/>
          <w:szCs w:val="18"/>
          <w:color w:val="auto"/>
        </w:rPr>
        <w:t>|_| Check the box if the filing relates solely to preliminary communications made before the commencement of a tender offer.</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third-party tender offer subject to Rule 14d-1.</w:t>
      </w:r>
    </w:p>
    <w:p>
      <w:pPr>
        <w:ind w:left="9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issuer tender offer subject to Rule 13e-4.</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going-private transaction subject to Rule 13e-3.</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amendment to Schedule 13D under Rule 13d-2.</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|_|</w:t>
      </w:r>
    </w:p>
    <w:p>
      <w:pPr>
        <w:sectPr>
          <w:pgSz w:w="11900" w:h="16838" w:orient="portrait"/>
          <w:cols w:equalWidth="0" w:num="1">
            <w:col w:w="10219"/>
          </w:cols>
          <w:pgMar w:left="240" w:top="142" w:right="1440" w:bottom="1440" w:gutter="0" w:footer="0" w:header="0"/>
        </w:sectPr>
      </w:pPr>
    </w:p>
    <w:bookmarkStart w:id="2" w:name="page3"/>
    <w:bookmarkEnd w:id="2"/>
    <w:p>
      <w:pPr>
        <w:ind w:right="1879" w:firstLine="948"/>
        <w:spacing w:after="0" w:line="237" w:lineRule="auto"/>
        <w:rPr>
          <w:sz w:val="20"/>
          <w:szCs w:val="20"/>
          <w:color w:val="auto"/>
        </w:rPr>
      </w:pPr>
      <w:r>
        <w:rPr>
          <w:rFonts w:ascii="Courier New" w:cs="Courier New" w:eastAsia="Courier New" w:hAnsi="Courier New"/>
          <w:sz w:val="18"/>
          <w:szCs w:val="18"/>
          <w:color w:val="auto"/>
        </w:rPr>
        <w:t>This Amendment No. 2 amends and supplements the Tender Offer Statement on Schedule TO initially filed by Regeneron Pharmaceuticals, Inc. (the "Company") with the Securities and Exchange Commission (the "SEC") on December 3, 2004, as amended by Amendment No. 1 filed by the Company with the SEC on December 6, 2004 (as so previously amended, the "Schedule TO"), in connection with the Company's offer (the "Offer"), upon the terms and subject to the conditions set forth in the Offer to Exchange and the related Election Form (as such terms are defined in the Schedule TO), to exchange eligible options for replacement options to be granted under the Company's 2000 Long-Term Incentive Plan.</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Items 1 - "Summary Term Sheet," 2 - "Subject Company Information" and 4 - "Terms of the Transaction" of the Schedule TO, and the cover page, "Summary Term Sheet - Questions and Answers," and Section 6 - "Conditions of the Offer," of the Offer to Exchange, are hereby amended and supplemented by adding the following:</w:t>
      </w:r>
    </w:p>
    <w:p>
      <w:pPr>
        <w:spacing w:after="0" w:line="209"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"On December 17, 2004, at a special meeting of shareholders, the shareholders of the Company approved (the "Shareholder Approval") the proposal to amend the Company's 2000 Long-Term Incentive Plan to expressly authorize the Option Exchange Program (as defined in the Offer to Exchange), thereby satisfying one of the conditions of the Offer."</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On Friday, December 17, 2004, the Company's Vice President, Human Resources sent an e-mail communication to all eligible employees about the Shareholder Approval. Item 12 of the Schedule TO is hereby amended to include the December 17th e-mail communication to eligible employees as Exhibit (a)(1)(xi).</w:t>
      </w:r>
    </w:p>
    <w:p>
      <w:pPr>
        <w:sectPr>
          <w:pgSz w:w="11900" w:h="16838" w:orient="portrait"/>
          <w:cols w:equalWidth="0" w:num="1">
            <w:col w:w="10219"/>
          </w:cols>
          <w:pgMar w:left="240" w:top="520" w:right="1440" w:bottom="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(a)(1)(i)</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 to Exchange dated December 3, 2004.*</w:t>
      </w:r>
    </w:p>
    <w:p>
      <w:pPr>
        <w:spacing w:after="0" w:line="200" w:lineRule="exact"/>
        <w:rPr>
          <w:sz w:val="20"/>
          <w:szCs w:val="20"/>
          <w:color w:val="auto"/>
        </w:rPr>
      </w:pPr>
    </w:p>
    <w:p>
      <w:pPr>
        <w:sectPr>
          <w:pgSz w:w="11900" w:h="16838" w:orient="portrait"/>
          <w:cols w:equalWidth="0" w:num="2">
            <w:col w:w="1180" w:space="720"/>
            <w:col w:w="8319"/>
          </w:cols>
          <w:pgMar w:left="240" w:top="520"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(a)(1)(ii)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Election Form.*</w:t>
      </w:r>
    </w:p>
    <w:p>
      <w:pPr>
        <w:spacing w:after="0" w:line="200" w:lineRule="exact"/>
        <w:rPr>
          <w:sz w:val="20"/>
          <w:szCs w:val="20"/>
          <w:color w:val="auto"/>
        </w:rPr>
      </w:pPr>
    </w:p>
    <w:p>
      <w:pPr>
        <w:sectPr>
          <w:pgSz w:w="11900" w:h="16838" w:orient="portrait"/>
          <w:cols w:equalWidth="0" w:num="2">
            <w:col w:w="1180" w:space="720"/>
            <w:col w:w="8319"/>
          </w:cols>
          <w:pgMar w:left="240" w:top="520"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(a)(1)(iii)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Notice of Withdrawal.*</w:t>
      </w:r>
    </w:p>
    <w:p>
      <w:pPr>
        <w:spacing w:after="0" w:line="200" w:lineRule="exact"/>
        <w:rPr>
          <w:sz w:val="20"/>
          <w:szCs w:val="20"/>
          <w:color w:val="auto"/>
        </w:rPr>
      </w:pPr>
    </w:p>
    <w:p>
      <w:pPr>
        <w:sectPr>
          <w:pgSz w:w="11900" w:h="16838" w:orient="portrait"/>
          <w:cols w:equalWidth="0" w:num="2">
            <w:col w:w="1180" w:space="720"/>
            <w:col w:w="8319"/>
          </w:cols>
          <w:pgMar w:left="240" w:top="520"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(a)(1)(iv)</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Acceptance Letter.*</w:t>
      </w:r>
    </w:p>
    <w:p>
      <w:pPr>
        <w:spacing w:after="0" w:line="200" w:lineRule="exact"/>
        <w:rPr>
          <w:sz w:val="20"/>
          <w:szCs w:val="20"/>
          <w:color w:val="auto"/>
        </w:rPr>
      </w:pPr>
    </w:p>
    <w:p>
      <w:pPr>
        <w:sectPr>
          <w:pgSz w:w="11900" w:h="16838" w:orient="portrait"/>
          <w:cols w:equalWidth="0" w:num="2">
            <w:col w:w="1180" w:space="720"/>
            <w:col w:w="8319"/>
          </w:cols>
          <w:pgMar w:left="240" w:top="520"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(a)(1)(v)</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Form of communication to Regeneron Pharmaceuticals, Inc. optionholders confirming receipt of Election Form or Notice of Withdrawal.*</w:t>
      </w:r>
    </w:p>
    <w:p>
      <w:pPr>
        <w:spacing w:after="0" w:line="200" w:lineRule="exact"/>
        <w:rPr>
          <w:sz w:val="20"/>
          <w:szCs w:val="20"/>
          <w:color w:val="auto"/>
        </w:rPr>
      </w:pPr>
    </w:p>
    <w:p>
      <w:pPr>
        <w:sectPr>
          <w:pgSz w:w="11900" w:h="16838" w:orient="portrait"/>
          <w:cols w:equalWidth="0" w:num="2">
            <w:col w:w="1180" w:space="720"/>
            <w:col w:w="8319"/>
          </w:cols>
          <w:pgMar w:left="240" w:top="520"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(a)(1)(vi)</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Regeneron Pharmaceuticals, Inc. Quarterly Report on Form 10-Q for its fiscal quarter ended September 30, 2004, filed with the Securities and Exchange Commission on November 8, 2004 and incorporated herein by reference.</w:t>
      </w:r>
    </w:p>
    <w:p>
      <w:pPr>
        <w:spacing w:after="0" w:line="200" w:lineRule="exact"/>
        <w:rPr>
          <w:sz w:val="20"/>
          <w:szCs w:val="20"/>
          <w:color w:val="auto"/>
        </w:rPr>
      </w:pPr>
    </w:p>
    <w:p>
      <w:pPr>
        <w:sectPr>
          <w:pgSz w:w="11900" w:h="16838" w:orient="portrait"/>
          <w:cols w:equalWidth="0" w:num="2">
            <w:col w:w="1180" w:space="720"/>
            <w:col w:w="8319"/>
          </w:cols>
          <w:pgMar w:left="240" w:top="520"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(a)(1)(vii)</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Regeneron Pharmaceuticals, Inc. Annual Report on Form 10-K/A for the fiscal year ending December 31, 2003 filed with the Securities and Exchange Commission on March 19, 2004 and incorporated herein by reference.</w:t>
      </w:r>
    </w:p>
    <w:p>
      <w:pPr>
        <w:spacing w:after="0" w:line="200" w:lineRule="exact"/>
        <w:rPr>
          <w:sz w:val="20"/>
          <w:szCs w:val="20"/>
          <w:color w:val="auto"/>
        </w:rPr>
      </w:pPr>
    </w:p>
    <w:p>
      <w:pPr>
        <w:sectPr>
          <w:pgSz w:w="11900" w:h="16838" w:orient="portrait"/>
          <w:cols w:equalWidth="0" w:num="2">
            <w:col w:w="1180" w:space="720"/>
            <w:col w:w="8319"/>
          </w:cols>
          <w:pgMar w:left="240" w:top="520"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(a)(1)(viii)</w:t>
      </w:r>
    </w:p>
    <w:p>
      <w:pPr>
        <w:spacing w:after="0" w:line="20" w:lineRule="exact"/>
        <w:rPr>
          <w:sz w:val="20"/>
          <w:szCs w:val="20"/>
          <w:color w:val="auto"/>
        </w:rPr>
      </w:pPr>
      <w:r>
        <w:rPr>
          <w:sz w:val="20"/>
          <w:szCs w:val="20"/>
          <w:color w:val="auto"/>
        </w:rPr>
        <w:br w:type="column"/>
      </w:r>
    </w:p>
    <w:p>
      <w:pPr>
        <w:ind w:right="2199"/>
        <w:spacing w:after="0" w:line="237" w:lineRule="auto"/>
        <w:rPr>
          <w:sz w:val="20"/>
          <w:szCs w:val="20"/>
          <w:color w:val="auto"/>
        </w:rPr>
      </w:pPr>
      <w:r>
        <w:rPr>
          <w:rFonts w:ascii="Courier New" w:cs="Courier New" w:eastAsia="Courier New" w:hAnsi="Courier New"/>
          <w:sz w:val="18"/>
          <w:szCs w:val="18"/>
          <w:color w:val="auto"/>
        </w:rPr>
        <w:t>E-mail communication to Regeneron Pharmaceuticals, Inc. employees dated November 17, 2004 filed as Exhibit 99.2 to the Company's Schedule TO-C filed with the Securities and Exchange Commission on November 17, 2004 and incorporated herein by reference.</w:t>
      </w:r>
    </w:p>
    <w:p>
      <w:pPr>
        <w:spacing w:after="0" w:line="200" w:lineRule="exact"/>
        <w:rPr>
          <w:sz w:val="20"/>
          <w:szCs w:val="20"/>
          <w:color w:val="auto"/>
        </w:rPr>
      </w:pPr>
    </w:p>
    <w:p>
      <w:pPr>
        <w:sectPr>
          <w:pgSz w:w="11900" w:h="16838" w:orient="portrait"/>
          <w:cols w:equalWidth="0" w:num="2">
            <w:col w:w="1280" w:space="620"/>
            <w:col w:w="8319"/>
          </w:cols>
          <w:pgMar w:left="240" w:top="520"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Employee Presentation Materials.*</w:t>
      </w:r>
    </w:p>
    <w:p>
      <w:pPr>
        <w:spacing w:after="0" w:line="200" w:lineRule="exact"/>
        <w:rPr>
          <w:sz w:val="20"/>
          <w:szCs w:val="20"/>
          <w:color w:val="auto"/>
        </w:rPr>
      </w:pPr>
    </w:p>
    <w:p>
      <w:pPr>
        <w:sectPr>
          <w:pgSz w:w="11900" w:h="16838" w:orient="portrait"/>
          <w:cols w:equalWidth="0" w:num="2">
            <w:col w:w="1180" w:space="720"/>
            <w:col w:w="8319"/>
          </w:cols>
          <w:pgMar w:left="240" w:top="520"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(a)(1)(x)</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E-mail communication from the Vice President, Human Resources to all eligible employees sent on Monday, December 6, 2004.*</w:t>
      </w:r>
    </w:p>
    <w:p>
      <w:pPr>
        <w:spacing w:after="0" w:line="170" w:lineRule="exact"/>
        <w:rPr>
          <w:sz w:val="20"/>
          <w:szCs w:val="20"/>
          <w:color w:val="auto"/>
        </w:rPr>
      </w:pPr>
    </w:p>
    <w:p>
      <w:pPr>
        <w:sectPr>
          <w:pgSz w:w="11900" w:h="16838" w:orient="portrait"/>
          <w:cols w:equalWidth="0" w:num="2">
            <w:col w:w="1180" w:space="720"/>
            <w:col w:w="8319"/>
          </w:cols>
          <w:pgMar w:left="240" w:top="52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(a)(1)(xi)</w:t>
      </w:r>
    </w:p>
    <w:p>
      <w:pPr>
        <w:spacing w:after="0" w:line="20" w:lineRule="exact"/>
        <w:rPr>
          <w:sz w:val="20"/>
          <w:szCs w:val="20"/>
          <w:color w:val="auto"/>
        </w:rPr>
      </w:pPr>
      <w:r>
        <w:rPr>
          <w:sz w:val="20"/>
          <w:szCs w:val="20"/>
          <w:color w:val="auto"/>
        </w:rPr>
        <w:br w:type="column"/>
      </w:r>
    </w:p>
    <w:p>
      <w:pPr>
        <w:ind w:right="1879"/>
        <w:spacing w:after="0" w:line="290" w:lineRule="auto"/>
        <w:rPr>
          <w:sz w:val="20"/>
          <w:szCs w:val="20"/>
          <w:color w:val="auto"/>
        </w:rPr>
      </w:pPr>
      <w:r>
        <w:rPr>
          <w:rFonts w:ascii="Courier New" w:cs="Courier New" w:eastAsia="Courier New" w:hAnsi="Courier New"/>
          <w:sz w:val="16"/>
          <w:szCs w:val="16"/>
          <w:color w:val="auto"/>
        </w:rPr>
        <w:t>E-mail communication from the Vice President, Human Resources to all eligible employees sent on Friday, December 17, 2004.</w:t>
      </w:r>
    </w:p>
    <w:p>
      <w:pPr>
        <w:spacing w:after="0" w:line="170" w:lineRule="exact"/>
        <w:rPr>
          <w:sz w:val="20"/>
          <w:szCs w:val="20"/>
          <w:color w:val="auto"/>
        </w:rPr>
      </w:pPr>
    </w:p>
    <w:p>
      <w:pPr>
        <w:sectPr>
          <w:pgSz w:w="11900" w:h="16838" w:orient="portrait"/>
          <w:cols w:equalWidth="0" w:num="2">
            <w:col w:w="1180" w:space="720"/>
            <w:col w:w="8319"/>
          </w:cols>
          <w:pgMar w:left="240" w:top="52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(d)(1)</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Regeneron Pharmaceuticals, Inc. 1990 Long-Term Incentive Plan, as amended, filed as Exhibit 10.12 to Amendment No. 4 to the Company's Registration Statement on Form S-1, filed with the Securities and Exchange Commission on April 2, 1991 (Registration Statement No. 033-39043) and incorporated herein by reference.</w:t>
      </w:r>
    </w:p>
    <w:p>
      <w:pPr>
        <w:spacing w:after="0" w:line="200" w:lineRule="exact"/>
        <w:rPr>
          <w:sz w:val="20"/>
          <w:szCs w:val="20"/>
          <w:color w:val="auto"/>
        </w:rPr>
      </w:pPr>
    </w:p>
    <w:p>
      <w:pPr>
        <w:sectPr>
          <w:pgSz w:w="11900" w:h="16838" w:orient="portrait"/>
          <w:cols w:equalWidth="0" w:num="2">
            <w:col w:w="1180" w:space="720"/>
            <w:col w:w="8319"/>
          </w:cols>
          <w:pgMar w:left="240" w:top="520"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(d)(2)</w:t>
      </w:r>
    </w:p>
    <w:p>
      <w:pPr>
        <w:spacing w:after="0" w:line="20" w:lineRule="exact"/>
        <w:rPr>
          <w:sz w:val="20"/>
          <w:szCs w:val="20"/>
          <w:color w:val="auto"/>
        </w:rPr>
      </w:pPr>
      <w:r>
        <w:rPr>
          <w:sz w:val="20"/>
          <w:szCs w:val="20"/>
          <w:color w:val="auto"/>
        </w:rPr>
        <w:br w:type="column"/>
      </w:r>
    </w:p>
    <w:p>
      <w:pPr>
        <w:ind w:right="1999"/>
        <w:spacing w:after="0" w:line="273" w:lineRule="auto"/>
        <w:rPr>
          <w:sz w:val="20"/>
          <w:szCs w:val="20"/>
          <w:color w:val="auto"/>
        </w:rPr>
      </w:pPr>
      <w:r>
        <w:rPr>
          <w:rFonts w:ascii="Courier New" w:cs="Courier New" w:eastAsia="Courier New" w:hAnsi="Courier New"/>
          <w:sz w:val="16"/>
          <w:szCs w:val="16"/>
          <w:color w:val="auto"/>
        </w:rPr>
        <w:t>Regeneron Pharmaceuticals, Inc. 2000 Long-Term Incentive Plan, filed as Exhibit 10.6 to the Form 10-K for Regeneron Pharmaceuticals, Inc. for the fiscal year ended December 31, 2001, filed with the Securities and Exchange Commission on March 22, 2002 and incorporated herein by reference.</w:t>
      </w:r>
    </w:p>
    <w:p>
      <w:pPr>
        <w:sectPr>
          <w:pgSz w:w="11900" w:h="16838" w:orient="portrait"/>
          <w:cols w:equalWidth="0" w:num="2">
            <w:col w:w="1180" w:space="720"/>
            <w:col w:w="8319"/>
          </w:cols>
          <w:pgMar w:left="240" w:top="520"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(d)(3)</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440" w:type="dxa"/>
            <w:vAlign w:val="bottom"/>
          </w:tcPr>
          <w:p>
            <w:pPr>
              <w:ind w:left="60"/>
              <w:spacing w:after="0"/>
              <w:rPr>
                <w:sz w:val="20"/>
                <w:szCs w:val="20"/>
                <w:color w:val="auto"/>
              </w:rPr>
            </w:pPr>
            <w:r>
              <w:rPr>
                <w:rFonts w:ascii="Courier New" w:cs="Courier New" w:eastAsia="Courier New" w:hAnsi="Courier New"/>
                <w:sz w:val="18"/>
                <w:szCs w:val="18"/>
                <w:color w:val="auto"/>
              </w:rPr>
              <w:t>No. 1 to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effective as of June 14, 2002,</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filed as Exhibit 10.6.1 to the Form 10-K for Regeneron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Pharmaceuticals, Inc. for the fiscal year ended December 31,</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2002, filed with the Securities and Exchange Commission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March 31,</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(d)(4)</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440" w:type="dxa"/>
            <w:vAlign w:val="bottom"/>
          </w:tcPr>
          <w:p>
            <w:pPr>
              <w:ind w:left="60"/>
              <w:spacing w:after="0"/>
              <w:rPr>
                <w:sz w:val="20"/>
                <w:szCs w:val="20"/>
                <w:color w:val="auto"/>
              </w:rPr>
            </w:pPr>
            <w:r>
              <w:rPr>
                <w:rFonts w:ascii="Courier New" w:cs="Courier New" w:eastAsia="Courier New" w:hAnsi="Courier New"/>
                <w:sz w:val="18"/>
                <w:szCs w:val="18"/>
                <w:color w:val="auto"/>
              </w:rPr>
              <w:t>No. 2 to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Incentive Plan, effective as of December 20, 2002,</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filed as Exhibit 10.6.2 to the Form 10-K for Regeneron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Pharmaceuticals, Inc. for the fiscal year ended December 31,</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2002, filed with the Securities and Exchange Commission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March 31,</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(d)(5)</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440" w:type="dxa"/>
            <w:vAlign w:val="bottom"/>
          </w:tcPr>
          <w:p>
            <w:pPr>
              <w:ind w:left="60"/>
              <w:spacing w:after="0"/>
              <w:rPr>
                <w:sz w:val="20"/>
                <w:szCs w:val="20"/>
                <w:color w:val="auto"/>
              </w:rPr>
            </w:pPr>
            <w:r>
              <w:rPr>
                <w:rFonts w:ascii="Courier New" w:cs="Courier New" w:eastAsia="Courier New" w:hAnsi="Courier New"/>
                <w:sz w:val="18"/>
                <w:szCs w:val="18"/>
                <w:color w:val="auto"/>
              </w:rPr>
              <w:t>No. 3 to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effective as of June 14, 2004,</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filed as Exhibit 10.6.3 to the Form 10-Q for Regeneron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Pharmaceuticals, Inc. for the quarterly period ended June 30,</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2004, filed with the Securities and Exchange Commission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August 5,</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(d)(6)</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440" w:type="dxa"/>
            <w:vAlign w:val="bottom"/>
          </w:tcPr>
          <w:p>
            <w:pPr>
              <w:ind w:left="60"/>
              <w:spacing w:after="0"/>
              <w:rPr>
                <w:sz w:val="20"/>
                <w:szCs w:val="20"/>
                <w:color w:val="auto"/>
              </w:rPr>
            </w:pPr>
            <w:r>
              <w:rPr>
                <w:rFonts w:ascii="Courier New" w:cs="Courier New" w:eastAsia="Courier New" w:hAnsi="Courier New"/>
                <w:sz w:val="18"/>
                <w:szCs w:val="18"/>
                <w:color w:val="auto"/>
              </w:rPr>
              <w:t>No. 4 to the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included as Annex A to the</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Company's</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definitive proxy statement on Schedule 14A filed</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with the Securities and Exchange Commission on November 29,</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(d)(7)</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Form of Replacement Option Agreement and Notice of Grant of</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 for employees of Regeneron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 other than vice presidents.*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(d)(8)</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Form of Replacement Option Agreement and Notice of Grant of</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 for vice presidents of Regeneron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(d)(9)</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Form of Replacement Option Agreement and Notice of Grant of</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Replacement Options for senior vice presidents and executive</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vice presidents of Regeneron 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(d)(10)</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44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Statements</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relating to Securities to be offered to employees pursuant to</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employee benefit plans on Form S-8 and Form S-8 POS, filed</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with the Securities and Exchange Commission on August 19,</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1997 (File No. 333-33891), June 15, 1999 (File No.</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333-80663), May 17, 2001 (File No. 333-61132), July 30, 2002</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(File No.</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333-80663, July 30, 2002 (File No. 333-97375) and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September</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24, 2004 (File No. 333-119257) and incorporated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herein by</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(d)(11)</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44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Form 8-A filed with the Securities and Exchange Commission 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February 20, 1991 as amended by the Registration Statement 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Form 8-A/A, filed with the Securities and Exchange Commission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March 27, 1991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(d)(12)</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44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with the Securities and Exchange Commission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October 15, 1996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(d)(13)</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Rights Agreement, dated as of September 20, 1996, between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Regeneron</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Pharmaceuticals, Inc. and Chase Mellon Shareholder</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Services LLC, as Rights Agent, including the form of Rights</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Certificate as Exhibit B thereto, filed as Exhibit 1 to</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Regeneron</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w:t>
            </w:r>
          </w:p>
        </w:tc>
        <w:tc>
          <w:tcPr>
            <w:tcW w:w="5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with the Securities and Exchange Commission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October 15, 1996 and incorporated herein by reference.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ind w:left="960" w:hanging="952"/>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ectPr>
          <w:pgSz w:w="11900" w:h="16838" w:orient="portrait"/>
          <w:cols w:equalWidth="0" w:num="1">
            <w:col w:w="10219"/>
          </w:cols>
          <w:pgMar w:left="240" w:top="33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Schedule TO is true, complete and correct.</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Stuart Kolinski</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tabs>
          <w:tab w:leader="none" w:pos="3780" w:val="left"/>
        </w:tabs>
        <w:rPr>
          <w:sz w:val="20"/>
          <w:szCs w:val="20"/>
          <w:color w:val="auto"/>
        </w:rPr>
      </w:pPr>
      <w:r>
        <w:rPr>
          <w:rFonts w:ascii="Courier New" w:cs="Courier New" w:eastAsia="Courier New" w:hAnsi="Courier New"/>
          <w:sz w:val="18"/>
          <w:szCs w:val="18"/>
          <w:color w:val="auto"/>
        </w:rPr>
        <w:t>Name:</w:t>
        <w:tab/>
        <w:t>Stuart Kolinski</w:t>
      </w:r>
    </w:p>
    <w:p>
      <w:pPr>
        <w:ind w:left="3060"/>
        <w:spacing w:after="0" w:line="237" w:lineRule="auto"/>
        <w:rPr>
          <w:sz w:val="20"/>
          <w:szCs w:val="20"/>
          <w:color w:val="auto"/>
        </w:rPr>
      </w:pPr>
      <w:r>
        <w:rPr>
          <w:rFonts w:ascii="Courier New" w:cs="Courier New" w:eastAsia="Courier New" w:hAnsi="Courier New"/>
          <w:sz w:val="18"/>
          <w:szCs w:val="18"/>
          <w:color w:val="auto"/>
        </w:rPr>
        <w:t>Title: Vice President and General Counsel</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17, 2004</w:t>
      </w:r>
    </w:p>
    <w:p>
      <w:pPr>
        <w:sectPr>
          <w:pgSz w:w="11900" w:h="16838" w:orient="portrait"/>
          <w:cols w:equalWidth="0" w:num="1">
            <w:col w:w="10219"/>
          </w:cols>
          <w:pgMar w:left="240" w:top="1325" w:right="1440" w:bottom="1440" w:gutter="0" w:footer="0" w:header="0"/>
        </w:sectPr>
      </w:pPr>
    </w:p>
    <w:bookmarkStart w:id="5" w:name="page6"/>
    <w:bookmarkEnd w:id="5"/>
    <w:p>
      <w:pPr>
        <w:ind w:left="3280"/>
        <w:spacing w:after="0"/>
        <w:rPr>
          <w:sz w:val="20"/>
          <w:szCs w:val="20"/>
          <w:color w:val="auto"/>
        </w:rPr>
      </w:pPr>
      <w:r>
        <w:rPr>
          <w:rFonts w:ascii="Courier New" w:cs="Courier New" w:eastAsia="Courier New" w:hAnsi="Courier New"/>
          <w:sz w:val="16"/>
          <w:szCs w:val="16"/>
          <w:color w:val="auto"/>
        </w:rPr>
        <w:t>INDEX TO EXHIBITS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ectPr>
          <w:pgSz w:w="11900" w:h="16838" w:orient="portrait"/>
          <w:cols w:equalWidth="0" w:num="1">
            <w:col w:w="10219"/>
          </w:cols>
          <w:pgMar w:left="240" w:top="723"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0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 to Exchange dated December 3, 2004.*</w:t>
      </w:r>
    </w:p>
    <w:p>
      <w:pPr>
        <w:spacing w:after="0" w:line="20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(a)(1)(ii)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Election Form.*</w:t>
      </w:r>
    </w:p>
    <w:p>
      <w:pPr>
        <w:spacing w:after="0" w:line="20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(a)(1)(iii)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Notice of Withdrawal.*</w:t>
      </w:r>
    </w:p>
    <w:p>
      <w:pPr>
        <w:spacing w:after="0" w:line="20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(a)(1)(iv)</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Acceptance Letter.*</w:t>
      </w:r>
    </w:p>
    <w:p>
      <w:pPr>
        <w:spacing w:after="0" w:line="20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(a)(1)(v)</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Form of communication to Regeneron Pharmaceuticals, Inc. optionholders confirming receipt of Election Form or Notice of Withdrawal.*</w:t>
      </w:r>
    </w:p>
    <w:p>
      <w:pPr>
        <w:spacing w:after="0" w:line="20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(a)(1)(vi)</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Regeneron Pharmaceuticals, Inc. Quarterly Report on Form 10-Q for its fiscal quarter ended September 30, 2004, filed with the Securities and Exchange Commission on November 8, 2004 and incorporated herein by reference.</w:t>
      </w:r>
    </w:p>
    <w:p>
      <w:pPr>
        <w:spacing w:after="0" w:line="20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(a)(1)(vii)</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Regeneron Pharmaceuticals, Inc. Annual Report on Form 10-K/A for the fiscal year ending December 31, 2003 filed with the Securities and Exchange Commission on March 19, 2004 and incorporated herein by reference.</w:t>
      </w:r>
    </w:p>
    <w:p>
      <w:pPr>
        <w:spacing w:after="0" w:line="20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(a)(1)(viii)</w:t>
      </w:r>
    </w:p>
    <w:p>
      <w:pPr>
        <w:spacing w:after="0" w:line="20" w:lineRule="exact"/>
        <w:rPr>
          <w:sz w:val="20"/>
          <w:szCs w:val="20"/>
          <w:color w:val="auto"/>
        </w:rPr>
      </w:pPr>
      <w:r>
        <w:rPr>
          <w:sz w:val="20"/>
          <w:szCs w:val="20"/>
          <w:color w:val="auto"/>
        </w:rPr>
        <w:br w:type="column"/>
      </w:r>
    </w:p>
    <w:p>
      <w:pPr>
        <w:ind w:right="2199"/>
        <w:spacing w:after="0" w:line="237" w:lineRule="auto"/>
        <w:rPr>
          <w:sz w:val="20"/>
          <w:szCs w:val="20"/>
          <w:color w:val="auto"/>
        </w:rPr>
      </w:pPr>
      <w:r>
        <w:rPr>
          <w:rFonts w:ascii="Courier New" w:cs="Courier New" w:eastAsia="Courier New" w:hAnsi="Courier New"/>
          <w:sz w:val="18"/>
          <w:szCs w:val="18"/>
          <w:color w:val="auto"/>
        </w:rPr>
        <w:t>E-mail communication to Regeneron Pharmaceuticals, Inc. employees dated November 17, 2004 filed as Exhibit 99.2 to the Company's Schedule TO-C filed with the Securities and Exchange Commission on November 17, 2004 and incorporated herein by reference.</w:t>
      </w:r>
    </w:p>
    <w:p>
      <w:pPr>
        <w:spacing w:after="0" w:line="200" w:lineRule="exact"/>
        <w:rPr>
          <w:sz w:val="20"/>
          <w:szCs w:val="20"/>
          <w:color w:val="auto"/>
        </w:rPr>
      </w:pPr>
    </w:p>
    <w:p>
      <w:pPr>
        <w:sectPr>
          <w:pgSz w:w="11900" w:h="16838" w:orient="portrait"/>
          <w:cols w:equalWidth="0" w:num="2">
            <w:col w:w="1280" w:space="620"/>
            <w:col w:w="8319"/>
          </w:cols>
          <w:pgMar w:left="240" w:top="723"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Employee Presentation Materials.*</w:t>
      </w:r>
    </w:p>
    <w:p>
      <w:pPr>
        <w:spacing w:after="0" w:line="20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(a)(1)(x)</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E-mail communication from the Vice President, Human Resources to all eligible employees sent on Monday, December 6, 2004.*</w:t>
      </w:r>
    </w:p>
    <w:p>
      <w:pPr>
        <w:spacing w:after="0" w:line="17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(a)(1)(xi)</w:t>
      </w:r>
    </w:p>
    <w:p>
      <w:pPr>
        <w:spacing w:after="0" w:line="20" w:lineRule="exact"/>
        <w:rPr>
          <w:sz w:val="20"/>
          <w:szCs w:val="20"/>
          <w:color w:val="auto"/>
        </w:rPr>
      </w:pPr>
      <w:r>
        <w:rPr>
          <w:sz w:val="20"/>
          <w:szCs w:val="20"/>
          <w:color w:val="auto"/>
        </w:rPr>
        <w:br w:type="column"/>
      </w:r>
    </w:p>
    <w:p>
      <w:pPr>
        <w:ind w:right="1879"/>
        <w:spacing w:after="0" w:line="290" w:lineRule="auto"/>
        <w:rPr>
          <w:sz w:val="20"/>
          <w:szCs w:val="20"/>
          <w:color w:val="auto"/>
        </w:rPr>
      </w:pPr>
      <w:r>
        <w:rPr>
          <w:rFonts w:ascii="Courier New" w:cs="Courier New" w:eastAsia="Courier New" w:hAnsi="Courier New"/>
          <w:sz w:val="16"/>
          <w:szCs w:val="16"/>
          <w:color w:val="auto"/>
        </w:rPr>
        <w:t>E-mail communication from the Vice President, Human Resources to all eligible employees sent on Friday, December 17, 2004.</w:t>
      </w:r>
    </w:p>
    <w:p>
      <w:pPr>
        <w:spacing w:after="0" w:line="17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(d)(1)</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Regeneron Pharmaceuticals, Inc. 1990 Long-Term Incentive Plan, as amended, filed as Exhibit 10.12 to Amendment No. 4 to the Company's Registration Statement on Form S-1, filed with the Securities and Exchange Commission on April 2, 1991 (Registration Statement No. 033-39043) and incorporated herein by reference.</w:t>
      </w:r>
    </w:p>
    <w:p>
      <w:pPr>
        <w:spacing w:after="0" w:line="20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(d)(2)</w:t>
      </w:r>
    </w:p>
    <w:p>
      <w:pPr>
        <w:spacing w:after="0" w:line="20" w:lineRule="exact"/>
        <w:rPr>
          <w:sz w:val="20"/>
          <w:szCs w:val="20"/>
          <w:color w:val="auto"/>
        </w:rPr>
      </w:pPr>
      <w:r>
        <w:rPr>
          <w:sz w:val="20"/>
          <w:szCs w:val="20"/>
          <w:color w:val="auto"/>
        </w:rPr>
        <w:br w:type="column"/>
      </w:r>
    </w:p>
    <w:p>
      <w:pPr>
        <w:ind w:right="1999"/>
        <w:spacing w:after="0" w:line="273" w:lineRule="auto"/>
        <w:rPr>
          <w:sz w:val="20"/>
          <w:szCs w:val="20"/>
          <w:color w:val="auto"/>
        </w:rPr>
      </w:pPr>
      <w:r>
        <w:rPr>
          <w:rFonts w:ascii="Courier New" w:cs="Courier New" w:eastAsia="Courier New" w:hAnsi="Courier New"/>
          <w:sz w:val="16"/>
          <w:szCs w:val="16"/>
          <w:color w:val="auto"/>
        </w:rPr>
        <w:t>Regeneron Pharmaceuticals, Inc. 2000 Long-Term Incentive Plan, filed as Exhibit 10.6 to the Form 10-K for Regeneron Pharmaceuticals, Inc. for the fiscal year ended December 31, 2001, filed with the Securities and Exchange Commission on March 22, 2002 and incorporated herein by reference.</w:t>
      </w:r>
    </w:p>
    <w:p>
      <w:pPr>
        <w:spacing w:after="0" w:line="185"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(d)(3)</w:t>
      </w:r>
    </w:p>
    <w:p>
      <w:pPr>
        <w:spacing w:after="0" w:line="20" w:lineRule="exact"/>
        <w:rPr>
          <w:sz w:val="20"/>
          <w:szCs w:val="20"/>
          <w:color w:val="auto"/>
        </w:rPr>
      </w:pPr>
      <w:r>
        <w:rPr>
          <w:sz w:val="20"/>
          <w:szCs w:val="20"/>
          <w:color w:val="auto"/>
        </w:rPr>
        <w:br w:type="column"/>
      </w:r>
    </w:p>
    <w:p>
      <w:pPr>
        <w:ind w:right="1999"/>
        <w:spacing w:after="0" w:line="272" w:lineRule="auto"/>
        <w:rPr>
          <w:sz w:val="20"/>
          <w:szCs w:val="20"/>
          <w:color w:val="auto"/>
        </w:rPr>
      </w:pPr>
      <w:r>
        <w:rPr>
          <w:rFonts w:ascii="Courier New" w:cs="Courier New" w:eastAsia="Courier New" w:hAnsi="Courier New"/>
          <w:sz w:val="16"/>
          <w:szCs w:val="16"/>
          <w:color w:val="auto"/>
        </w:rPr>
        <w:t>Amendment No. 1 to Regeneron Pharmaceuticals, Inc. 2000 Long-Term Incentive Plan, effective as of June 14, 2002, filed as Exhibit 10.6.1 to the Form 10-K for Regeneron Pharmaceuticals, Inc. for the fiscal year ended December 31, 2002, filed with the Securities and Exchange Commission on March 31, 2003 and incorporated herein by reference.</w:t>
      </w:r>
    </w:p>
    <w:p>
      <w:pPr>
        <w:spacing w:after="0" w:line="186"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(d)(4)</w:t>
      </w:r>
    </w:p>
    <w:p>
      <w:pPr>
        <w:spacing w:after="0" w:line="20" w:lineRule="exact"/>
        <w:rPr>
          <w:sz w:val="20"/>
          <w:szCs w:val="20"/>
          <w:color w:val="auto"/>
        </w:rPr>
      </w:pPr>
      <w:r>
        <w:rPr>
          <w:sz w:val="20"/>
          <w:szCs w:val="20"/>
          <w:color w:val="auto"/>
        </w:rPr>
        <w:br w:type="column"/>
      </w:r>
    </w:p>
    <w:p>
      <w:pPr>
        <w:ind w:right="1999"/>
        <w:spacing w:after="0" w:line="272" w:lineRule="auto"/>
        <w:rPr>
          <w:sz w:val="20"/>
          <w:szCs w:val="20"/>
          <w:color w:val="auto"/>
        </w:rPr>
      </w:pPr>
      <w:r>
        <w:rPr>
          <w:rFonts w:ascii="Courier New" w:cs="Courier New" w:eastAsia="Courier New" w:hAnsi="Courier New"/>
          <w:sz w:val="16"/>
          <w:szCs w:val="16"/>
          <w:color w:val="auto"/>
        </w:rPr>
        <w:t>Amendment No. 2 to Regeneron Pharmaceuticals, Inc. 2000 Long-Term Incentive Plan, effective as of December 20, 2002, filed as Exhibit 10.6.2 to the Form 10-K for Regeneron Pharmaceuticals, Inc. for the fiscal year ended December 31, 2002, filed with the Securities and Exchange Commission on March 31, 2003 and incorporated herein by reference.</w:t>
      </w:r>
    </w:p>
    <w:p>
      <w:pPr>
        <w:spacing w:after="0" w:line="186"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(d)(5)</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Amendment No. 3 to Regeneron Pharmaceuticals, Inc. 2000 Long-Term Incentive Plan, effective as of June 14, 2004, filed as Exhibit 10.6.3 to the Form 10-Q for Regeneron Pharmaceuticals, Inc. for the quarterly period ended June 30, 2004, filed with the Securities and Exchange Commission on August 5, 2004 and incorporated herein by reference.</w:t>
      </w:r>
    </w:p>
    <w:p>
      <w:pPr>
        <w:spacing w:after="0" w:line="200" w:lineRule="exact"/>
        <w:rPr>
          <w:sz w:val="20"/>
          <w:szCs w:val="20"/>
          <w:color w:val="auto"/>
        </w:rPr>
      </w:pPr>
    </w:p>
    <w:p>
      <w:pPr>
        <w:sectPr>
          <w:pgSz w:w="11900" w:h="16838" w:orient="portrait"/>
          <w:cols w:equalWidth="0" w:num="2">
            <w:col w:w="1180" w:space="720"/>
            <w:col w:w="8319"/>
          </w:cols>
          <w:pgMar w:left="240" w:top="723"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(d)(6)</w:t>
      </w:r>
    </w:p>
    <w:p>
      <w:pPr>
        <w:spacing w:after="0" w:line="20" w:lineRule="exact"/>
        <w:rPr>
          <w:sz w:val="20"/>
          <w:szCs w:val="20"/>
          <w:color w:val="auto"/>
        </w:rPr>
      </w:pPr>
      <w:r>
        <w:rPr>
          <w:sz w:val="20"/>
          <w:szCs w:val="20"/>
          <w:color w:val="auto"/>
        </w:rPr>
        <w:br w:type="column"/>
      </w:r>
    </w:p>
    <w:p>
      <w:pPr>
        <w:ind w:right="2099"/>
        <w:spacing w:after="0" w:line="279" w:lineRule="auto"/>
        <w:rPr>
          <w:sz w:val="20"/>
          <w:szCs w:val="20"/>
          <w:color w:val="auto"/>
        </w:rPr>
      </w:pPr>
      <w:r>
        <w:rPr>
          <w:rFonts w:ascii="Courier New" w:cs="Courier New" w:eastAsia="Courier New" w:hAnsi="Courier New"/>
          <w:sz w:val="16"/>
          <w:szCs w:val="16"/>
          <w:color w:val="auto"/>
        </w:rPr>
        <w:t>Amendment No. 4 to the Regeneron Pharmaceuticals, Inc. 2000 Long-Term Incentive Plan, included as Annex A to the Company's definitive proxy statement on Schedule 14A filed</w:t>
      </w:r>
    </w:p>
    <w:p>
      <w:pPr>
        <w:sectPr>
          <w:pgSz w:w="11900" w:h="16838" w:orient="portrait"/>
          <w:cols w:equalWidth="0" w:num="2">
            <w:col w:w="1180" w:space="720"/>
            <w:col w:w="8319"/>
          </w:cols>
          <w:pgMar w:left="240" w:top="723" w:right="144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2700" w:type="dxa"/>
            <w:vAlign w:val="bottom"/>
          </w:tcPr>
          <w:p>
            <w:pPr>
              <w:ind w:left="580"/>
              <w:spacing w:after="0"/>
              <w:rPr>
                <w:sz w:val="20"/>
                <w:szCs w:val="20"/>
                <w:color w:val="auto"/>
              </w:rPr>
            </w:pPr>
            <w:r>
              <w:rPr>
                <w:rFonts w:ascii="Courier New" w:cs="Courier New" w:eastAsia="Courier New" w:hAnsi="Courier New"/>
                <w:sz w:val="18"/>
                <w:szCs w:val="18"/>
                <w:color w:val="auto"/>
              </w:rPr>
              <w:t>with the Securities</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and Exchange Commission on November 29,</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(d)(7)</w:t>
            </w:r>
          </w:p>
        </w:tc>
        <w:tc>
          <w:tcPr>
            <w:tcW w:w="2700" w:type="dxa"/>
            <w:vAlign w:val="bottom"/>
          </w:tcPr>
          <w:p>
            <w:pPr>
              <w:ind w:left="580"/>
              <w:spacing w:after="0"/>
              <w:rPr>
                <w:sz w:val="20"/>
                <w:szCs w:val="20"/>
                <w:color w:val="auto"/>
              </w:rPr>
            </w:pPr>
            <w:r>
              <w:rPr>
                <w:rFonts w:ascii="Courier New" w:cs="Courier New" w:eastAsia="Courier New" w:hAnsi="Courier New"/>
                <w:sz w:val="18"/>
                <w:szCs w:val="18"/>
                <w:color w:val="auto"/>
              </w:rPr>
              <w:t>Form of Replacement</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Option Agreement and Notice of Grant of</w:t>
            </w:r>
          </w:p>
        </w:tc>
      </w:tr>
      <w:tr>
        <w:trPr>
          <w:trHeight w:val="203"/>
        </w:trPr>
        <w:tc>
          <w:tcPr>
            <w:tcW w:w="1320" w:type="dxa"/>
            <w:vAlign w:val="bottom"/>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Replacement Options</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employees of Regeneron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 other than vice presidents.*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(d)(8)</w:t>
            </w:r>
          </w:p>
        </w:tc>
        <w:tc>
          <w:tcPr>
            <w:tcW w:w="2700" w:type="dxa"/>
            <w:vAlign w:val="bottom"/>
          </w:tcPr>
          <w:p>
            <w:pPr>
              <w:ind w:left="580"/>
              <w:spacing w:after="0"/>
              <w:rPr>
                <w:sz w:val="20"/>
                <w:szCs w:val="20"/>
                <w:color w:val="auto"/>
              </w:rPr>
            </w:pPr>
            <w:r>
              <w:rPr>
                <w:rFonts w:ascii="Courier New" w:cs="Courier New" w:eastAsia="Courier New" w:hAnsi="Courier New"/>
                <w:sz w:val="18"/>
                <w:szCs w:val="18"/>
                <w:color w:val="auto"/>
              </w:rPr>
              <w:t>Form of Replacement</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Option Agreement and Notice of Grant of</w:t>
            </w:r>
          </w:p>
        </w:tc>
      </w:tr>
      <w:tr>
        <w:trPr>
          <w:trHeight w:val="203"/>
        </w:trPr>
        <w:tc>
          <w:tcPr>
            <w:tcW w:w="1320" w:type="dxa"/>
            <w:vAlign w:val="bottom"/>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Replacement Options</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vice presidents of Regeneron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(d)(9)</w:t>
            </w:r>
          </w:p>
        </w:tc>
        <w:tc>
          <w:tcPr>
            <w:tcW w:w="2700" w:type="dxa"/>
            <w:vAlign w:val="bottom"/>
          </w:tcPr>
          <w:p>
            <w:pPr>
              <w:ind w:left="580"/>
              <w:spacing w:after="0"/>
              <w:rPr>
                <w:sz w:val="20"/>
                <w:szCs w:val="20"/>
                <w:color w:val="auto"/>
              </w:rPr>
            </w:pPr>
            <w:r>
              <w:rPr>
                <w:rFonts w:ascii="Courier New" w:cs="Courier New" w:eastAsia="Courier New" w:hAnsi="Courier New"/>
                <w:sz w:val="18"/>
                <w:szCs w:val="18"/>
                <w:color w:val="auto"/>
              </w:rPr>
              <w:t>Form of Replacement</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Option Agreement and Notice of Grant of</w:t>
            </w:r>
          </w:p>
        </w:tc>
      </w:tr>
      <w:tr>
        <w:trPr>
          <w:trHeight w:val="203"/>
        </w:trPr>
        <w:tc>
          <w:tcPr>
            <w:tcW w:w="1320" w:type="dxa"/>
            <w:vAlign w:val="bottom"/>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Replacement Options</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 senior vice presidents and executive</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vice presidents of Regeneron 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(d)(10)</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Regeneron Pharmaceuticals, Inc. Registration Statements</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relating to Securities to be offered to employees pursuant to</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employee benefit plans on Form S-8 and Form S-8 POS, filed</w:t>
            </w:r>
          </w:p>
        </w:tc>
      </w:tr>
      <w:tr>
        <w:trPr>
          <w:trHeight w:val="203"/>
        </w:trPr>
        <w:tc>
          <w:tcPr>
            <w:tcW w:w="1320" w:type="dxa"/>
            <w:vAlign w:val="bottom"/>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with the Securities</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Exchange Commission on August 19,</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1997 (File No. 333-33891), June 15, 1999 (File No.</w:t>
            </w:r>
          </w:p>
        </w:tc>
      </w:tr>
      <w:tr>
        <w:trPr>
          <w:trHeight w:val="203"/>
        </w:trPr>
        <w:tc>
          <w:tcPr>
            <w:tcW w:w="1320" w:type="dxa"/>
            <w:vAlign w:val="bottom"/>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333-80663), May 17,</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2001 (File No. 333-61132), July 30, 2002</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(File No. 333-80663, July 30, 2002 (File No. 333-97375) and</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September 24, 2004 (File No. 333-119257) and incorporated</w:t>
            </w:r>
          </w:p>
        </w:tc>
      </w:tr>
      <w:tr>
        <w:trPr>
          <w:trHeight w:val="203"/>
        </w:trPr>
        <w:tc>
          <w:tcPr>
            <w:tcW w:w="1320" w:type="dxa"/>
            <w:vAlign w:val="bottom"/>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herein by reference.</w:t>
            </w:r>
          </w:p>
        </w:tc>
        <w:tc>
          <w:tcPr>
            <w:tcW w:w="432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(d)(11)</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Regeneron Pharmaceuticals, Inc. Registration Statement on</w:t>
            </w:r>
          </w:p>
        </w:tc>
      </w:tr>
      <w:tr>
        <w:trPr>
          <w:trHeight w:val="203"/>
        </w:trPr>
        <w:tc>
          <w:tcPr>
            <w:tcW w:w="1320" w:type="dxa"/>
            <w:vAlign w:val="bottom"/>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 filed with</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the Securities and Exchange Commission 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February 20, 1991 as amended by the Registration Statement 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Form 8-A/A, filed with the Securities and Exchange Commission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March 27, 1991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(d)(12)</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Regeneron Pharmaceuticals, Inc. Registration Statement 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Form 8-A, filed with the Securities and Exchange Commission</w:t>
            </w:r>
          </w:p>
        </w:tc>
      </w:tr>
      <w:tr>
        <w:trPr>
          <w:trHeight w:val="203"/>
        </w:trPr>
        <w:tc>
          <w:tcPr>
            <w:tcW w:w="1320" w:type="dxa"/>
            <w:vAlign w:val="bottom"/>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on October 15, 1996</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(d)(13)</w:t>
            </w:r>
          </w:p>
        </w:tc>
        <w:tc>
          <w:tcPr>
            <w:tcW w:w="70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Rights Agreement, dated as of September 20, 1996, between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Regeneron Pharmaceuticals, Inc. and Chase Mellon Shareholder</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Services LLC, as Rights Agent, including the form of Rights</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Certificate as Exhibit B thereto, filed as Exhibit 1 to</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Regeneron Pharmaceuticals, Inc. Registration Statement on</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Form 8-A, filed with the Securities and Exchange Commission</w:t>
            </w:r>
          </w:p>
        </w:tc>
      </w:tr>
      <w:tr>
        <w:trPr>
          <w:trHeight w:val="203"/>
        </w:trPr>
        <w:tc>
          <w:tcPr>
            <w:tcW w:w="1320" w:type="dxa"/>
            <w:vAlign w:val="bottom"/>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on October 15, 1996</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ectPr>
          <w:pgSz w:w="11900" w:h="16838" w:orient="portrait"/>
          <w:cols w:equalWidth="0" w:num="1">
            <w:col w:w="10219"/>
          </w:cols>
          <w:pgMar w:left="240" w:top="136" w:right="1440" w:bottom="1440" w:gutter="0" w:footer="0" w:header="0"/>
        </w:sectPr>
      </w:pPr>
    </w:p>
    <w:bookmarkStart w:id="7" w:name="page8"/>
    <w:bookmarkEnd w:id="7"/>
    <w:p>
      <w:pPr>
        <w:jc w:val="right"/>
        <w:ind w:right="1879"/>
        <w:spacing w:after="0"/>
        <w:rPr>
          <w:sz w:val="20"/>
          <w:szCs w:val="20"/>
          <w:color w:val="auto"/>
        </w:rPr>
      </w:pPr>
      <w:r>
        <w:rPr>
          <w:rFonts w:ascii="Courier New" w:cs="Courier New" w:eastAsia="Courier New" w:hAnsi="Courier New"/>
          <w:sz w:val="18"/>
          <w:szCs w:val="18"/>
          <w:color w:val="auto"/>
        </w:rPr>
        <w:t>Exhibit 99(a)(1)(xi)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Email from Vice President, Human Resources to All Employees Eligible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Participate in the Option Exchange Program, sent on Friday, December 17, 2004</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am pleased to announce that at a special meeting of shareholders held earlier today, Regeneron's shareholders approved the proposal to amend the Company's 2000 Long-Term Incentive Plan to authorize the Options Exchange Program. If you wish to tender your options for exchange and haven't done so already, you must properly complete, execute, and deliver to us the Election Form sent to you with the Offer to Exchange in accordance with the instructions in the Election Form.</w:t>
      </w:r>
    </w:p>
    <w:p>
      <w:pPr>
        <w:spacing w:after="0" w:line="211"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Please remember that you only have until January 5, 2005 at 6:00 P.M. to submit the Election Form and participate in the Options Exchange Program. Please take time over the break to read the Offer to Exchange and related materials, consider what makes sense for you, and consult a financial advisor if you wish.</w:t>
      </w:r>
    </w:p>
    <w:p>
      <w:pPr>
        <w:spacing w:after="0" w:line="18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When you return from the break we will hold the following additional information sessions in both Rensselaer and Tarrytown: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Rensselaer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w:t>
      </w:r>
    </w:p>
    <w:p>
      <w:pPr>
        <w:ind w:left="1060" w:hanging="525"/>
        <w:spacing w:after="0" w:line="238"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 A.M. Red Mill Conference Room</w:t>
      </w:r>
    </w:p>
    <w:p>
      <w:pPr>
        <w:ind w:left="1060" w:hanging="525"/>
        <w:spacing w:after="0" w:line="238"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P.M. Red Mill Conference Room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Tarrytown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w:t>
      </w:r>
    </w:p>
    <w:p>
      <w:pPr>
        <w:ind w:left="1060" w:hanging="525"/>
        <w:spacing w:after="0" w:line="238"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 P.M. Rockland Conference Room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4</w:t>
      </w:r>
    </w:p>
    <w:p>
      <w:pPr>
        <w:ind w:left="1060" w:hanging="525"/>
        <w:spacing w:after="0" w:line="238"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11:00 A.M. Rockland Conference Room</w:t>
      </w:r>
    </w:p>
    <w:p>
      <w:pPr>
        <w:ind w:left="1060" w:hanging="525"/>
        <w:spacing w:after="0" w:line="238"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 P.M. Rockland Conference Room</w:t>
      </w:r>
    </w:p>
    <w:p>
      <w:pPr>
        <w:spacing w:after="0" w:line="200" w:lineRule="exact"/>
        <w:rPr>
          <w:sz w:val="20"/>
          <w:szCs w:val="20"/>
          <w:color w:val="auto"/>
        </w:rPr>
      </w:pP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you prepare for the holiday break, I want to wish you and your families the best. Also, on behalf of the entire management team of Regeneron, I want to thank you for your contributions in 2004 and, in advance, for your increased efforts in 2005.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Happy Holidays!!!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We have sent to eligible employees written materials, including an Offer to Exchange, describing in detail the terms, conditions and timing of, and procedures for participating in, the Option Exchange Program, and have filed those materials with the Securities and Exchange Commission (which can be accessed through its website at www.sec.gov). The Offer to Exchange is subject to various conditions. Eligible employees should read those materials carefully before deciding whether to tender their eligible options in the Offer to Exchange, because they contain important information about the Offer to Exchange. You should only rely on the information in the Offer to Exchange. Neither the Company nor our board of directors makes any recommendation as to whether you should tender some or all of your eligible options for exchange, nor have we authorized any person to make any representations or any such recommendation. You must make your own decision whether or not to tender your eligible options.</w:t>
      </w:r>
    </w:p>
    <w:p>
      <w:pPr>
        <w:spacing w:after="0" w:line="20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You may direct questions about the Offer to Exchange to our Human Resources Department, Option Exchange, by phone at (914) 345-STOK or to our internal e-mail address: OptionsExchange@regeneron.com.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o"/>
      <w:numFmt w:val="bullet"/>
      <w:start w:val="1"/>
    </w:lvl>
  </w:abstractNum>
  <w:abstractNum w:abstractNumId="6">
    <w:nsid w:val="79E2A9E3"/>
    <w:multiLevelType w:val="hybridMultilevel"/>
    <w:lvl w:ilvl="0">
      <w:lvlJc w:val="left"/>
      <w:lvlText w:val="o"/>
      <w:numFmt w:val="bullet"/>
      <w:start w:val="1"/>
    </w:lvl>
  </w:abstractNum>
  <w:abstractNum w:abstractNumId="7">
    <w:nsid w:val="7545E146"/>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2019-12-20T06:28:50Z</dcterms:created>
  <dcterms:modified xsi:type="dcterms:W3CDTF">2019-12-20T06:28:50Z</dcterms:modified>
</cp:coreProperties>
</file>