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FILINGS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DATE:December 31,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SECURITY NAME: 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CIK#:0000872589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IRS#:133444607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Exchange:NASDAQ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ADDRESS:777 OLD SAW MILL RIVER ROAD</w:t>
      </w:r>
    </w:p>
    <w:p>
      <w:pPr>
        <w:ind w:left="86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SHARES: 3,305,815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SHARES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3,719,352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OUTSTANDING: 66,455,719</w:t>
      </w:r>
    </w:p>
    <w:p>
      <w:pPr>
        <w:spacing w:after="0" w:line="207" w:lineRule="exact"/>
        <w:rPr>
          <w:sz w:val="24"/>
          <w:szCs w:val="24"/>
          <w:color w:val="auto"/>
        </w:rPr>
      </w:pPr>
    </w:p>
    <w:p>
      <w:pPr>
        <w:ind w:right="767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LOOMIS: 5.60% LOOMIS CIK#:0000312348 LOOMIS IRS#:043200030 LOOMIS PASSWORD:xxxxxxxx</w:t>
      </w:r>
    </w:p>
    <w:p>
      <w:pPr>
        <w:spacing w:after="0" w:line="235"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5 percent</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the class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2839" w:firstLine="8"/>
        <w:spacing w:after="0" w:line="275"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460" w:val="left"/>
          <w:tab w:leader="none" w:pos="504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4"/>
          <w:szCs w:val="24"/>
          <w:color w:val="auto"/>
        </w:rPr>
      </w:pPr>
    </w:p>
    <w:p>
      <w:pPr>
        <w:ind w:right="505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Loomis Sayles &amp; Co., L.P.</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#04-3200030</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in Boston, 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3,305,815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91,897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3,719,352</w:t>
            </w:r>
          </w:p>
        </w:tc>
      </w:tr>
      <w:tr>
        <w:trPr>
          <w:trHeight w:val="405"/>
        </w:trPr>
        <w:tc>
          <w:tcPr>
            <w:tcW w:w="154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3,719,352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10.CHECK BOX IF AGGREGATE AMOUNT IN ROW (9) EXCLUDES CERTAIN</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38" w:lineRule="auto"/>
        <w:rPr>
          <w:sz w:val="20"/>
          <w:szCs w:val="20"/>
          <w:color w:val="auto"/>
        </w:rPr>
      </w:pPr>
      <w:r>
        <w:rPr>
          <w:rFonts w:ascii="Courier New" w:cs="Courier New" w:eastAsia="Courier New" w:hAnsi="Courier New"/>
          <w:sz w:val="18"/>
          <w:szCs w:val="18"/>
          <w:color w:val="auto"/>
        </w:rPr>
        <w:t>Investment adviser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Office</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One Financial Center</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Item 2(e).CUSIP Number 75886F107</w:t>
      </w:r>
    </w:p>
    <w:p>
      <w:pPr>
        <w:spacing w:after="0" w:line="20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f this statement is filed pursuant to Rules 13d-1(b), or 13d-2(b), check whether the person filing is a:</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]Broker or dealer registered under Section 15 of the Act (b)[ ]Bank as defined in Section 3(a)(6) of the Act</w:t>
      </w:r>
    </w:p>
    <w:p>
      <w:pPr>
        <w:spacing w:after="0" w:line="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(c)[ ]Insurance Company registered under Section 3(a)(19) of the Act (d)[ ]Investment company registered under Section 8 of the Investment Company Act</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(e)[x]Investment Adviser registered under Section 203 of the Investment Advisers Act of 1940</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 ]Employee Benefit Plan, Pension Fund which is subject to the provisions of the Employee Retirement Income Security Act of 1974 or Endowment Fund: see Section 240.13d-1(b)(1)(ii)(F)</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(g)[ ]Parent Holding Company, in accordance with Section 240.13d-1(b)(ii)(G) (Note: See Item 7)</w:t>
      </w:r>
    </w:p>
    <w:p>
      <w:pPr>
        <w:spacing w:after="0"/>
        <w:rPr>
          <w:sz w:val="20"/>
          <w:szCs w:val="20"/>
          <w:color w:val="auto"/>
        </w:rPr>
      </w:pPr>
      <w:r>
        <w:rPr>
          <w:rFonts w:ascii="Courier New" w:cs="Courier New" w:eastAsia="Courier New" w:hAnsi="Courier New"/>
          <w:sz w:val="18"/>
          <w:szCs w:val="18"/>
          <w:color w:val="auto"/>
        </w:rPr>
        <w:t>(h)[ ]Group, in accordance with Section 240.13d-1(b)(1)(ii)(H)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ectPr>
          <w:pgSz w:w="11900" w:h="16838" w:orient="portrait"/>
          <w:cols w:equalWidth="0" w:num="1">
            <w:col w:w="10219"/>
          </w:cols>
          <w:pgMar w:left="240" w:top="142" w:right="1440" w:bottom="0" w:gutter="0" w:footer="0" w:header="0"/>
        </w:sectPr>
      </w:pPr>
    </w:p>
    <w:bookmarkStart w:id="2" w:name="page3"/>
    <w:bookmarkEnd w:id="2"/>
    <w:p>
      <w:pPr>
        <w:ind w:right="34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3,719,352</w:t>
      </w:r>
    </w:p>
    <w:p>
      <w:pPr>
        <w:spacing w:after="0"/>
        <w:tabs>
          <w:tab w:leader="none" w:pos="3360" w:val="left"/>
        </w:tabs>
        <w:rPr>
          <w:sz w:val="20"/>
          <w:szCs w:val="20"/>
          <w:color w:val="auto"/>
        </w:rPr>
      </w:pPr>
      <w:r>
        <w:rPr>
          <w:rFonts w:ascii="Courier New" w:cs="Courier New" w:eastAsia="Courier New" w:hAnsi="Courier New"/>
          <w:sz w:val="18"/>
          <w:szCs w:val="18"/>
          <w:color w:val="auto"/>
        </w:rPr>
        <w:t>(b)Percent of Class:</w:t>
      </w:r>
      <w:r>
        <w:rPr>
          <w:sz w:val="20"/>
          <w:szCs w:val="20"/>
          <w:color w:val="auto"/>
        </w:rPr>
        <w:tab/>
      </w:r>
      <w:r>
        <w:rPr>
          <w:rFonts w:ascii="Courier New" w:cs="Courier New" w:eastAsia="Courier New" w:hAnsi="Courier New"/>
          <w:sz w:val="16"/>
          <w:szCs w:val="16"/>
          <w:color w:val="auto"/>
        </w:rPr>
        <w:t>5.60%</w:t>
      </w:r>
    </w:p>
    <w:p>
      <w:pPr>
        <w:spacing w:after="0"/>
        <w:rPr>
          <w:sz w:val="20"/>
          <w:szCs w:val="20"/>
          <w:color w:val="auto"/>
        </w:rPr>
      </w:pPr>
      <w:r>
        <w:rPr>
          <w:rFonts w:ascii="Courier New" w:cs="Courier New" w:eastAsia="Courier New" w:hAnsi="Courier New"/>
          <w:sz w:val="18"/>
          <w:szCs w:val="18"/>
          <w:color w:val="auto"/>
        </w:rPr>
        <w:t>(c)Number of shares as to which such person has:</w:t>
      </w:r>
    </w:p>
    <w:p>
      <w:pPr>
        <w:spacing w:after="0" w:line="206" w:lineRule="exact"/>
        <w:rPr>
          <w:sz w:val="20"/>
          <w:szCs w:val="20"/>
          <w:color w:val="auto"/>
        </w:rPr>
      </w:pPr>
    </w:p>
    <w:p>
      <w:pPr>
        <w:ind w:right="505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3,305,815</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91,897</w:t>
      </w:r>
    </w:p>
    <w:p>
      <w:pPr>
        <w:spacing w:after="0" w:line="4" w:lineRule="exact"/>
        <w:rPr>
          <w:rFonts w:ascii="Courier New" w:cs="Courier New" w:eastAsia="Courier New" w:hAnsi="Courier New"/>
          <w:sz w:val="18"/>
          <w:szCs w:val="18"/>
          <w:color w:val="auto"/>
        </w:rPr>
      </w:pPr>
    </w:p>
    <w:p>
      <w:pPr>
        <w:ind w:right="367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3,719,352</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other person is known to have the right to receive or the power</w:t>
      </w:r>
    </w:p>
    <w:p>
      <w:pPr>
        <w:spacing w:after="0" w:line="4"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to direct the receipt of dividends from, or the proceeds from the sale of, such securities, a statement to that effect should be included in response to this item and, if such interest relates to more than five percent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8"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Item 8.Identification and Classification of Members of the Group. If a group has filed this schedule pursuant to Rule 13d-1(b)(ii)(H), so indicate under Item 3(b) and attach an exhibit stating the identity and Item 3 classification of each member of the group.</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If a group has filed this schedule pursuant to Rule 13d-1(c), attach an exhibit stating the identity of each member of the group. Inapplicable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inquire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14, 2007</w:t>
      </w:r>
    </w:p>
    <w:p>
      <w:pPr>
        <w:spacing w:after="0" w:line="216" w:lineRule="exact"/>
        <w:rPr>
          <w:sz w:val="20"/>
          <w:szCs w:val="20"/>
          <w:color w:val="auto"/>
        </w:rPr>
      </w:pPr>
    </w:p>
    <w:p>
      <w:pPr>
        <w:sectPr>
          <w:pgSz w:w="11900" w:h="16838" w:orient="portrait"/>
          <w:cols w:equalWidth="0" w:num="2">
            <w:col w:w="540" w:space="320"/>
            <w:col w:w="9359"/>
          </w:cols>
          <w:pgMar w:left="240" w:top="13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Geraldine M. Leahy</w:t>
      </w:r>
    </w:p>
    <w:p>
      <w:pPr>
        <w:spacing w:after="0" w:line="200" w:lineRule="exact"/>
        <w:rPr>
          <w:sz w:val="20"/>
          <w:szCs w:val="20"/>
          <w:color w:val="auto"/>
        </w:rPr>
      </w:pPr>
    </w:p>
    <w:p>
      <w:pPr>
        <w:sectPr>
          <w:pgSz w:w="11900" w:h="16838" w:orient="portrait"/>
          <w:cols w:equalWidth="0" w:num="2">
            <w:col w:w="1060" w:space="640"/>
            <w:col w:w="851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Geraldine M. Leahy/VP and Trading Compliance Manager</w:t>
      </w:r>
    </w:p>
    <w:sectPr>
      <w:pgSz w:w="11900" w:h="16838" w:orient="portrait"/>
      <w:cols w:equalWidth="0" w:num="2">
        <w:col w:w="1160" w:space="5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S.%1."/>
      <w:numFmt w:val="upperLetter"/>
      <w:start w:val="19"/>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2019-12-19T21:18:37Z</dcterms:created>
  <dcterms:modified xsi:type="dcterms:W3CDTF">2019-12-19T21:18:37Z</dcterms:modified>
</cp:coreProperties>
</file>