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19, 2016 (February 16, 2016)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00" w:right="380" w:hanging="89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On February 16, 2016, Douglas S. McCorkle notified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of his intention to retire from his position as Vice President, Controller and Assistant Treasurer of the Company in early 2017. Mr. McCorkle has served as Regeneron’s principal accounting officer since 1998.</w:t>
      </w:r>
    </w:p>
    <w:p>
      <w:pPr>
        <w:spacing w:after="0" w:line="18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color w:val="auto"/>
              </w:rPr>
              <w:t>Date: February 19, 2016</w:t>
            </w: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REGENERON PHARMACEUTICALS, INC.</w:t>
            </w:r>
          </w:p>
        </w:tc>
        <w:tc>
          <w:tcPr>
            <w:tcW w:w="40" w:type="dxa"/>
            <w:vAlign w:val="bottom"/>
          </w:tcPr>
          <w:p>
            <w:pPr>
              <w:spacing w:after="0"/>
              <w:rPr>
                <w:sz w:val="20"/>
                <w:szCs w:val="20"/>
                <w:color w:val="auto"/>
              </w:rPr>
            </w:pPr>
          </w:p>
        </w:tc>
      </w:tr>
      <w:tr>
        <w:trPr>
          <w:trHeight w:val="648"/>
        </w:trPr>
        <w:tc>
          <w:tcPr>
            <w:tcW w:w="3720" w:type="dxa"/>
            <w:vAlign w:val="bottom"/>
          </w:tcPr>
          <w:p>
            <w:pPr>
              <w:spacing w:after="0"/>
              <w:rPr>
                <w:sz w:val="24"/>
                <w:szCs w:val="24"/>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7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c>
          <w:tcPr>
            <w:tcW w:w="4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Senior Vice President, General Counsel and</w:t>
            </w:r>
          </w:p>
        </w:tc>
        <w:tc>
          <w:tcPr>
            <w:tcW w:w="4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760" w:type="dxa"/>
            <w:vAlign w:val="bottom"/>
          </w:tcPr>
          <w:p>
            <w:pPr>
              <w:ind w:left="194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76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44" w:right="199" w:bottom="11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2019-12-05T23:30:16Z</dcterms:created>
  <dcterms:modified xsi:type="dcterms:W3CDTF">2019-12-05T23:30:16Z</dcterms:modified>
</cp:coreProperties>
</file>