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SCHEDULE 13D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13d-101)</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4)*</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Karen Linehan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Vice President, Legal Affairs and General Counsel</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Sanofi</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54, rue La Boétie, 75008</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Paris, France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+33 1 53 77 40 00</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Copy to:</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Michael J. Aiello, Esq.</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Weil, Gotshal &amp; Manges LLP</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767 Fifth Avenue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10153</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2688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March 25,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88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9" w:lineRule="exact"/>
        <w:rPr>
          <w:sz w:val="24"/>
          <w:szCs w:val="24"/>
          <w:color w:val="auto"/>
        </w:rPr>
      </w:pPr>
    </w:p>
    <w:p>
      <w:pPr>
        <w:ind w:right="480"/>
        <w:spacing w:after="0" w:line="271"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Arial" w:cs="Arial" w:eastAsia="Arial" w:hAnsi="Arial"/>
          <w:sz w:val="21"/>
          <w:szCs w:val="21"/>
          <w:color w:val="auto"/>
        </w:rPr>
        <w:t>x</w:t>
      </w:r>
    </w:p>
    <w:p>
      <w:pPr>
        <w:spacing w:after="0" w:line="189"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02"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40"/>
        <w:spacing w:after="0" w:line="335"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513715</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51"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65"/>
        </w:trPr>
        <w:tc>
          <w:tcPr>
            <w:tcW w:w="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ind w:left="840"/>
              <w:spacing w:after="0"/>
              <w:rPr>
                <w:sz w:val="20"/>
                <w:szCs w:val="20"/>
                <w:color w:val="auto"/>
              </w:rPr>
            </w:pPr>
            <w:r>
              <w:rPr>
                <w:rFonts w:ascii="Arial" w:cs="Arial" w:eastAsia="Arial" w:hAnsi="Arial"/>
                <w:sz w:val="29"/>
                <w:szCs w:val="29"/>
                <w:color w:val="auto"/>
              </w:rPr>
              <w:t>13D</w:t>
            </w:r>
          </w:p>
        </w:tc>
        <w:tc>
          <w:tcPr>
            <w:tcW w:w="4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4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Sanofi</w:t>
            </w:r>
          </w:p>
        </w:tc>
        <w:tc>
          <w:tcPr>
            <w:tcW w:w="9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4400" w:type="dxa"/>
            <w:vAlign w:val="bottom"/>
            <w:tcBorders>
              <w:right w:val="single" w:sz="8" w:color="auto"/>
            </w:tcBorders>
          </w:tcPr>
          <w:p>
            <w:pPr>
              <w:ind w:left="170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4400" w:type="dxa"/>
            <w:vAlign w:val="bottom"/>
            <w:tcBorders>
              <w:bottom w:val="single" w:sz="8" w:color="auto"/>
              <w:right w:val="single" w:sz="8" w:color="auto"/>
            </w:tcBorders>
          </w:tcPr>
          <w:p>
            <w:pPr>
              <w:ind w:left="170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SEC USE ONLY</w:t>
            </w:r>
          </w:p>
        </w:tc>
        <w:tc>
          <w:tcPr>
            <w:tcW w:w="9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SOURCE OF FUNDS</w:t>
            </w:r>
          </w:p>
        </w:tc>
        <w:tc>
          <w:tcPr>
            <w:tcW w:w="33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WC</w:t>
            </w:r>
          </w:p>
        </w:tc>
        <w:tc>
          <w:tcPr>
            <w:tcW w:w="4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500" w:type="dxa"/>
            <w:vAlign w:val="bottom"/>
            <w:gridSpan w:val="3"/>
            <w:vMerge w:val="restart"/>
          </w:tcPr>
          <w:p>
            <w:pPr>
              <w:ind w:left="60"/>
              <w:spacing w:after="0" w:line="207" w:lineRule="exact"/>
              <w:rPr>
                <w:sz w:val="20"/>
                <w:szCs w:val="20"/>
                <w:color w:val="auto"/>
              </w:rPr>
            </w:pPr>
            <w:r>
              <w:rPr>
                <w:rFonts w:ascii="Arial" w:cs="Arial" w:eastAsia="Arial" w:hAnsi="Arial"/>
                <w:sz w:val="18"/>
                <w:szCs w:val="18"/>
                <w:color w:val="auto"/>
              </w:rPr>
              <w:t xml:space="preserve">CHECK BOX IF DISCLOSURE OF LEGAL PROCEEDINGS  </w:t>
            </w:r>
            <w:r>
              <w:rPr>
                <w:rFonts w:ascii="MS PGothic" w:cs="MS PGothic" w:eastAsia="MS PGothic" w:hAnsi="MS PGothic"/>
                <w:sz w:val="18"/>
                <w:szCs w:val="18"/>
                <w:color w:val="auto"/>
              </w:rPr>
              <w:t>☐</w:t>
            </w:r>
          </w:p>
        </w:tc>
        <w:tc>
          <w:tcPr>
            <w:tcW w:w="4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 w:type="dxa"/>
            <w:vAlign w:val="bottom"/>
            <w:tcBorders>
              <w:right w:val="single" w:sz="8" w:color="auto"/>
            </w:tcBorders>
            <w:shd w:val="clear" w:color="auto" w:fill="000000"/>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500" w:type="dxa"/>
            <w:vAlign w:val="bottom"/>
            <w:gridSpan w:val="3"/>
            <w:vMerge w:val="continue"/>
          </w:tcPr>
          <w:p>
            <w:pPr>
              <w:spacing w:after="0"/>
              <w:rPr>
                <w:sz w:val="11"/>
                <w:szCs w:val="11"/>
                <w:color w:val="auto"/>
              </w:rPr>
            </w:pPr>
          </w:p>
        </w:tc>
        <w:tc>
          <w:tcPr>
            <w:tcW w:w="4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IS REQUIRED PURSUANT TO ITEM 2(d) or 2(e)</w:t>
            </w:r>
          </w:p>
        </w:tc>
        <w:tc>
          <w:tcPr>
            <w:tcW w:w="4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2"/>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4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The Republic of France</w:t>
            </w:r>
          </w:p>
        </w:tc>
        <w:tc>
          <w:tcPr>
            <w:tcW w:w="9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 w:type="dxa"/>
            <w:vAlign w:val="bottom"/>
            <w:tcBorders>
              <w:right w:val="single" w:sz="8" w:color="auto"/>
            </w:tcBorders>
            <w:shd w:val="clear" w:color="auto" w:fill="000000"/>
          </w:tcPr>
          <w:p>
            <w:pPr>
              <w:spacing w:after="0"/>
              <w:rPr>
                <w:sz w:val="20"/>
                <w:szCs w:val="20"/>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NUMBER OF</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7.</w:t>
            </w:r>
          </w:p>
        </w:tc>
        <w:tc>
          <w:tcPr>
            <w:tcW w:w="980" w:type="dxa"/>
            <w:vAlign w:val="bottom"/>
            <w:tcBorders>
              <w:right w:val="single" w:sz="8" w:color="auto"/>
            </w:tcBorders>
          </w:tcPr>
          <w:p>
            <w:pPr>
              <w:spacing w:after="0"/>
              <w:rPr>
                <w:sz w:val="20"/>
                <w:szCs w:val="20"/>
                <w:color w:val="auto"/>
              </w:rPr>
            </w:pPr>
          </w:p>
        </w:tc>
        <w:tc>
          <w:tcPr>
            <w:tcW w:w="2400" w:type="dxa"/>
            <w:vAlign w:val="bottom"/>
            <w:vMerge w:val="restart"/>
          </w:tcPr>
          <w:p>
            <w:pPr>
              <w:ind w:left="160"/>
              <w:spacing w:after="0"/>
              <w:rPr>
                <w:sz w:val="20"/>
                <w:szCs w:val="20"/>
                <w:color w:val="auto"/>
              </w:rPr>
            </w:pPr>
            <w:r>
              <w:rPr>
                <w:rFonts w:ascii="Arial" w:cs="Arial" w:eastAsia="Arial" w:hAnsi="Arial"/>
                <w:sz w:val="18"/>
                <w:szCs w:val="18"/>
                <w:color w:val="auto"/>
              </w:rPr>
              <w:t>SOLE VOTING POWER</w:t>
            </w:r>
          </w:p>
        </w:tc>
        <w:tc>
          <w:tcPr>
            <w:tcW w:w="4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60" w:type="dxa"/>
            <w:vAlign w:val="bottom"/>
            <w:tcBorders>
              <w:bottom w:val="single" w:sz="8" w:color="auto"/>
              <w:right w:val="single" w:sz="8" w:color="auto"/>
            </w:tcBorders>
            <w:shd w:val="clear" w:color="auto" w:fill="000000"/>
          </w:tcPr>
          <w:p>
            <w:pPr>
              <w:spacing w:after="0"/>
              <w:rPr>
                <w:sz w:val="16"/>
                <w:szCs w:val="16"/>
                <w:color w:val="auto"/>
              </w:rPr>
            </w:pPr>
          </w:p>
        </w:tc>
        <w:tc>
          <w:tcPr>
            <w:tcW w:w="1460" w:type="dxa"/>
            <w:vAlign w:val="bottom"/>
            <w:tcBorders>
              <w:right w:val="single" w:sz="8" w:color="auto"/>
            </w:tcBorders>
            <w:gridSpan w:val="2"/>
          </w:tcPr>
          <w:p>
            <w:pPr>
              <w:ind w:left="140"/>
              <w:spacing w:after="0" w:line="189" w:lineRule="exact"/>
              <w:rPr>
                <w:sz w:val="20"/>
                <w:szCs w:val="20"/>
                <w:color w:val="auto"/>
              </w:rPr>
            </w:pPr>
            <w:r>
              <w:rPr>
                <w:rFonts w:ascii="Arial" w:cs="Arial" w:eastAsia="Arial" w:hAnsi="Arial"/>
                <w:sz w:val="18"/>
                <w:szCs w:val="18"/>
                <w:color w:val="auto"/>
              </w:rPr>
              <w:t>SHARES</w:t>
            </w:r>
          </w:p>
        </w:tc>
        <w:tc>
          <w:tcPr>
            <w:tcW w:w="21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44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BENEFICIALLY</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8.</w:t>
            </w:r>
          </w:p>
        </w:tc>
        <w:tc>
          <w:tcPr>
            <w:tcW w:w="980" w:type="dxa"/>
            <w:vAlign w:val="bottom"/>
            <w:tcBorders>
              <w:right w:val="single" w:sz="8" w:color="auto"/>
            </w:tcBorders>
          </w:tcPr>
          <w:p>
            <w:pPr>
              <w:spacing w:after="0"/>
              <w:rPr>
                <w:sz w:val="18"/>
                <w:szCs w:val="18"/>
                <w:color w:val="auto"/>
              </w:rPr>
            </w:pPr>
          </w:p>
        </w:tc>
        <w:tc>
          <w:tcPr>
            <w:tcW w:w="2400" w:type="dxa"/>
            <w:vAlign w:val="bottom"/>
            <w:vMerge w:val="restart"/>
          </w:tcPr>
          <w:p>
            <w:pPr>
              <w:ind w:left="160"/>
              <w:spacing w:after="0"/>
              <w:rPr>
                <w:sz w:val="20"/>
                <w:szCs w:val="20"/>
                <w:color w:val="auto"/>
              </w:rPr>
            </w:pPr>
            <w:r>
              <w:rPr>
                <w:rFonts w:ascii="Arial" w:cs="Arial" w:eastAsia="Arial" w:hAnsi="Arial"/>
                <w:sz w:val="18"/>
                <w:szCs w:val="18"/>
                <w:color w:val="auto"/>
                <w:w w:val="99"/>
              </w:rPr>
              <w:t>SHARED VOTING POWER</w:t>
            </w:r>
          </w:p>
        </w:tc>
        <w:tc>
          <w:tcPr>
            <w:tcW w:w="4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19,404,200(1)</w:t>
            </w: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OWNED BY</w:t>
            </w:r>
          </w:p>
        </w:tc>
        <w:tc>
          <w:tcPr>
            <w:tcW w:w="212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tcBorders>
            <w:vMerge w:val="continue"/>
          </w:tcPr>
          <w:p>
            <w:pPr>
              <w:spacing w:after="0"/>
              <w:rPr>
                <w:sz w:val="19"/>
                <w:szCs w:val="19"/>
                <w:color w:val="auto"/>
              </w:rPr>
            </w:pPr>
          </w:p>
        </w:tc>
        <w:tc>
          <w:tcPr>
            <w:tcW w:w="44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shd w:val="clear" w:color="auto" w:fill="000000"/>
          </w:tcPr>
          <w:p>
            <w:pPr>
              <w:spacing w:after="0"/>
              <w:rPr>
                <w:sz w:val="16"/>
                <w:szCs w:val="16"/>
                <w:color w:val="auto"/>
              </w:rPr>
            </w:pPr>
          </w:p>
        </w:tc>
        <w:tc>
          <w:tcPr>
            <w:tcW w:w="1460" w:type="dxa"/>
            <w:vAlign w:val="bottom"/>
            <w:tcBorders>
              <w:right w:val="single" w:sz="8" w:color="auto"/>
            </w:tcBorders>
            <w:gridSpan w:val="2"/>
          </w:tcPr>
          <w:p>
            <w:pPr>
              <w:ind w:left="140"/>
              <w:spacing w:after="0" w:line="187" w:lineRule="exact"/>
              <w:rPr>
                <w:sz w:val="20"/>
                <w:szCs w:val="20"/>
                <w:color w:val="auto"/>
              </w:rPr>
            </w:pPr>
            <w:r>
              <w:rPr>
                <w:rFonts w:ascii="Arial" w:cs="Arial" w:eastAsia="Arial" w:hAnsi="Arial"/>
                <w:sz w:val="18"/>
                <w:szCs w:val="18"/>
                <w:color w:val="auto"/>
              </w:rPr>
              <w:t>EACH</w:t>
            </w:r>
          </w:p>
        </w:tc>
        <w:tc>
          <w:tcPr>
            <w:tcW w:w="21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4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REPORTING</w:t>
            </w:r>
          </w:p>
        </w:tc>
        <w:tc>
          <w:tcPr>
            <w:tcW w:w="2120" w:type="dxa"/>
            <w:vAlign w:val="bottom"/>
          </w:tcPr>
          <w:p>
            <w:pPr>
              <w:ind w:left="160"/>
              <w:spacing w:after="0"/>
              <w:rPr>
                <w:sz w:val="20"/>
                <w:szCs w:val="20"/>
                <w:color w:val="auto"/>
              </w:rPr>
            </w:pPr>
            <w:r>
              <w:rPr>
                <w:rFonts w:ascii="Arial" w:cs="Arial" w:eastAsia="Arial" w:hAnsi="Arial"/>
                <w:sz w:val="18"/>
                <w:szCs w:val="18"/>
                <w:color w:val="auto"/>
              </w:rPr>
              <w:t>9.</w:t>
            </w:r>
          </w:p>
        </w:tc>
        <w:tc>
          <w:tcPr>
            <w:tcW w:w="980" w:type="dxa"/>
            <w:vAlign w:val="bottom"/>
            <w:tcBorders>
              <w:right w:val="single" w:sz="8" w:color="auto"/>
            </w:tcBorders>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w w:val="92"/>
              </w:rPr>
              <w:t>SOLE DISPOSITIVE POWER</w:t>
            </w:r>
          </w:p>
        </w:tc>
        <w:tc>
          <w:tcPr>
            <w:tcW w:w="44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4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PERSON</w:t>
            </w:r>
          </w:p>
        </w:tc>
        <w:tc>
          <w:tcPr>
            <w:tcW w:w="212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auto"/>
            </w:tcBorders>
            <w:shd w:val="clear" w:color="auto" w:fill="000000"/>
          </w:tcPr>
          <w:p>
            <w:pPr>
              <w:spacing w:after="0"/>
              <w:rPr>
                <w:sz w:val="13"/>
                <w:szCs w:val="13"/>
                <w:color w:val="auto"/>
              </w:rPr>
            </w:pPr>
          </w:p>
        </w:tc>
        <w:tc>
          <w:tcPr>
            <w:tcW w:w="1460" w:type="dxa"/>
            <w:vAlign w:val="bottom"/>
            <w:tcBorders>
              <w:right w:val="single" w:sz="8" w:color="auto"/>
            </w:tcBorders>
            <w:gridSpan w:val="2"/>
            <w:vMerge w:val="continue"/>
          </w:tcPr>
          <w:p>
            <w:pPr>
              <w:spacing w:after="0"/>
              <w:rPr>
                <w:sz w:val="13"/>
                <w:szCs w:val="13"/>
                <w:color w:val="auto"/>
              </w:rPr>
            </w:pPr>
          </w:p>
        </w:tc>
        <w:tc>
          <w:tcPr>
            <w:tcW w:w="21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44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146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WITH</w:t>
            </w:r>
          </w:p>
        </w:tc>
        <w:tc>
          <w:tcPr>
            <w:tcW w:w="2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w:t>
            </w:r>
          </w:p>
        </w:tc>
        <w:tc>
          <w:tcPr>
            <w:tcW w:w="980" w:type="dxa"/>
            <w:vAlign w:val="bottom"/>
            <w:tcBorders>
              <w:bottom w:val="single" w:sz="8" w:color="auto"/>
              <w:right w:val="single" w:sz="8" w:color="auto"/>
            </w:tcBorders>
          </w:tcPr>
          <w:p>
            <w:pPr>
              <w:spacing w:after="0"/>
              <w:rPr>
                <w:sz w:val="23"/>
                <w:szCs w:val="23"/>
                <w:color w:val="auto"/>
              </w:rPr>
            </w:pPr>
          </w:p>
        </w:tc>
        <w:tc>
          <w:tcPr>
            <w:tcW w:w="680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SHARED DISPOSITIVE POWER  19,404,200 (1)</w:t>
            </w: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9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19,404,200 (1)</w:t>
            </w:r>
          </w:p>
        </w:tc>
        <w:tc>
          <w:tcPr>
            <w:tcW w:w="9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(11)</w:t>
            </w:r>
          </w:p>
        </w:tc>
        <w:tc>
          <w:tcPr>
            <w:tcW w:w="4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EXCLUDES CERTAIN SHARES</w:t>
            </w:r>
          </w:p>
        </w:tc>
        <w:tc>
          <w:tcPr>
            <w:tcW w:w="4400" w:type="dxa"/>
            <w:vAlign w:val="bottom"/>
            <w:tcBorders>
              <w:bottom w:val="single" w:sz="8" w:color="auto"/>
              <w:right w:val="single" w:sz="8" w:color="auto"/>
            </w:tcBorders>
          </w:tcPr>
          <w:p>
            <w:pPr>
              <w:ind w:left="2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w:t>
            </w:r>
          </w:p>
        </w:tc>
        <w:tc>
          <w:tcPr>
            <w:tcW w:w="4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9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19.8% (2)</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TYPE OF REPORTING PERSON</w:t>
            </w:r>
          </w:p>
        </w:tc>
        <w:tc>
          <w:tcPr>
            <w:tcW w:w="440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firstLine="7"/>
        <w:spacing w:after="0" w:line="252"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16,604,648 shares of Common Stock are held directly by sanofi-aventis Amérique du Nord (“</w:t>
      </w:r>
      <w:r>
        <w:rPr>
          <w:rFonts w:ascii="Arial" w:cs="Arial" w:eastAsia="Arial" w:hAnsi="Arial"/>
          <w:sz w:val="18"/>
          <w:szCs w:val="18"/>
          <w:u w:val="single" w:color="auto"/>
          <w:color w:val="auto"/>
        </w:rPr>
        <w:t>SAAN</w:t>
      </w:r>
      <w:r>
        <w:rPr>
          <w:rFonts w:ascii="Arial" w:cs="Arial" w:eastAsia="Arial" w:hAnsi="Arial"/>
          <w:sz w:val="18"/>
          <w:szCs w:val="18"/>
          <w:color w:val="auto"/>
        </w:rPr>
        <w:t>”) and 2,799,552 of the shares of Common Stock are held directly by Aventis Pharmaceuticals Inc. (“</w:t>
      </w:r>
      <w:r>
        <w:rPr>
          <w:rFonts w:ascii="Arial" w:cs="Arial" w:eastAsia="Arial" w:hAnsi="Arial"/>
          <w:sz w:val="18"/>
          <w:szCs w:val="18"/>
          <w:u w:val="single" w:color="auto"/>
          <w:color w:val="auto"/>
        </w:rPr>
        <w:t>Aventis</w:t>
      </w:r>
      <w:r>
        <w:rPr>
          <w:rFonts w:ascii="Arial" w:cs="Arial" w:eastAsia="Arial" w:hAnsi="Arial"/>
          <w:sz w:val="18"/>
          <w:szCs w:val="18"/>
          <w:color w:val="auto"/>
        </w:rPr>
        <w:t>”). SAAN is a direct, wholly-owned subsidiary of Sanofi. Aventis is an indirect, wholly-owned subsidiary of SAAN. See Item 5 of the Schedule 13D. Pursuant to the Amended and Restated Investor Agreement, dated as of January 11, 2014, by and among Sanofi, SAAN, sanofi-aventis US LLC, Aventis (collectively, the “</w:t>
      </w:r>
      <w:r>
        <w:rPr>
          <w:rFonts w:ascii="Arial" w:cs="Arial" w:eastAsia="Arial" w:hAnsi="Arial"/>
          <w:sz w:val="18"/>
          <w:szCs w:val="18"/>
          <w:u w:val="single" w:color="auto"/>
          <w:color w:val="auto"/>
        </w:rPr>
        <w:t>Sanofi Parties</w:t>
      </w:r>
      <w:r>
        <w:rPr>
          <w:rFonts w:ascii="Arial" w:cs="Arial" w:eastAsia="Arial" w:hAnsi="Arial"/>
          <w:sz w:val="18"/>
          <w:szCs w:val="18"/>
          <w:color w:val="auto"/>
        </w:rPr>
        <w:t>”) and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Sanofi Parties have agreed to vote their respective shares of the Company, subject to specified exceptions, in accordance with the recommendation of the Company’s Board of Directors.</w:t>
      </w:r>
    </w:p>
    <w:p>
      <w:pPr>
        <w:spacing w:after="0" w:line="221" w:lineRule="exact"/>
        <w:rPr>
          <w:rFonts w:ascii="Arial" w:cs="Arial" w:eastAsia="Arial" w:hAnsi="Arial"/>
          <w:sz w:val="18"/>
          <w:szCs w:val="18"/>
          <w:color w:val="auto"/>
        </w:rPr>
      </w:pPr>
    </w:p>
    <w:p>
      <w:pPr>
        <w:ind w:right="60" w:firstLine="7"/>
        <w:spacing w:after="0" w:line="271"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97,907,887 shares of Common Stock outstanding as of February 6, 2014, as reported in the Company’s Annual Report on Form 10-K filed with the Securities and Exchange Commission on February 13,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auto"/>
        </w:rPr>
        <w:t>This Amendment No. 4 (this “</w:t>
      </w:r>
      <w:r>
        <w:rPr>
          <w:rFonts w:ascii="Arial" w:cs="Arial" w:eastAsia="Arial" w:hAnsi="Arial"/>
          <w:sz w:val="18"/>
          <w:szCs w:val="18"/>
          <w:u w:val="single" w:color="auto"/>
          <w:color w:val="auto"/>
        </w:rPr>
        <w:t>Amendment No. 4</w:t>
      </w:r>
      <w:r>
        <w:rPr>
          <w:rFonts w:ascii="Arial" w:cs="Arial" w:eastAsia="Arial" w:hAnsi="Arial"/>
          <w:sz w:val="18"/>
          <w:szCs w:val="18"/>
          <w:color w:val="auto"/>
        </w:rPr>
        <w:t>”) amends the Statement on Schedule 13D first filed with the Securities and Exchange Commission on January 14, 2014,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Sanofi (“</w:t>
      </w:r>
      <w:r>
        <w:rPr>
          <w:rFonts w:ascii="Arial" w:cs="Arial" w:eastAsia="Arial" w:hAnsi="Arial"/>
          <w:sz w:val="18"/>
          <w:szCs w:val="18"/>
          <w:u w:val="single" w:color="auto"/>
          <w:color w:val="auto"/>
        </w:rPr>
        <w:t>Sanofi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respect to the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Issuer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but not otherwise defined herein have the meanings given to them in the Schedule 13D.</w:t>
      </w:r>
    </w:p>
    <w:p>
      <w:pPr>
        <w:spacing w:after="0" w:line="21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supplemented as follows:</w:t>
      </w:r>
    </w:p>
    <w:p>
      <w:pPr>
        <w:spacing w:after="0" w:line="24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 the purchases it made as disclosed in Item 5(c) of this Amendment No. 4, SAAN paid an aggregate of $443,599,672.24, excluding brokerage commission and fees. The source of such funds was working capital.</w:t>
      </w:r>
    </w:p>
    <w:p>
      <w:pPr>
        <w:spacing w:after="0" w:line="19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Purpose of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as follows: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Reporting Person purchased, through its subsidiary SAAN, an aggregate of 1,409,364 shares of Common Stock in market transactions, as disclosed in Item 5(c) of this Amendment No. 4.</w:t>
      </w:r>
    </w:p>
    <w:p>
      <w:pPr>
        <w:spacing w:after="0" w:line="19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4"/>
          <w:szCs w:val="14"/>
          <w:b w:val="1"/>
          <w:bCs w:val="1"/>
          <w:color w:val="auto"/>
        </w:rPr>
        <w:t>Interests in the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supplemented as follows:</w:t>
      </w:r>
    </w:p>
    <w:p>
      <w:pPr>
        <w:spacing w:after="0" w:line="248" w:lineRule="exact"/>
        <w:rPr>
          <w:sz w:val="20"/>
          <w:szCs w:val="20"/>
          <w:color w:val="auto"/>
        </w:rPr>
      </w:pPr>
    </w:p>
    <w:p>
      <w:pPr>
        <w:ind w:right="60" w:firstLine="970"/>
        <w:spacing w:after="0" w:line="252" w:lineRule="auto"/>
        <w:tabs>
          <w:tab w:leader="none" w:pos="1206"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(b) The responses of the Reporting Person to Rows (7) through (13) of the cover page of this Amendment No. 4 as of the close of business on March 26, 2014, are incorporated herein by reference. As of the close of business on March 26, 2014, the Reporting Person beneficially owned 19,404,200 shares of Common Stock, representing approximately 19.8% of the shares of Common Stock outstanding (based on 97,907,887 shares of Common Stock outstanding as of February 6, 2014, as reported in the Company’s Annual Report on Form 10-K filed with the Securities and Exchange Commission on February 13, 2014). The Reporting Person may be deemed to have shared voting and dispositive power with respect to the shares of Common Stock directly owned by SAAN and Aventis, its subsidiaries.</w:t>
      </w:r>
    </w:p>
    <w:p>
      <w:pPr>
        <w:spacing w:after="0" w:line="221" w:lineRule="exact"/>
        <w:rPr>
          <w:sz w:val="20"/>
          <w:szCs w:val="20"/>
          <w:color w:val="auto"/>
        </w:rPr>
      </w:pPr>
    </w:p>
    <w:p>
      <w:pPr>
        <w:ind w:right="280"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Persons listed on Schedule I to the Schedule 13D beneficially owns any shares of Common Stock as of March 26, 2014.</w:t>
      </w:r>
    </w:p>
    <w:p>
      <w:pPr>
        <w:spacing w:after="0" w:line="200" w:lineRule="exact"/>
        <w:rPr>
          <w:sz w:val="20"/>
          <w:szCs w:val="20"/>
          <w:color w:val="auto"/>
        </w:rPr>
      </w:pPr>
    </w:p>
    <w:p>
      <w:pPr>
        <w:spacing w:after="0" w:line="242" w:lineRule="exact"/>
        <w:rPr>
          <w:sz w:val="20"/>
          <w:szCs w:val="20"/>
          <w:color w:val="auto"/>
        </w:rPr>
      </w:pPr>
    </w:p>
    <w:p>
      <w:pPr>
        <w:ind w:right="220" w:firstLine="970"/>
        <w:spacing w:after="0" w:line="271" w:lineRule="auto"/>
        <w:tabs>
          <w:tab w:leader="none" w:pos="1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the most recent filing of Schedule 13D and through and including March 26, 2014, market transactions were effected in the Common Stock as disclosed in Schedule A to this Amendment No. 4.</w:t>
      </w:r>
    </w:p>
    <w:p>
      <w:pPr>
        <w:spacing w:after="0" w:line="200" w:lineRule="exact"/>
        <w:rPr>
          <w:sz w:val="20"/>
          <w:szCs w:val="20"/>
          <w:color w:val="auto"/>
        </w:rPr>
      </w:pPr>
    </w:p>
    <w:p>
      <w:pPr>
        <w:spacing w:after="0" w:line="242" w:lineRule="exact"/>
        <w:rPr>
          <w:sz w:val="20"/>
          <w:szCs w:val="20"/>
          <w:color w:val="auto"/>
        </w:rPr>
      </w:pPr>
    </w:p>
    <w:p>
      <w:pPr>
        <w:ind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200" w:lineRule="exact"/>
        <w:rPr>
          <w:sz w:val="20"/>
          <w:szCs w:val="20"/>
          <w:color w:val="auto"/>
        </w:rPr>
      </w:pPr>
    </w:p>
    <w:p>
      <w:pPr>
        <w:spacing w:after="0" w:line="242" w:lineRule="exact"/>
        <w:rPr>
          <w:sz w:val="20"/>
          <w:szCs w:val="20"/>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March 27, 2014</w:t>
      </w:r>
    </w:p>
    <w:p>
      <w:pPr>
        <w:spacing w:after="0" w:line="200" w:lineRule="exact"/>
        <w:rPr>
          <w:sz w:val="20"/>
          <w:szCs w:val="20"/>
          <w:color w:val="auto"/>
        </w:rPr>
      </w:pPr>
    </w:p>
    <w:p>
      <w:pPr>
        <w:spacing w:after="0" w:line="28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SANOFI</w:t>
      </w:r>
    </w:p>
    <w:p>
      <w:pPr>
        <w:spacing w:after="0" w:line="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John Felitti</w:t>
      </w:r>
    </w:p>
    <w:p>
      <w:pPr>
        <w:spacing w:after="0" w:line="7" w:lineRule="exact"/>
        <w:rPr>
          <w:sz w:val="20"/>
          <w:szCs w:val="20"/>
          <w:color w:val="auto"/>
        </w:rPr>
      </w:pPr>
    </w:p>
    <w:tbl>
      <w:tblPr>
        <w:tblLayout w:type="fixed"/>
        <w:tblInd w:w="7100" w:type="dxa"/>
        <w:tblCellMar>
          <w:top w:w="0" w:type="dxa"/>
          <w:left w:w="0" w:type="dxa"/>
          <w:bottom w:w="0" w:type="dxa"/>
          <w:right w:w="0" w:type="dxa"/>
        </w:tblCellMar>
      </w:tblPr>
      <w:tr>
        <w:trPr>
          <w:trHeight w:val="208"/>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John Felitti</w:t>
            </w:r>
          </w:p>
        </w:tc>
      </w:t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100"/>
              <w:spacing w:after="0"/>
              <w:rPr>
                <w:sz w:val="20"/>
                <w:szCs w:val="20"/>
                <w:color w:val="auto"/>
              </w:rPr>
            </w:pPr>
            <w:r>
              <w:rPr>
                <w:rFonts w:ascii="Arial" w:cs="Arial" w:eastAsia="Arial" w:hAnsi="Arial"/>
                <w:sz w:val="18"/>
                <w:szCs w:val="18"/>
                <w:color w:val="auto"/>
              </w:rPr>
              <w:t>Associate Vice President, Corporate Law,</w:t>
            </w:r>
          </w:p>
        </w:tc>
      </w:tr>
      <w:tr>
        <w:trPr>
          <w:trHeight w:val="227"/>
        </w:trPr>
        <w:tc>
          <w:tcPr>
            <w:tcW w:w="58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Financial &amp; Securities Law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500"/>
          </w:cols>
          <w:pgMar w:left="240" w:top="509" w:right="1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17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702"/>
        </w:trPr>
        <w:tc>
          <w:tcPr>
            <w:tcW w:w="1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Number of</w:t>
            </w:r>
          </w:p>
        </w:tc>
        <w:tc>
          <w:tcPr>
            <w:tcW w:w="1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4"/>
        </w:trPr>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Shares of</w:t>
            </w:r>
          </w:p>
        </w:tc>
        <w:tc>
          <w:tcPr>
            <w:tcW w:w="1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1320" w:type="dxa"/>
            <w:vAlign w:val="bottom"/>
          </w:tcPr>
          <w:p>
            <w:pPr>
              <w:spacing w:after="0"/>
              <w:rPr>
                <w:sz w:val="18"/>
                <w:szCs w:val="18"/>
                <w:color w:val="auto"/>
              </w:rPr>
            </w:pP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86"/>
              </w:rPr>
              <w:t>Trade Date</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Common</w:t>
            </w:r>
          </w:p>
        </w:tc>
        <w:tc>
          <w:tcPr>
            <w:tcW w:w="1700" w:type="dxa"/>
            <w:vAlign w:val="bottom"/>
          </w:tcPr>
          <w:p>
            <w:pPr>
              <w:jc w:val="right"/>
              <w:ind w:right="431"/>
              <w:spacing w:after="0"/>
              <w:rPr>
                <w:sz w:val="20"/>
                <w:szCs w:val="20"/>
                <w:color w:val="auto"/>
              </w:rPr>
            </w:pPr>
            <w:r>
              <w:rPr>
                <w:rFonts w:ascii="Arial" w:cs="Arial" w:eastAsia="Arial" w:hAnsi="Arial"/>
                <w:sz w:val="18"/>
                <w:szCs w:val="18"/>
                <w:color w:val="auto"/>
              </w:rPr>
              <w:t>Price per</w:t>
            </w:r>
          </w:p>
        </w:tc>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Entity</w:t>
            </w:r>
          </w:p>
        </w:tc>
        <w:tc>
          <w:tcPr>
            <w:tcW w:w="2060" w:type="dxa"/>
            <w:vAlign w:val="bottom"/>
          </w:tcPr>
          <w:p>
            <w:pPr>
              <w:jc w:val="center"/>
              <w:ind w:left="311"/>
              <w:spacing w:after="0"/>
              <w:rPr>
                <w:sz w:val="20"/>
                <w:szCs w:val="20"/>
                <w:color w:val="auto"/>
              </w:rPr>
            </w:pPr>
            <w:r>
              <w:rPr>
                <w:rFonts w:ascii="Arial" w:cs="Arial" w:eastAsia="Arial" w:hAnsi="Arial"/>
                <w:sz w:val="18"/>
                <w:szCs w:val="18"/>
                <w:color w:val="auto"/>
                <w:w w:val="99"/>
              </w:rPr>
              <w:t>(M/D/Y)</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7"/>
              </w:rPr>
              <w:t>Transaction</w:t>
            </w:r>
          </w:p>
        </w:tc>
        <w:tc>
          <w:tcPr>
            <w:tcW w:w="3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Stock*</w:t>
            </w:r>
          </w:p>
        </w:tc>
        <w:tc>
          <w:tcPr>
            <w:tcW w:w="1700" w:type="dxa"/>
            <w:vAlign w:val="bottom"/>
          </w:tcPr>
          <w:p>
            <w:pPr>
              <w:jc w:val="right"/>
              <w:ind w:right="471"/>
              <w:spacing w:after="0"/>
              <w:rPr>
                <w:sz w:val="20"/>
                <w:szCs w:val="20"/>
                <w:color w:val="auto"/>
              </w:rPr>
            </w:pPr>
            <w:r>
              <w:rPr>
                <w:rFonts w:ascii="Arial" w:cs="Arial" w:eastAsia="Arial" w:hAnsi="Arial"/>
                <w:sz w:val="18"/>
                <w:szCs w:val="18"/>
                <w:color w:val="auto"/>
              </w:rPr>
              <w:t>Share*</w:t>
            </w:r>
          </w:p>
        </w:tc>
        <w:tc>
          <w:tcPr>
            <w:tcW w:w="2300" w:type="dxa"/>
            <w:vAlign w:val="bottom"/>
          </w:tcPr>
          <w:p>
            <w:pPr>
              <w:jc w:val="right"/>
              <w:ind w:right="191"/>
              <w:spacing w:after="0"/>
              <w:rPr>
                <w:sz w:val="20"/>
                <w:szCs w:val="20"/>
                <w:color w:val="auto"/>
              </w:rPr>
            </w:pPr>
            <w:r>
              <w:rPr>
                <w:rFonts w:ascii="Arial" w:cs="Arial" w:eastAsia="Arial" w:hAnsi="Arial"/>
                <w:sz w:val="18"/>
                <w:szCs w:val="18"/>
                <w:color w:val="auto"/>
              </w:rPr>
              <w:t>Price Range*</w:t>
            </w:r>
          </w:p>
        </w:tc>
        <w:tc>
          <w:tcPr>
            <w:tcW w:w="840" w:type="dxa"/>
            <w:vAlign w:val="bottom"/>
          </w:tcPr>
          <w:p>
            <w:pPr>
              <w:spacing w:after="0"/>
              <w:rPr>
                <w:sz w:val="18"/>
                <w:szCs w:val="18"/>
                <w:color w:val="auto"/>
              </w:rPr>
            </w:pP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3/14/2014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3,248</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$326.7707</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$326.00</w:t>
            </w:r>
          </w:p>
        </w:tc>
        <w:tc>
          <w:tcPr>
            <w:tcW w:w="840" w:type="dxa"/>
            <w:vAlign w:val="bottom"/>
          </w:tcPr>
          <w:p>
            <w:pPr>
              <w:jc w:val="right"/>
              <w:spacing w:after="0"/>
              <w:rPr>
                <w:sz w:val="20"/>
                <w:szCs w:val="20"/>
                <w:color w:val="auto"/>
              </w:rPr>
            </w:pPr>
            <w:r>
              <w:rPr>
                <w:rFonts w:ascii="Arial" w:cs="Arial" w:eastAsia="Arial" w:hAnsi="Arial"/>
                <w:sz w:val="18"/>
                <w:szCs w:val="18"/>
                <w:color w:val="auto"/>
              </w:rPr>
              <w:t>$326.99</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3/14/2014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11,096</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$327.5149</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$327.00</w:t>
            </w:r>
          </w:p>
        </w:tc>
        <w:tc>
          <w:tcPr>
            <w:tcW w:w="840" w:type="dxa"/>
            <w:vAlign w:val="bottom"/>
          </w:tcPr>
          <w:p>
            <w:pPr>
              <w:jc w:val="right"/>
              <w:spacing w:after="0"/>
              <w:rPr>
                <w:sz w:val="20"/>
                <w:szCs w:val="20"/>
                <w:color w:val="auto"/>
              </w:rPr>
            </w:pPr>
            <w:r>
              <w:rPr>
                <w:rFonts w:ascii="Arial" w:cs="Arial" w:eastAsia="Arial" w:hAnsi="Arial"/>
                <w:sz w:val="18"/>
                <w:szCs w:val="18"/>
                <w:color w:val="auto"/>
              </w:rPr>
              <w:t>$327.99</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3/14/2014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33,081</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$328.6411</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$328.00</w:t>
            </w:r>
          </w:p>
        </w:tc>
        <w:tc>
          <w:tcPr>
            <w:tcW w:w="840" w:type="dxa"/>
            <w:vAlign w:val="bottom"/>
          </w:tcPr>
          <w:p>
            <w:pPr>
              <w:jc w:val="right"/>
              <w:spacing w:after="0"/>
              <w:rPr>
                <w:sz w:val="20"/>
                <w:szCs w:val="20"/>
                <w:color w:val="auto"/>
              </w:rPr>
            </w:pPr>
            <w:r>
              <w:rPr>
                <w:rFonts w:ascii="Arial" w:cs="Arial" w:eastAsia="Arial" w:hAnsi="Arial"/>
                <w:sz w:val="18"/>
                <w:szCs w:val="18"/>
                <w:color w:val="auto"/>
              </w:rPr>
              <w:t>$328.99</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3/14/2014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8,158</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$329.0000</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$329.00</w:t>
            </w:r>
          </w:p>
        </w:tc>
        <w:tc>
          <w:tcPr>
            <w:tcW w:w="840" w:type="dxa"/>
            <w:vAlign w:val="bottom"/>
          </w:tcPr>
          <w:p>
            <w:pPr>
              <w:jc w:val="right"/>
              <w:spacing w:after="0"/>
              <w:rPr>
                <w:sz w:val="20"/>
                <w:szCs w:val="20"/>
                <w:color w:val="auto"/>
              </w:rPr>
            </w:pPr>
            <w:r>
              <w:rPr>
                <w:rFonts w:ascii="Arial" w:cs="Arial" w:eastAsia="Arial" w:hAnsi="Arial"/>
                <w:sz w:val="18"/>
                <w:szCs w:val="18"/>
                <w:color w:val="auto"/>
              </w:rPr>
              <w:t>$329.00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3/17/2014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34,499</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$328.3223</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$327.67</w:t>
            </w:r>
          </w:p>
        </w:tc>
        <w:tc>
          <w:tcPr>
            <w:tcW w:w="840" w:type="dxa"/>
            <w:vAlign w:val="bottom"/>
          </w:tcPr>
          <w:p>
            <w:pPr>
              <w:jc w:val="right"/>
              <w:spacing w:after="0"/>
              <w:rPr>
                <w:sz w:val="20"/>
                <w:szCs w:val="20"/>
                <w:color w:val="auto"/>
              </w:rPr>
            </w:pPr>
            <w:r>
              <w:rPr>
                <w:rFonts w:ascii="Arial" w:cs="Arial" w:eastAsia="Arial" w:hAnsi="Arial"/>
                <w:sz w:val="18"/>
                <w:szCs w:val="18"/>
                <w:color w:val="auto"/>
              </w:rPr>
              <w:t>$328.66</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3/17/2014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25,629</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$328.8635</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$328.67</w:t>
            </w:r>
          </w:p>
        </w:tc>
        <w:tc>
          <w:tcPr>
            <w:tcW w:w="840" w:type="dxa"/>
            <w:vAlign w:val="bottom"/>
          </w:tcPr>
          <w:p>
            <w:pPr>
              <w:jc w:val="right"/>
              <w:spacing w:after="0"/>
              <w:rPr>
                <w:sz w:val="20"/>
                <w:szCs w:val="20"/>
                <w:color w:val="auto"/>
              </w:rPr>
            </w:pPr>
            <w:r>
              <w:rPr>
                <w:rFonts w:ascii="Arial" w:cs="Arial" w:eastAsia="Arial" w:hAnsi="Arial"/>
                <w:sz w:val="18"/>
                <w:szCs w:val="18"/>
                <w:color w:val="auto"/>
              </w:rPr>
              <w:t>$329.00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3/19/2014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1,747</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$326.4399</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$326.09</w:t>
            </w:r>
          </w:p>
        </w:tc>
        <w:tc>
          <w:tcPr>
            <w:tcW w:w="840" w:type="dxa"/>
            <w:vAlign w:val="bottom"/>
          </w:tcPr>
          <w:p>
            <w:pPr>
              <w:jc w:val="right"/>
              <w:spacing w:after="0"/>
              <w:rPr>
                <w:sz w:val="20"/>
                <w:szCs w:val="20"/>
                <w:color w:val="auto"/>
              </w:rPr>
            </w:pPr>
            <w:r>
              <w:rPr>
                <w:rFonts w:ascii="Arial" w:cs="Arial" w:eastAsia="Arial" w:hAnsi="Arial"/>
                <w:sz w:val="18"/>
                <w:szCs w:val="18"/>
                <w:color w:val="auto"/>
              </w:rPr>
              <w:t>$326.85</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3/19/2014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3,428</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$327.6025</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$327.15</w:t>
            </w:r>
          </w:p>
        </w:tc>
        <w:tc>
          <w:tcPr>
            <w:tcW w:w="840" w:type="dxa"/>
            <w:vAlign w:val="bottom"/>
          </w:tcPr>
          <w:p>
            <w:pPr>
              <w:jc w:val="right"/>
              <w:spacing w:after="0"/>
              <w:rPr>
                <w:sz w:val="20"/>
                <w:szCs w:val="20"/>
                <w:color w:val="auto"/>
              </w:rPr>
            </w:pPr>
            <w:r>
              <w:rPr>
                <w:rFonts w:ascii="Arial" w:cs="Arial" w:eastAsia="Arial" w:hAnsi="Arial"/>
                <w:sz w:val="18"/>
                <w:szCs w:val="18"/>
                <w:color w:val="auto"/>
              </w:rPr>
              <w:t>$328.05</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3/19/2014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4,571</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$328.6675</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$328.15</w:t>
            </w:r>
          </w:p>
        </w:tc>
        <w:tc>
          <w:tcPr>
            <w:tcW w:w="840" w:type="dxa"/>
            <w:vAlign w:val="bottom"/>
          </w:tcPr>
          <w:p>
            <w:pPr>
              <w:jc w:val="right"/>
              <w:spacing w:after="0"/>
              <w:rPr>
                <w:sz w:val="20"/>
                <w:szCs w:val="20"/>
                <w:color w:val="auto"/>
              </w:rPr>
            </w:pPr>
            <w:r>
              <w:rPr>
                <w:rFonts w:ascii="Arial" w:cs="Arial" w:eastAsia="Arial" w:hAnsi="Arial"/>
                <w:sz w:val="18"/>
                <w:szCs w:val="18"/>
                <w:color w:val="auto"/>
              </w:rPr>
              <w:t>$329.00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3/20/2014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2,144</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$325.9417</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$325.58</w:t>
            </w:r>
          </w:p>
        </w:tc>
        <w:tc>
          <w:tcPr>
            <w:tcW w:w="840" w:type="dxa"/>
            <w:vAlign w:val="bottom"/>
          </w:tcPr>
          <w:p>
            <w:pPr>
              <w:jc w:val="right"/>
              <w:spacing w:after="0"/>
              <w:rPr>
                <w:sz w:val="20"/>
                <w:szCs w:val="20"/>
                <w:color w:val="auto"/>
              </w:rPr>
            </w:pPr>
            <w:r>
              <w:rPr>
                <w:rFonts w:ascii="Arial" w:cs="Arial" w:eastAsia="Arial" w:hAnsi="Arial"/>
                <w:sz w:val="18"/>
                <w:szCs w:val="18"/>
                <w:color w:val="auto"/>
              </w:rPr>
              <w:t>$326.30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3/20/2014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6,142</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$327.5243</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$326.83</w:t>
            </w:r>
          </w:p>
        </w:tc>
        <w:tc>
          <w:tcPr>
            <w:tcW w:w="840" w:type="dxa"/>
            <w:vAlign w:val="bottom"/>
          </w:tcPr>
          <w:p>
            <w:pPr>
              <w:jc w:val="right"/>
              <w:spacing w:after="0"/>
              <w:rPr>
                <w:sz w:val="20"/>
                <w:szCs w:val="20"/>
                <w:color w:val="auto"/>
              </w:rPr>
            </w:pPr>
            <w:r>
              <w:rPr>
                <w:rFonts w:ascii="Arial" w:cs="Arial" w:eastAsia="Arial" w:hAnsi="Arial"/>
                <w:sz w:val="18"/>
                <w:szCs w:val="18"/>
                <w:color w:val="auto"/>
              </w:rPr>
              <w:t>$327.75</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3/20/2014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35,030</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$328.4944</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$327.85</w:t>
            </w:r>
          </w:p>
        </w:tc>
        <w:tc>
          <w:tcPr>
            <w:tcW w:w="840" w:type="dxa"/>
            <w:vAlign w:val="bottom"/>
          </w:tcPr>
          <w:p>
            <w:pPr>
              <w:jc w:val="right"/>
              <w:spacing w:after="0"/>
              <w:rPr>
                <w:sz w:val="20"/>
                <w:szCs w:val="20"/>
                <w:color w:val="auto"/>
              </w:rPr>
            </w:pPr>
            <w:r>
              <w:rPr>
                <w:rFonts w:ascii="Arial" w:cs="Arial" w:eastAsia="Arial" w:hAnsi="Arial"/>
                <w:sz w:val="18"/>
                <w:szCs w:val="18"/>
                <w:color w:val="auto"/>
              </w:rPr>
              <w:t>$328.84</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3/20/2014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14,641</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$328.9310</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$328.85</w:t>
            </w:r>
          </w:p>
        </w:tc>
        <w:tc>
          <w:tcPr>
            <w:tcW w:w="840" w:type="dxa"/>
            <w:vAlign w:val="bottom"/>
          </w:tcPr>
          <w:p>
            <w:pPr>
              <w:jc w:val="right"/>
              <w:spacing w:after="0"/>
              <w:rPr>
                <w:sz w:val="20"/>
                <w:szCs w:val="20"/>
                <w:color w:val="auto"/>
              </w:rPr>
            </w:pPr>
            <w:r>
              <w:rPr>
                <w:rFonts w:ascii="Arial" w:cs="Arial" w:eastAsia="Arial" w:hAnsi="Arial"/>
                <w:sz w:val="18"/>
                <w:szCs w:val="18"/>
                <w:color w:val="auto"/>
              </w:rPr>
              <w:t>$329.00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5,024</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$313.1237</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$312.50</w:t>
            </w:r>
          </w:p>
        </w:tc>
        <w:tc>
          <w:tcPr>
            <w:tcW w:w="840" w:type="dxa"/>
            <w:vAlign w:val="bottom"/>
          </w:tcPr>
          <w:p>
            <w:pPr>
              <w:jc w:val="right"/>
              <w:spacing w:after="0"/>
              <w:rPr>
                <w:sz w:val="20"/>
                <w:szCs w:val="20"/>
                <w:color w:val="auto"/>
              </w:rPr>
            </w:pPr>
            <w:r>
              <w:rPr>
                <w:rFonts w:ascii="Arial" w:cs="Arial" w:eastAsia="Arial" w:hAnsi="Arial"/>
                <w:sz w:val="18"/>
                <w:szCs w:val="18"/>
                <w:color w:val="auto"/>
              </w:rPr>
              <w:t>$313.49</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10,934</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$314.2130</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$313.59</w:t>
            </w:r>
          </w:p>
        </w:tc>
        <w:tc>
          <w:tcPr>
            <w:tcW w:w="840" w:type="dxa"/>
            <w:vAlign w:val="bottom"/>
          </w:tcPr>
          <w:p>
            <w:pPr>
              <w:jc w:val="right"/>
              <w:spacing w:after="0"/>
              <w:rPr>
                <w:sz w:val="20"/>
                <w:szCs w:val="20"/>
                <w:color w:val="auto"/>
              </w:rPr>
            </w:pPr>
            <w:r>
              <w:rPr>
                <w:rFonts w:ascii="Arial" w:cs="Arial" w:eastAsia="Arial" w:hAnsi="Arial"/>
                <w:sz w:val="18"/>
                <w:szCs w:val="18"/>
                <w:color w:val="auto"/>
              </w:rPr>
              <w:t>$314.58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14,463</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$315.0737</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$314.59</w:t>
            </w:r>
          </w:p>
        </w:tc>
        <w:tc>
          <w:tcPr>
            <w:tcW w:w="840" w:type="dxa"/>
            <w:vAlign w:val="bottom"/>
          </w:tcPr>
          <w:p>
            <w:pPr>
              <w:jc w:val="right"/>
              <w:spacing w:after="0"/>
              <w:rPr>
                <w:sz w:val="20"/>
                <w:szCs w:val="20"/>
                <w:color w:val="auto"/>
              </w:rPr>
            </w:pPr>
            <w:r>
              <w:rPr>
                <w:rFonts w:ascii="Arial" w:cs="Arial" w:eastAsia="Arial" w:hAnsi="Arial"/>
                <w:sz w:val="18"/>
                <w:szCs w:val="18"/>
                <w:color w:val="auto"/>
              </w:rPr>
              <w:t>$315.55</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5,700</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$316.1587</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$315.69</w:t>
            </w:r>
          </w:p>
        </w:tc>
        <w:tc>
          <w:tcPr>
            <w:tcW w:w="840" w:type="dxa"/>
            <w:vAlign w:val="bottom"/>
          </w:tcPr>
          <w:p>
            <w:pPr>
              <w:jc w:val="right"/>
              <w:spacing w:after="0"/>
              <w:rPr>
                <w:sz w:val="20"/>
                <w:szCs w:val="20"/>
                <w:color w:val="auto"/>
              </w:rPr>
            </w:pPr>
            <w:r>
              <w:rPr>
                <w:rFonts w:ascii="Arial" w:cs="Arial" w:eastAsia="Arial" w:hAnsi="Arial"/>
                <w:sz w:val="18"/>
                <w:szCs w:val="18"/>
                <w:color w:val="auto"/>
              </w:rPr>
              <w:t>$316.65</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23,644</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$317.2291</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$316.71</w:t>
            </w:r>
          </w:p>
        </w:tc>
        <w:tc>
          <w:tcPr>
            <w:tcW w:w="840" w:type="dxa"/>
            <w:vAlign w:val="bottom"/>
          </w:tcPr>
          <w:p>
            <w:pPr>
              <w:jc w:val="right"/>
              <w:spacing w:after="0"/>
              <w:rPr>
                <w:sz w:val="20"/>
                <w:szCs w:val="20"/>
                <w:color w:val="auto"/>
              </w:rPr>
            </w:pPr>
            <w:r>
              <w:rPr>
                <w:rFonts w:ascii="Arial" w:cs="Arial" w:eastAsia="Arial" w:hAnsi="Arial"/>
                <w:sz w:val="18"/>
                <w:szCs w:val="18"/>
                <w:color w:val="auto"/>
              </w:rPr>
              <w:t>$317.70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26,229</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$318.3630</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$317.72</w:t>
            </w:r>
          </w:p>
        </w:tc>
        <w:tc>
          <w:tcPr>
            <w:tcW w:w="840" w:type="dxa"/>
            <w:vAlign w:val="bottom"/>
          </w:tcPr>
          <w:p>
            <w:pPr>
              <w:jc w:val="right"/>
              <w:spacing w:after="0"/>
              <w:rPr>
                <w:sz w:val="20"/>
                <w:szCs w:val="20"/>
                <w:color w:val="auto"/>
              </w:rPr>
            </w:pPr>
            <w:r>
              <w:rPr>
                <w:rFonts w:ascii="Arial" w:cs="Arial" w:eastAsia="Arial" w:hAnsi="Arial"/>
                <w:sz w:val="18"/>
                <w:szCs w:val="18"/>
                <w:color w:val="auto"/>
              </w:rPr>
              <w:t>$318.71</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37,436</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$319.1846</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$318.72</w:t>
            </w:r>
          </w:p>
        </w:tc>
        <w:tc>
          <w:tcPr>
            <w:tcW w:w="840" w:type="dxa"/>
            <w:vAlign w:val="bottom"/>
          </w:tcPr>
          <w:p>
            <w:pPr>
              <w:jc w:val="right"/>
              <w:spacing w:after="0"/>
              <w:rPr>
                <w:sz w:val="20"/>
                <w:szCs w:val="20"/>
                <w:color w:val="auto"/>
              </w:rPr>
            </w:pPr>
            <w:r>
              <w:rPr>
                <w:rFonts w:ascii="Arial" w:cs="Arial" w:eastAsia="Arial" w:hAnsi="Arial"/>
                <w:sz w:val="18"/>
                <w:szCs w:val="18"/>
                <w:color w:val="auto"/>
              </w:rPr>
              <w:t>$319.71</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23,411</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$320.0872</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$319.72</w:t>
            </w:r>
          </w:p>
        </w:tc>
        <w:tc>
          <w:tcPr>
            <w:tcW w:w="840" w:type="dxa"/>
            <w:vAlign w:val="bottom"/>
          </w:tcPr>
          <w:p>
            <w:pPr>
              <w:jc w:val="right"/>
              <w:spacing w:after="0"/>
              <w:rPr>
                <w:sz w:val="20"/>
                <w:szCs w:val="20"/>
                <w:color w:val="auto"/>
              </w:rPr>
            </w:pPr>
            <w:r>
              <w:rPr>
                <w:rFonts w:ascii="Arial" w:cs="Arial" w:eastAsia="Arial" w:hAnsi="Arial"/>
                <w:sz w:val="18"/>
                <w:szCs w:val="18"/>
                <w:color w:val="auto"/>
              </w:rPr>
              <w:t>$320.71</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16,036</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$321.2298</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$320.75</w:t>
            </w:r>
          </w:p>
        </w:tc>
        <w:tc>
          <w:tcPr>
            <w:tcW w:w="840" w:type="dxa"/>
            <w:vAlign w:val="bottom"/>
          </w:tcPr>
          <w:p>
            <w:pPr>
              <w:jc w:val="right"/>
              <w:spacing w:after="0"/>
              <w:rPr>
                <w:sz w:val="20"/>
                <w:szCs w:val="20"/>
                <w:color w:val="auto"/>
              </w:rPr>
            </w:pPr>
            <w:r>
              <w:rPr>
                <w:rFonts w:ascii="Arial" w:cs="Arial" w:eastAsia="Arial" w:hAnsi="Arial"/>
                <w:sz w:val="18"/>
                <w:szCs w:val="18"/>
                <w:color w:val="auto"/>
              </w:rPr>
              <w:t>$321.74</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21,101</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$322.2800</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$321.75</w:t>
            </w:r>
          </w:p>
        </w:tc>
        <w:tc>
          <w:tcPr>
            <w:tcW w:w="840" w:type="dxa"/>
            <w:vAlign w:val="bottom"/>
          </w:tcPr>
          <w:p>
            <w:pPr>
              <w:jc w:val="right"/>
              <w:spacing w:after="0"/>
              <w:rPr>
                <w:sz w:val="20"/>
                <w:szCs w:val="20"/>
                <w:color w:val="auto"/>
              </w:rPr>
            </w:pPr>
            <w:r>
              <w:rPr>
                <w:rFonts w:ascii="Arial" w:cs="Arial" w:eastAsia="Arial" w:hAnsi="Arial"/>
                <w:sz w:val="18"/>
                <w:szCs w:val="18"/>
                <w:color w:val="auto"/>
              </w:rPr>
              <w:t>$322.70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27,688</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$323.3238</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$322.75</w:t>
            </w:r>
          </w:p>
        </w:tc>
        <w:tc>
          <w:tcPr>
            <w:tcW w:w="840" w:type="dxa"/>
            <w:vAlign w:val="bottom"/>
          </w:tcPr>
          <w:p>
            <w:pPr>
              <w:jc w:val="right"/>
              <w:spacing w:after="0"/>
              <w:rPr>
                <w:sz w:val="20"/>
                <w:szCs w:val="20"/>
                <w:color w:val="auto"/>
              </w:rPr>
            </w:pPr>
            <w:r>
              <w:rPr>
                <w:rFonts w:ascii="Arial" w:cs="Arial" w:eastAsia="Arial" w:hAnsi="Arial"/>
                <w:sz w:val="18"/>
                <w:szCs w:val="18"/>
                <w:color w:val="auto"/>
              </w:rPr>
              <w:t>$323.74</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31,754</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$324.0934</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$323.75</w:t>
            </w:r>
          </w:p>
        </w:tc>
        <w:tc>
          <w:tcPr>
            <w:tcW w:w="840" w:type="dxa"/>
            <w:vAlign w:val="bottom"/>
          </w:tcPr>
          <w:p>
            <w:pPr>
              <w:jc w:val="right"/>
              <w:spacing w:after="0"/>
              <w:rPr>
                <w:sz w:val="20"/>
                <w:szCs w:val="20"/>
                <w:color w:val="auto"/>
              </w:rPr>
            </w:pPr>
            <w:r>
              <w:rPr>
                <w:rFonts w:ascii="Arial" w:cs="Arial" w:eastAsia="Arial" w:hAnsi="Arial"/>
                <w:sz w:val="18"/>
                <w:szCs w:val="18"/>
                <w:color w:val="auto"/>
              </w:rPr>
              <w:t>$324.73</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25,116</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$325.1870</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$324.75</w:t>
            </w:r>
          </w:p>
        </w:tc>
        <w:tc>
          <w:tcPr>
            <w:tcW w:w="840" w:type="dxa"/>
            <w:vAlign w:val="bottom"/>
          </w:tcPr>
          <w:p>
            <w:pPr>
              <w:jc w:val="right"/>
              <w:spacing w:after="0"/>
              <w:rPr>
                <w:sz w:val="20"/>
                <w:szCs w:val="20"/>
                <w:color w:val="auto"/>
              </w:rPr>
            </w:pPr>
            <w:r>
              <w:rPr>
                <w:rFonts w:ascii="Arial" w:cs="Arial" w:eastAsia="Arial" w:hAnsi="Arial"/>
                <w:sz w:val="18"/>
                <w:szCs w:val="18"/>
                <w:color w:val="auto"/>
              </w:rPr>
              <w:t>$325.73</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13,905</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$326.1081</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$325.75</w:t>
            </w:r>
          </w:p>
        </w:tc>
        <w:tc>
          <w:tcPr>
            <w:tcW w:w="840" w:type="dxa"/>
            <w:vAlign w:val="bottom"/>
          </w:tcPr>
          <w:p>
            <w:pPr>
              <w:jc w:val="right"/>
              <w:spacing w:after="0"/>
              <w:rPr>
                <w:sz w:val="20"/>
                <w:szCs w:val="20"/>
                <w:color w:val="auto"/>
              </w:rPr>
            </w:pPr>
            <w:r>
              <w:rPr>
                <w:rFonts w:ascii="Arial" w:cs="Arial" w:eastAsia="Arial" w:hAnsi="Arial"/>
                <w:sz w:val="18"/>
                <w:szCs w:val="18"/>
                <w:color w:val="auto"/>
              </w:rPr>
              <w:t>$326.68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8,918</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$327.0443</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$326.78</w:t>
            </w:r>
          </w:p>
        </w:tc>
        <w:tc>
          <w:tcPr>
            <w:tcW w:w="840" w:type="dxa"/>
            <w:vAlign w:val="bottom"/>
          </w:tcPr>
          <w:p>
            <w:pPr>
              <w:jc w:val="right"/>
              <w:spacing w:after="0"/>
              <w:rPr>
                <w:sz w:val="20"/>
                <w:szCs w:val="20"/>
                <w:color w:val="auto"/>
              </w:rPr>
            </w:pPr>
            <w:r>
              <w:rPr>
                <w:rFonts w:ascii="Arial" w:cs="Arial" w:eastAsia="Arial" w:hAnsi="Arial"/>
                <w:sz w:val="18"/>
                <w:szCs w:val="18"/>
                <w:color w:val="auto"/>
              </w:rPr>
              <w:t>$327.60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7,476</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$328.2175</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$327.79</w:t>
            </w:r>
          </w:p>
        </w:tc>
        <w:tc>
          <w:tcPr>
            <w:tcW w:w="840" w:type="dxa"/>
            <w:vAlign w:val="bottom"/>
          </w:tcPr>
          <w:p>
            <w:pPr>
              <w:jc w:val="right"/>
              <w:spacing w:after="0"/>
              <w:rPr>
                <w:sz w:val="20"/>
                <w:szCs w:val="20"/>
                <w:color w:val="auto"/>
              </w:rPr>
            </w:pPr>
            <w:r>
              <w:rPr>
                <w:rFonts w:ascii="Arial" w:cs="Arial" w:eastAsia="Arial" w:hAnsi="Arial"/>
                <w:sz w:val="18"/>
                <w:szCs w:val="18"/>
                <w:color w:val="auto"/>
              </w:rPr>
              <w:t>$328.77</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1,749</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$329.1682</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$328.82</w:t>
            </w:r>
          </w:p>
        </w:tc>
        <w:tc>
          <w:tcPr>
            <w:tcW w:w="840" w:type="dxa"/>
            <w:vAlign w:val="bottom"/>
          </w:tcPr>
          <w:p>
            <w:pPr>
              <w:jc w:val="right"/>
              <w:spacing w:after="0"/>
              <w:rPr>
                <w:sz w:val="20"/>
                <w:szCs w:val="20"/>
                <w:color w:val="auto"/>
              </w:rPr>
            </w:pPr>
            <w:r>
              <w:rPr>
                <w:rFonts w:ascii="Arial" w:cs="Arial" w:eastAsia="Arial" w:hAnsi="Arial"/>
                <w:sz w:val="18"/>
                <w:szCs w:val="18"/>
                <w:color w:val="auto"/>
              </w:rPr>
              <w:t>$329.61</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$330.3839</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$330.00</w:t>
            </w:r>
          </w:p>
        </w:tc>
        <w:tc>
          <w:tcPr>
            <w:tcW w:w="840" w:type="dxa"/>
            <w:vAlign w:val="bottom"/>
          </w:tcPr>
          <w:p>
            <w:pPr>
              <w:jc w:val="right"/>
              <w:spacing w:after="0"/>
              <w:rPr>
                <w:sz w:val="20"/>
                <w:szCs w:val="20"/>
                <w:color w:val="auto"/>
              </w:rPr>
            </w:pPr>
            <w:r>
              <w:rPr>
                <w:rFonts w:ascii="Arial" w:cs="Arial" w:eastAsia="Arial" w:hAnsi="Arial"/>
                <w:sz w:val="18"/>
                <w:szCs w:val="18"/>
                <w:color w:val="auto"/>
              </w:rPr>
              <w:t>$330.76</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2,110</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$331.4914</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$331.05</w:t>
            </w:r>
          </w:p>
        </w:tc>
        <w:tc>
          <w:tcPr>
            <w:tcW w:w="840" w:type="dxa"/>
            <w:vAlign w:val="bottom"/>
          </w:tcPr>
          <w:p>
            <w:pPr>
              <w:jc w:val="right"/>
              <w:spacing w:after="0"/>
              <w:rPr>
                <w:sz w:val="20"/>
                <w:szCs w:val="20"/>
                <w:color w:val="auto"/>
              </w:rPr>
            </w:pPr>
            <w:r>
              <w:rPr>
                <w:rFonts w:ascii="Arial" w:cs="Arial" w:eastAsia="Arial" w:hAnsi="Arial"/>
                <w:sz w:val="18"/>
                <w:szCs w:val="18"/>
                <w:color w:val="auto"/>
              </w:rPr>
              <w:t>$331.99</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3/21/2014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1,915</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$332.7833</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$332.39</w:t>
            </w:r>
          </w:p>
        </w:tc>
        <w:tc>
          <w:tcPr>
            <w:tcW w:w="840" w:type="dxa"/>
            <w:vAlign w:val="bottom"/>
          </w:tcPr>
          <w:p>
            <w:pPr>
              <w:jc w:val="right"/>
              <w:spacing w:after="0"/>
              <w:rPr>
                <w:sz w:val="20"/>
                <w:szCs w:val="20"/>
                <w:color w:val="auto"/>
              </w:rPr>
            </w:pPr>
            <w:r>
              <w:rPr>
                <w:rFonts w:ascii="Arial" w:cs="Arial" w:eastAsia="Arial" w:hAnsi="Arial"/>
                <w:sz w:val="18"/>
                <w:szCs w:val="18"/>
                <w:color w:val="auto"/>
              </w:rPr>
              <w:t>$333.00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3,027</w:t>
            </w:r>
          </w:p>
        </w:tc>
        <w:tc>
          <w:tcPr>
            <w:tcW w:w="460" w:type="dxa"/>
            <w:vAlign w:val="bottom"/>
          </w:tcPr>
          <w:p>
            <w:pPr>
              <w:spacing w:after="0"/>
              <w:rPr>
                <w:sz w:val="18"/>
                <w:szCs w:val="18"/>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$299.0082</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$298.41</w:t>
            </w:r>
          </w:p>
        </w:tc>
        <w:tc>
          <w:tcPr>
            <w:tcW w:w="840" w:type="dxa"/>
            <w:vAlign w:val="bottom"/>
          </w:tcPr>
          <w:p>
            <w:pPr>
              <w:jc w:val="right"/>
              <w:spacing w:after="0"/>
              <w:rPr>
                <w:sz w:val="20"/>
                <w:szCs w:val="20"/>
                <w:color w:val="auto"/>
              </w:rPr>
            </w:pPr>
            <w:r>
              <w:rPr>
                <w:rFonts w:ascii="Arial" w:cs="Arial" w:eastAsia="Arial" w:hAnsi="Arial"/>
                <w:sz w:val="18"/>
                <w:szCs w:val="18"/>
                <w:color w:val="auto"/>
              </w:rPr>
              <w:t>$299.31</w:t>
            </w:r>
          </w:p>
        </w:tc>
      </w:tr>
      <w:tr>
        <w:trPr>
          <w:trHeight w:val="227"/>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86"/>
              </w:rPr>
              <w:t>Purchase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3,988</w:t>
            </w:r>
          </w:p>
        </w:tc>
        <w:tc>
          <w:tcPr>
            <w:tcW w:w="460" w:type="dxa"/>
            <w:vAlign w:val="bottom"/>
          </w:tcPr>
          <w:p>
            <w:pPr>
              <w:spacing w:after="0"/>
              <w:rPr>
                <w:sz w:val="19"/>
                <w:szCs w:val="19"/>
                <w:color w:val="auto"/>
              </w:rPr>
            </w:pP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$300.2401</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$299.60</w:t>
            </w:r>
          </w:p>
        </w:tc>
        <w:tc>
          <w:tcPr>
            <w:tcW w:w="840" w:type="dxa"/>
            <w:vAlign w:val="bottom"/>
          </w:tcPr>
          <w:p>
            <w:pPr>
              <w:jc w:val="right"/>
              <w:spacing w:after="0"/>
              <w:rPr>
                <w:sz w:val="20"/>
                <w:szCs w:val="20"/>
                <w:color w:val="auto"/>
              </w:rPr>
            </w:pPr>
            <w:r>
              <w:rPr>
                <w:rFonts w:ascii="Arial" w:cs="Arial" w:eastAsia="Arial" w:hAnsi="Arial"/>
                <w:sz w:val="18"/>
                <w:szCs w:val="18"/>
                <w:color w:val="auto"/>
              </w:rPr>
              <w:t>$300.59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4"/>
        </w:trPr>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Shares of</w:t>
            </w:r>
          </w:p>
        </w:tc>
        <w:tc>
          <w:tcPr>
            <w:tcW w:w="1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1320" w:type="dxa"/>
            <w:vAlign w:val="bottom"/>
          </w:tcPr>
          <w:p>
            <w:pPr>
              <w:spacing w:after="0"/>
              <w:rPr>
                <w:sz w:val="18"/>
                <w:szCs w:val="18"/>
                <w:color w:val="auto"/>
              </w:rPr>
            </w:pP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86"/>
              </w:rPr>
              <w:t>Trade Date</w:t>
            </w:r>
          </w:p>
        </w:tc>
        <w:tc>
          <w:tcPr>
            <w:tcW w:w="16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1700" w:type="dxa"/>
            <w:vAlign w:val="bottom"/>
          </w:tcPr>
          <w:p>
            <w:pPr>
              <w:jc w:val="right"/>
              <w:ind w:right="431"/>
              <w:spacing w:after="0"/>
              <w:rPr>
                <w:sz w:val="20"/>
                <w:szCs w:val="20"/>
                <w:color w:val="auto"/>
              </w:rPr>
            </w:pPr>
            <w:r>
              <w:rPr>
                <w:rFonts w:ascii="Arial" w:cs="Arial" w:eastAsia="Arial" w:hAnsi="Arial"/>
                <w:sz w:val="18"/>
                <w:szCs w:val="18"/>
                <w:color w:val="auto"/>
              </w:rPr>
              <w:t>Price per</w:t>
            </w:r>
          </w:p>
        </w:tc>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Entity</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9"/>
              </w:rPr>
              <w:t>(M/D/Y)</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Transaction</w:t>
            </w:r>
          </w:p>
        </w:tc>
        <w:tc>
          <w:tcPr>
            <w:tcW w:w="1520" w:type="dxa"/>
            <w:vAlign w:val="bottom"/>
          </w:tcPr>
          <w:p>
            <w:pPr>
              <w:jc w:val="center"/>
              <w:spacing w:after="0"/>
              <w:rPr>
                <w:sz w:val="20"/>
                <w:szCs w:val="20"/>
                <w:color w:val="auto"/>
              </w:rPr>
            </w:pPr>
            <w:r>
              <w:rPr>
                <w:rFonts w:ascii="Arial" w:cs="Arial" w:eastAsia="Arial" w:hAnsi="Arial"/>
                <w:sz w:val="18"/>
                <w:szCs w:val="18"/>
                <w:color w:val="auto"/>
                <w:w w:val="96"/>
              </w:rPr>
              <w:t>Stock*</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Share*</w:t>
            </w:r>
          </w:p>
        </w:tc>
        <w:tc>
          <w:tcPr>
            <w:tcW w:w="2300" w:type="dxa"/>
            <w:vAlign w:val="bottom"/>
          </w:tcPr>
          <w:p>
            <w:pPr>
              <w:jc w:val="right"/>
              <w:ind w:right="191"/>
              <w:spacing w:after="0"/>
              <w:rPr>
                <w:sz w:val="20"/>
                <w:szCs w:val="20"/>
                <w:color w:val="auto"/>
              </w:rPr>
            </w:pPr>
            <w:r>
              <w:rPr>
                <w:rFonts w:ascii="Arial" w:cs="Arial" w:eastAsia="Arial" w:hAnsi="Arial"/>
                <w:sz w:val="18"/>
                <w:szCs w:val="18"/>
                <w:color w:val="auto"/>
              </w:rPr>
              <w:t>Price Range*</w:t>
            </w:r>
          </w:p>
        </w:tc>
        <w:tc>
          <w:tcPr>
            <w:tcW w:w="840" w:type="dxa"/>
            <w:vAlign w:val="bottom"/>
          </w:tcPr>
          <w:p>
            <w:pPr>
              <w:spacing w:after="0"/>
              <w:rPr>
                <w:sz w:val="18"/>
                <w:szCs w:val="18"/>
                <w:color w:val="auto"/>
              </w:rPr>
            </w:pP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1,582</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$301.2392</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$300.60</w:t>
            </w:r>
          </w:p>
        </w:tc>
        <w:tc>
          <w:tcPr>
            <w:tcW w:w="840" w:type="dxa"/>
            <w:vAlign w:val="bottom"/>
          </w:tcPr>
          <w:p>
            <w:pPr>
              <w:jc w:val="right"/>
              <w:spacing w:after="0"/>
              <w:rPr>
                <w:sz w:val="20"/>
                <w:szCs w:val="20"/>
                <w:color w:val="auto"/>
              </w:rPr>
            </w:pPr>
            <w:r>
              <w:rPr>
                <w:rFonts w:ascii="Arial" w:cs="Arial" w:eastAsia="Arial" w:hAnsi="Arial"/>
                <w:sz w:val="18"/>
                <w:szCs w:val="18"/>
                <w:color w:val="auto"/>
              </w:rPr>
              <w:t>$301.58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1,509</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$302.0969</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$301.66</w:t>
            </w:r>
          </w:p>
        </w:tc>
        <w:tc>
          <w:tcPr>
            <w:tcW w:w="840" w:type="dxa"/>
            <w:vAlign w:val="bottom"/>
          </w:tcPr>
          <w:p>
            <w:pPr>
              <w:jc w:val="right"/>
              <w:spacing w:after="0"/>
              <w:rPr>
                <w:sz w:val="20"/>
                <w:szCs w:val="20"/>
                <w:color w:val="auto"/>
              </w:rPr>
            </w:pPr>
            <w:r>
              <w:rPr>
                <w:rFonts w:ascii="Arial" w:cs="Arial" w:eastAsia="Arial" w:hAnsi="Arial"/>
                <w:sz w:val="18"/>
                <w:szCs w:val="18"/>
                <w:color w:val="auto"/>
              </w:rPr>
              <w:t>$302.60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6,592</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$303.3339</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$302.68</w:t>
            </w:r>
          </w:p>
        </w:tc>
        <w:tc>
          <w:tcPr>
            <w:tcW w:w="840" w:type="dxa"/>
            <w:vAlign w:val="bottom"/>
          </w:tcPr>
          <w:p>
            <w:pPr>
              <w:jc w:val="right"/>
              <w:spacing w:after="0"/>
              <w:rPr>
                <w:sz w:val="20"/>
                <w:szCs w:val="20"/>
                <w:color w:val="auto"/>
              </w:rPr>
            </w:pPr>
            <w:r>
              <w:rPr>
                <w:rFonts w:ascii="Arial" w:cs="Arial" w:eastAsia="Arial" w:hAnsi="Arial"/>
                <w:sz w:val="18"/>
                <w:szCs w:val="18"/>
                <w:color w:val="auto"/>
              </w:rPr>
              <w:t>$303.67</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22,106</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$304.3466</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$303.69</w:t>
            </w:r>
          </w:p>
        </w:tc>
        <w:tc>
          <w:tcPr>
            <w:tcW w:w="840" w:type="dxa"/>
            <w:vAlign w:val="bottom"/>
          </w:tcPr>
          <w:p>
            <w:pPr>
              <w:jc w:val="right"/>
              <w:spacing w:after="0"/>
              <w:rPr>
                <w:sz w:val="20"/>
                <w:szCs w:val="20"/>
                <w:color w:val="auto"/>
              </w:rPr>
            </w:pPr>
            <w:r>
              <w:rPr>
                <w:rFonts w:ascii="Arial" w:cs="Arial" w:eastAsia="Arial" w:hAnsi="Arial"/>
                <w:sz w:val="18"/>
                <w:szCs w:val="18"/>
                <w:color w:val="auto"/>
              </w:rPr>
              <w:t>$304.68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39,976</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$305.0842</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$304.69</w:t>
            </w:r>
          </w:p>
        </w:tc>
        <w:tc>
          <w:tcPr>
            <w:tcW w:w="840" w:type="dxa"/>
            <w:vAlign w:val="bottom"/>
          </w:tcPr>
          <w:p>
            <w:pPr>
              <w:jc w:val="right"/>
              <w:spacing w:after="0"/>
              <w:rPr>
                <w:sz w:val="20"/>
                <w:szCs w:val="20"/>
                <w:color w:val="auto"/>
              </w:rPr>
            </w:pPr>
            <w:r>
              <w:rPr>
                <w:rFonts w:ascii="Arial" w:cs="Arial" w:eastAsia="Arial" w:hAnsi="Arial"/>
                <w:sz w:val="18"/>
                <w:szCs w:val="18"/>
                <w:color w:val="auto"/>
              </w:rPr>
              <w:t>$305.68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45,101</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$306.2251</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$305.69</w:t>
            </w:r>
          </w:p>
        </w:tc>
        <w:tc>
          <w:tcPr>
            <w:tcW w:w="840" w:type="dxa"/>
            <w:vAlign w:val="bottom"/>
          </w:tcPr>
          <w:p>
            <w:pPr>
              <w:jc w:val="right"/>
              <w:spacing w:after="0"/>
              <w:rPr>
                <w:sz w:val="20"/>
                <w:szCs w:val="20"/>
                <w:color w:val="auto"/>
              </w:rPr>
            </w:pPr>
            <w:r>
              <w:rPr>
                <w:rFonts w:ascii="Arial" w:cs="Arial" w:eastAsia="Arial" w:hAnsi="Arial"/>
                <w:sz w:val="18"/>
                <w:szCs w:val="18"/>
                <w:color w:val="auto"/>
              </w:rPr>
              <w:t>$306.68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32,358</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$307.1719</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$306.69</w:t>
            </w:r>
          </w:p>
        </w:tc>
        <w:tc>
          <w:tcPr>
            <w:tcW w:w="840" w:type="dxa"/>
            <w:vAlign w:val="bottom"/>
          </w:tcPr>
          <w:p>
            <w:pPr>
              <w:jc w:val="right"/>
              <w:spacing w:after="0"/>
              <w:rPr>
                <w:sz w:val="20"/>
                <w:szCs w:val="20"/>
                <w:color w:val="auto"/>
              </w:rPr>
            </w:pPr>
            <w:r>
              <w:rPr>
                <w:rFonts w:ascii="Arial" w:cs="Arial" w:eastAsia="Arial" w:hAnsi="Arial"/>
                <w:sz w:val="18"/>
                <w:szCs w:val="18"/>
                <w:color w:val="auto"/>
              </w:rPr>
              <w:t>$307.68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24,473</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$308.2074</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$307.69</w:t>
            </w:r>
          </w:p>
        </w:tc>
        <w:tc>
          <w:tcPr>
            <w:tcW w:w="840" w:type="dxa"/>
            <w:vAlign w:val="bottom"/>
          </w:tcPr>
          <w:p>
            <w:pPr>
              <w:jc w:val="right"/>
              <w:spacing w:after="0"/>
              <w:rPr>
                <w:sz w:val="20"/>
                <w:szCs w:val="20"/>
                <w:color w:val="auto"/>
              </w:rPr>
            </w:pPr>
            <w:r>
              <w:rPr>
                <w:rFonts w:ascii="Arial" w:cs="Arial" w:eastAsia="Arial" w:hAnsi="Arial"/>
                <w:sz w:val="18"/>
                <w:szCs w:val="18"/>
                <w:color w:val="auto"/>
              </w:rPr>
              <w:t>$308.68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20,627</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$309.3008</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$308.69</w:t>
            </w:r>
          </w:p>
        </w:tc>
        <w:tc>
          <w:tcPr>
            <w:tcW w:w="840" w:type="dxa"/>
            <w:vAlign w:val="bottom"/>
          </w:tcPr>
          <w:p>
            <w:pPr>
              <w:jc w:val="right"/>
              <w:spacing w:after="0"/>
              <w:rPr>
                <w:sz w:val="20"/>
                <w:szCs w:val="20"/>
                <w:color w:val="auto"/>
              </w:rPr>
            </w:pPr>
            <w:r>
              <w:rPr>
                <w:rFonts w:ascii="Arial" w:cs="Arial" w:eastAsia="Arial" w:hAnsi="Arial"/>
                <w:sz w:val="18"/>
                <w:szCs w:val="18"/>
                <w:color w:val="auto"/>
              </w:rPr>
              <w:t>$309.68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36,189</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$310.2267</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$309.69</w:t>
            </w:r>
          </w:p>
        </w:tc>
        <w:tc>
          <w:tcPr>
            <w:tcW w:w="840" w:type="dxa"/>
            <w:vAlign w:val="bottom"/>
          </w:tcPr>
          <w:p>
            <w:pPr>
              <w:jc w:val="right"/>
              <w:spacing w:after="0"/>
              <w:rPr>
                <w:sz w:val="20"/>
                <w:szCs w:val="20"/>
                <w:color w:val="auto"/>
              </w:rPr>
            </w:pPr>
            <w:r>
              <w:rPr>
                <w:rFonts w:ascii="Arial" w:cs="Arial" w:eastAsia="Arial" w:hAnsi="Arial"/>
                <w:sz w:val="18"/>
                <w:szCs w:val="18"/>
                <w:color w:val="auto"/>
              </w:rPr>
              <w:t>$310.68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36,778</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$311.2042</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$310.69</w:t>
            </w:r>
          </w:p>
        </w:tc>
        <w:tc>
          <w:tcPr>
            <w:tcW w:w="840" w:type="dxa"/>
            <w:vAlign w:val="bottom"/>
          </w:tcPr>
          <w:p>
            <w:pPr>
              <w:jc w:val="right"/>
              <w:spacing w:after="0"/>
              <w:rPr>
                <w:sz w:val="20"/>
                <w:szCs w:val="20"/>
                <w:color w:val="auto"/>
              </w:rPr>
            </w:pPr>
            <w:r>
              <w:rPr>
                <w:rFonts w:ascii="Arial" w:cs="Arial" w:eastAsia="Arial" w:hAnsi="Arial"/>
                <w:sz w:val="18"/>
                <w:szCs w:val="18"/>
                <w:color w:val="auto"/>
              </w:rPr>
              <w:t>$311.68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17,213</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$312.1853</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$311.69</w:t>
            </w:r>
          </w:p>
        </w:tc>
        <w:tc>
          <w:tcPr>
            <w:tcW w:w="840" w:type="dxa"/>
            <w:vAlign w:val="bottom"/>
          </w:tcPr>
          <w:p>
            <w:pPr>
              <w:jc w:val="right"/>
              <w:spacing w:after="0"/>
              <w:rPr>
                <w:sz w:val="20"/>
                <w:szCs w:val="20"/>
                <w:color w:val="auto"/>
              </w:rPr>
            </w:pPr>
            <w:r>
              <w:rPr>
                <w:rFonts w:ascii="Arial" w:cs="Arial" w:eastAsia="Arial" w:hAnsi="Arial"/>
                <w:sz w:val="18"/>
                <w:szCs w:val="18"/>
                <w:color w:val="auto"/>
              </w:rPr>
              <w:t>$312.68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11,628</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$313.1076</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$312.69</w:t>
            </w:r>
          </w:p>
        </w:tc>
        <w:tc>
          <w:tcPr>
            <w:tcW w:w="840" w:type="dxa"/>
            <w:vAlign w:val="bottom"/>
          </w:tcPr>
          <w:p>
            <w:pPr>
              <w:jc w:val="right"/>
              <w:spacing w:after="0"/>
              <w:rPr>
                <w:sz w:val="20"/>
                <w:szCs w:val="20"/>
                <w:color w:val="auto"/>
              </w:rPr>
            </w:pPr>
            <w:r>
              <w:rPr>
                <w:rFonts w:ascii="Arial" w:cs="Arial" w:eastAsia="Arial" w:hAnsi="Arial"/>
                <w:sz w:val="18"/>
                <w:szCs w:val="18"/>
                <w:color w:val="auto"/>
              </w:rPr>
              <w:t>$313.68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3/24/2014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3,798</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$314.2150</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$313.69</w:t>
            </w:r>
          </w:p>
        </w:tc>
        <w:tc>
          <w:tcPr>
            <w:tcW w:w="840" w:type="dxa"/>
            <w:vAlign w:val="bottom"/>
          </w:tcPr>
          <w:p>
            <w:pPr>
              <w:jc w:val="right"/>
              <w:spacing w:after="0"/>
              <w:rPr>
                <w:sz w:val="20"/>
                <w:szCs w:val="20"/>
                <w:color w:val="auto"/>
              </w:rPr>
            </w:pPr>
            <w:r>
              <w:rPr>
                <w:rFonts w:ascii="Arial" w:cs="Arial" w:eastAsia="Arial" w:hAnsi="Arial"/>
                <w:sz w:val="18"/>
                <w:szCs w:val="18"/>
                <w:color w:val="auto"/>
              </w:rPr>
              <w:t>$314.63</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20,851</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$302.4640</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$301.90</w:t>
            </w:r>
          </w:p>
        </w:tc>
        <w:tc>
          <w:tcPr>
            <w:tcW w:w="840" w:type="dxa"/>
            <w:vAlign w:val="bottom"/>
          </w:tcPr>
          <w:p>
            <w:pPr>
              <w:jc w:val="right"/>
              <w:spacing w:after="0"/>
              <w:rPr>
                <w:sz w:val="20"/>
                <w:szCs w:val="20"/>
                <w:color w:val="auto"/>
              </w:rPr>
            </w:pPr>
            <w:r>
              <w:rPr>
                <w:rFonts w:ascii="Arial" w:cs="Arial" w:eastAsia="Arial" w:hAnsi="Arial"/>
                <w:sz w:val="18"/>
                <w:szCs w:val="18"/>
                <w:color w:val="auto"/>
              </w:rPr>
              <w:t>$302.80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10,741</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$303.4055</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$302.95</w:t>
            </w:r>
          </w:p>
        </w:tc>
        <w:tc>
          <w:tcPr>
            <w:tcW w:w="840" w:type="dxa"/>
            <w:vAlign w:val="bottom"/>
          </w:tcPr>
          <w:p>
            <w:pPr>
              <w:jc w:val="right"/>
              <w:spacing w:after="0"/>
              <w:rPr>
                <w:sz w:val="20"/>
                <w:szCs w:val="20"/>
                <w:color w:val="auto"/>
              </w:rPr>
            </w:pPr>
            <w:r>
              <w:rPr>
                <w:rFonts w:ascii="Arial" w:cs="Arial" w:eastAsia="Arial" w:hAnsi="Arial"/>
                <w:sz w:val="18"/>
                <w:szCs w:val="18"/>
                <w:color w:val="auto"/>
              </w:rPr>
              <w:t>$303.93</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10,620</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$304.3457</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$303.96</w:t>
            </w:r>
          </w:p>
        </w:tc>
        <w:tc>
          <w:tcPr>
            <w:tcW w:w="840" w:type="dxa"/>
            <w:vAlign w:val="bottom"/>
          </w:tcPr>
          <w:p>
            <w:pPr>
              <w:jc w:val="right"/>
              <w:spacing w:after="0"/>
              <w:rPr>
                <w:sz w:val="20"/>
                <w:szCs w:val="20"/>
                <w:color w:val="auto"/>
              </w:rPr>
            </w:pPr>
            <w:r>
              <w:rPr>
                <w:rFonts w:ascii="Arial" w:cs="Arial" w:eastAsia="Arial" w:hAnsi="Arial"/>
                <w:sz w:val="18"/>
                <w:szCs w:val="18"/>
                <w:color w:val="auto"/>
              </w:rPr>
              <w:t>$304.93</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9,351</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$305.3728</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$304.99</w:t>
            </w:r>
          </w:p>
        </w:tc>
        <w:tc>
          <w:tcPr>
            <w:tcW w:w="840" w:type="dxa"/>
            <w:vAlign w:val="bottom"/>
          </w:tcPr>
          <w:p>
            <w:pPr>
              <w:jc w:val="right"/>
              <w:spacing w:after="0"/>
              <w:rPr>
                <w:sz w:val="20"/>
                <w:szCs w:val="20"/>
                <w:color w:val="auto"/>
              </w:rPr>
            </w:pPr>
            <w:r>
              <w:rPr>
                <w:rFonts w:ascii="Arial" w:cs="Arial" w:eastAsia="Arial" w:hAnsi="Arial"/>
                <w:sz w:val="18"/>
                <w:szCs w:val="18"/>
                <w:color w:val="auto"/>
              </w:rPr>
              <w:t>$305.95</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15,767</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$306.5662</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$305.99</w:t>
            </w:r>
          </w:p>
        </w:tc>
        <w:tc>
          <w:tcPr>
            <w:tcW w:w="840" w:type="dxa"/>
            <w:vAlign w:val="bottom"/>
          </w:tcPr>
          <w:p>
            <w:pPr>
              <w:jc w:val="right"/>
              <w:spacing w:after="0"/>
              <w:rPr>
                <w:sz w:val="20"/>
                <w:szCs w:val="20"/>
                <w:color w:val="auto"/>
              </w:rPr>
            </w:pPr>
            <w:r>
              <w:rPr>
                <w:rFonts w:ascii="Arial" w:cs="Arial" w:eastAsia="Arial" w:hAnsi="Arial"/>
                <w:sz w:val="18"/>
                <w:szCs w:val="18"/>
                <w:color w:val="auto"/>
              </w:rPr>
              <w:t>$306.87</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33,847</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$307.5058</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$306.99</w:t>
            </w:r>
          </w:p>
        </w:tc>
        <w:tc>
          <w:tcPr>
            <w:tcW w:w="840" w:type="dxa"/>
            <w:vAlign w:val="bottom"/>
          </w:tcPr>
          <w:p>
            <w:pPr>
              <w:jc w:val="right"/>
              <w:spacing w:after="0"/>
              <w:rPr>
                <w:sz w:val="20"/>
                <w:szCs w:val="20"/>
                <w:color w:val="auto"/>
              </w:rPr>
            </w:pPr>
            <w:r>
              <w:rPr>
                <w:rFonts w:ascii="Arial" w:cs="Arial" w:eastAsia="Arial" w:hAnsi="Arial"/>
                <w:sz w:val="18"/>
                <w:szCs w:val="18"/>
                <w:color w:val="auto"/>
              </w:rPr>
              <w:t>$307.98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35,718</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$308.4923</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$307.99</w:t>
            </w:r>
          </w:p>
        </w:tc>
        <w:tc>
          <w:tcPr>
            <w:tcW w:w="840" w:type="dxa"/>
            <w:vAlign w:val="bottom"/>
          </w:tcPr>
          <w:p>
            <w:pPr>
              <w:jc w:val="right"/>
              <w:spacing w:after="0"/>
              <w:rPr>
                <w:sz w:val="20"/>
                <w:szCs w:val="20"/>
                <w:color w:val="auto"/>
              </w:rPr>
            </w:pPr>
            <w:r>
              <w:rPr>
                <w:rFonts w:ascii="Arial" w:cs="Arial" w:eastAsia="Arial" w:hAnsi="Arial"/>
                <w:sz w:val="18"/>
                <w:szCs w:val="18"/>
                <w:color w:val="auto"/>
              </w:rPr>
              <w:t>$308.98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46,249</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$309.3850</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$308.99</w:t>
            </w:r>
          </w:p>
        </w:tc>
        <w:tc>
          <w:tcPr>
            <w:tcW w:w="840" w:type="dxa"/>
            <w:vAlign w:val="bottom"/>
          </w:tcPr>
          <w:p>
            <w:pPr>
              <w:jc w:val="right"/>
              <w:spacing w:after="0"/>
              <w:rPr>
                <w:sz w:val="20"/>
                <w:szCs w:val="20"/>
                <w:color w:val="auto"/>
              </w:rPr>
            </w:pPr>
            <w:r>
              <w:rPr>
                <w:rFonts w:ascii="Arial" w:cs="Arial" w:eastAsia="Arial" w:hAnsi="Arial"/>
                <w:sz w:val="18"/>
                <w:szCs w:val="18"/>
                <w:color w:val="auto"/>
              </w:rPr>
              <w:t>$309.98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44,488</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$310.3067</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$309.99</w:t>
            </w:r>
          </w:p>
        </w:tc>
        <w:tc>
          <w:tcPr>
            <w:tcW w:w="840" w:type="dxa"/>
            <w:vAlign w:val="bottom"/>
          </w:tcPr>
          <w:p>
            <w:pPr>
              <w:jc w:val="right"/>
              <w:spacing w:after="0"/>
              <w:rPr>
                <w:sz w:val="20"/>
                <w:szCs w:val="20"/>
                <w:color w:val="auto"/>
              </w:rPr>
            </w:pPr>
            <w:r>
              <w:rPr>
                <w:rFonts w:ascii="Arial" w:cs="Arial" w:eastAsia="Arial" w:hAnsi="Arial"/>
                <w:sz w:val="18"/>
                <w:szCs w:val="18"/>
                <w:color w:val="auto"/>
              </w:rPr>
              <w:t>$310.95</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14,572</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$311.6661</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$311.12</w:t>
            </w:r>
          </w:p>
        </w:tc>
        <w:tc>
          <w:tcPr>
            <w:tcW w:w="840" w:type="dxa"/>
            <w:vAlign w:val="bottom"/>
          </w:tcPr>
          <w:p>
            <w:pPr>
              <w:jc w:val="right"/>
              <w:spacing w:after="0"/>
              <w:rPr>
                <w:sz w:val="20"/>
                <w:szCs w:val="20"/>
                <w:color w:val="auto"/>
              </w:rPr>
            </w:pPr>
            <w:r>
              <w:rPr>
                <w:rFonts w:ascii="Arial" w:cs="Arial" w:eastAsia="Arial" w:hAnsi="Arial"/>
                <w:sz w:val="18"/>
                <w:szCs w:val="18"/>
                <w:color w:val="auto"/>
              </w:rPr>
              <w:t>$312.11</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11,214</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$312.4546</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$312.20</w:t>
            </w:r>
          </w:p>
        </w:tc>
        <w:tc>
          <w:tcPr>
            <w:tcW w:w="840" w:type="dxa"/>
            <w:vAlign w:val="bottom"/>
          </w:tcPr>
          <w:p>
            <w:pPr>
              <w:jc w:val="right"/>
              <w:spacing w:after="0"/>
              <w:rPr>
                <w:sz w:val="20"/>
                <w:szCs w:val="20"/>
                <w:color w:val="auto"/>
              </w:rPr>
            </w:pPr>
            <w:r>
              <w:rPr>
                <w:rFonts w:ascii="Arial" w:cs="Arial" w:eastAsia="Arial" w:hAnsi="Arial"/>
                <w:sz w:val="18"/>
                <w:szCs w:val="18"/>
                <w:color w:val="auto"/>
              </w:rPr>
              <w:t>$313.06</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7,505</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$313.5912</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$313.23</w:t>
            </w:r>
          </w:p>
        </w:tc>
        <w:tc>
          <w:tcPr>
            <w:tcW w:w="840" w:type="dxa"/>
            <w:vAlign w:val="bottom"/>
          </w:tcPr>
          <w:p>
            <w:pPr>
              <w:jc w:val="right"/>
              <w:spacing w:after="0"/>
              <w:rPr>
                <w:sz w:val="20"/>
                <w:szCs w:val="20"/>
                <w:color w:val="auto"/>
              </w:rPr>
            </w:pPr>
            <w:r>
              <w:rPr>
                <w:rFonts w:ascii="Arial" w:cs="Arial" w:eastAsia="Arial" w:hAnsi="Arial"/>
                <w:sz w:val="18"/>
                <w:szCs w:val="18"/>
                <w:color w:val="auto"/>
              </w:rPr>
              <w:t>$314.13</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15,866</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$314.8946</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$314.29</w:t>
            </w:r>
          </w:p>
        </w:tc>
        <w:tc>
          <w:tcPr>
            <w:tcW w:w="840" w:type="dxa"/>
            <w:vAlign w:val="bottom"/>
          </w:tcPr>
          <w:p>
            <w:pPr>
              <w:jc w:val="right"/>
              <w:spacing w:after="0"/>
              <w:rPr>
                <w:sz w:val="20"/>
                <w:szCs w:val="20"/>
                <w:color w:val="auto"/>
              </w:rPr>
            </w:pPr>
            <w:r>
              <w:rPr>
                <w:rFonts w:ascii="Arial" w:cs="Arial" w:eastAsia="Arial" w:hAnsi="Arial"/>
                <w:sz w:val="18"/>
                <w:szCs w:val="18"/>
                <w:color w:val="auto"/>
              </w:rPr>
              <w:t>$315.28</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20,746</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$315.8745</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$315.29</w:t>
            </w:r>
          </w:p>
        </w:tc>
        <w:tc>
          <w:tcPr>
            <w:tcW w:w="840" w:type="dxa"/>
            <w:vAlign w:val="bottom"/>
          </w:tcPr>
          <w:p>
            <w:pPr>
              <w:jc w:val="right"/>
              <w:spacing w:after="0"/>
              <w:rPr>
                <w:sz w:val="20"/>
                <w:szCs w:val="20"/>
                <w:color w:val="auto"/>
              </w:rPr>
            </w:pPr>
            <w:r>
              <w:rPr>
                <w:rFonts w:ascii="Arial" w:cs="Arial" w:eastAsia="Arial" w:hAnsi="Arial"/>
                <w:sz w:val="18"/>
                <w:szCs w:val="18"/>
                <w:color w:val="auto"/>
              </w:rPr>
              <w:t>$316.27</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3/25/2014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9,410</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$316.6030</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$316.31</w:t>
            </w:r>
          </w:p>
        </w:tc>
        <w:tc>
          <w:tcPr>
            <w:tcW w:w="840" w:type="dxa"/>
            <w:vAlign w:val="bottom"/>
          </w:tcPr>
          <w:p>
            <w:pPr>
              <w:jc w:val="right"/>
              <w:spacing w:after="0"/>
              <w:rPr>
                <w:sz w:val="20"/>
                <w:szCs w:val="20"/>
                <w:color w:val="auto"/>
              </w:rPr>
            </w:pPr>
            <w:r>
              <w:rPr>
                <w:rFonts w:ascii="Arial" w:cs="Arial" w:eastAsia="Arial" w:hAnsi="Arial"/>
                <w:sz w:val="18"/>
                <w:szCs w:val="18"/>
                <w:color w:val="auto"/>
              </w:rPr>
              <w:t>$317.12</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3/26/2014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3,240</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$307.9887</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$307.30</w:t>
            </w:r>
          </w:p>
        </w:tc>
        <w:tc>
          <w:tcPr>
            <w:tcW w:w="840" w:type="dxa"/>
            <w:vAlign w:val="bottom"/>
          </w:tcPr>
          <w:p>
            <w:pPr>
              <w:jc w:val="right"/>
              <w:spacing w:after="0"/>
              <w:rPr>
                <w:sz w:val="20"/>
                <w:szCs w:val="20"/>
                <w:color w:val="auto"/>
              </w:rPr>
            </w:pPr>
            <w:r>
              <w:rPr>
                <w:rFonts w:ascii="Arial" w:cs="Arial" w:eastAsia="Arial" w:hAnsi="Arial"/>
                <w:sz w:val="18"/>
                <w:szCs w:val="18"/>
                <w:color w:val="auto"/>
              </w:rPr>
              <w:t>$308.29</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3/26/2014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20,531</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$308.6972</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$308.33</w:t>
            </w:r>
          </w:p>
        </w:tc>
        <w:tc>
          <w:tcPr>
            <w:tcW w:w="840" w:type="dxa"/>
            <w:vAlign w:val="bottom"/>
          </w:tcPr>
          <w:p>
            <w:pPr>
              <w:jc w:val="right"/>
              <w:spacing w:after="0"/>
              <w:rPr>
                <w:sz w:val="20"/>
                <w:szCs w:val="20"/>
                <w:color w:val="auto"/>
              </w:rPr>
            </w:pPr>
            <w:r>
              <w:rPr>
                <w:rFonts w:ascii="Arial" w:cs="Arial" w:eastAsia="Arial" w:hAnsi="Arial"/>
                <w:sz w:val="18"/>
                <w:szCs w:val="18"/>
                <w:color w:val="auto"/>
              </w:rPr>
              <w:t>$309.30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3/26/2014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32,965</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$309.9458</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$309.33</w:t>
            </w:r>
          </w:p>
        </w:tc>
        <w:tc>
          <w:tcPr>
            <w:tcW w:w="840" w:type="dxa"/>
            <w:vAlign w:val="bottom"/>
          </w:tcPr>
          <w:p>
            <w:pPr>
              <w:jc w:val="right"/>
              <w:spacing w:after="0"/>
              <w:rPr>
                <w:sz w:val="20"/>
                <w:szCs w:val="20"/>
                <w:color w:val="auto"/>
              </w:rPr>
            </w:pPr>
            <w:r>
              <w:rPr>
                <w:rFonts w:ascii="Arial" w:cs="Arial" w:eastAsia="Arial" w:hAnsi="Arial"/>
                <w:sz w:val="18"/>
                <w:szCs w:val="18"/>
                <w:color w:val="auto"/>
              </w:rPr>
              <w:t>$310.31</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3/26/2014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42,729</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$310.9488</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$310.33</w:t>
            </w:r>
          </w:p>
        </w:tc>
        <w:tc>
          <w:tcPr>
            <w:tcW w:w="840" w:type="dxa"/>
            <w:vAlign w:val="bottom"/>
          </w:tcPr>
          <w:p>
            <w:pPr>
              <w:jc w:val="right"/>
              <w:spacing w:after="0"/>
              <w:rPr>
                <w:sz w:val="20"/>
                <w:szCs w:val="20"/>
                <w:color w:val="auto"/>
              </w:rPr>
            </w:pPr>
            <w:r>
              <w:rPr>
                <w:rFonts w:ascii="Arial" w:cs="Arial" w:eastAsia="Arial" w:hAnsi="Arial"/>
                <w:sz w:val="18"/>
                <w:szCs w:val="18"/>
                <w:color w:val="auto"/>
              </w:rPr>
              <w:t>$311.30</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3/26/2014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52,064</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$311.7669</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$311.33</w:t>
            </w:r>
          </w:p>
        </w:tc>
        <w:tc>
          <w:tcPr>
            <w:tcW w:w="840" w:type="dxa"/>
            <w:vAlign w:val="bottom"/>
          </w:tcPr>
          <w:p>
            <w:pPr>
              <w:jc w:val="right"/>
              <w:spacing w:after="0"/>
              <w:rPr>
                <w:sz w:val="20"/>
                <w:szCs w:val="20"/>
                <w:color w:val="auto"/>
              </w:rPr>
            </w:pPr>
            <w:r>
              <w:rPr>
                <w:rFonts w:ascii="Arial" w:cs="Arial" w:eastAsia="Arial" w:hAnsi="Arial"/>
                <w:sz w:val="18"/>
                <w:szCs w:val="18"/>
                <w:color w:val="auto"/>
              </w:rPr>
              <w:t>$312.31</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3/26/2014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49,681</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$312.7527</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$312.33</w:t>
            </w:r>
          </w:p>
        </w:tc>
        <w:tc>
          <w:tcPr>
            <w:tcW w:w="840" w:type="dxa"/>
            <w:vAlign w:val="bottom"/>
          </w:tcPr>
          <w:p>
            <w:pPr>
              <w:jc w:val="right"/>
              <w:spacing w:after="0"/>
              <w:rPr>
                <w:sz w:val="20"/>
                <w:szCs w:val="20"/>
                <w:color w:val="auto"/>
              </w:rPr>
            </w:pPr>
            <w:r>
              <w:rPr>
                <w:rFonts w:ascii="Arial" w:cs="Arial" w:eastAsia="Arial" w:hAnsi="Arial"/>
                <w:sz w:val="18"/>
                <w:szCs w:val="18"/>
                <w:color w:val="auto"/>
              </w:rPr>
              <w:t>$313.32</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3/26/2014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52,022</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$313.9297</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$313.33</w:t>
            </w:r>
          </w:p>
        </w:tc>
        <w:tc>
          <w:tcPr>
            <w:tcW w:w="840" w:type="dxa"/>
            <w:vAlign w:val="bottom"/>
          </w:tcPr>
          <w:p>
            <w:pPr>
              <w:jc w:val="right"/>
              <w:spacing w:after="0"/>
              <w:rPr>
                <w:sz w:val="20"/>
                <w:szCs w:val="20"/>
                <w:color w:val="auto"/>
              </w:rPr>
            </w:pPr>
            <w:r>
              <w:rPr>
                <w:rFonts w:ascii="Arial" w:cs="Arial" w:eastAsia="Arial" w:hAnsi="Arial"/>
                <w:sz w:val="18"/>
                <w:szCs w:val="18"/>
                <w:color w:val="auto"/>
              </w:rPr>
              <w:t>$314.32</w:t>
            </w: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3/26/2014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20,651</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$314.8179</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$314.33</w:t>
            </w:r>
          </w:p>
        </w:tc>
        <w:tc>
          <w:tcPr>
            <w:tcW w:w="840" w:type="dxa"/>
            <w:vAlign w:val="bottom"/>
          </w:tcPr>
          <w:p>
            <w:pPr>
              <w:jc w:val="right"/>
              <w:spacing w:after="0"/>
              <w:rPr>
                <w:sz w:val="20"/>
                <w:szCs w:val="20"/>
                <w:color w:val="auto"/>
              </w:rPr>
            </w:pPr>
            <w:r>
              <w:rPr>
                <w:rFonts w:ascii="Arial" w:cs="Arial" w:eastAsia="Arial" w:hAnsi="Arial"/>
                <w:sz w:val="18"/>
                <w:szCs w:val="18"/>
                <w:color w:val="auto"/>
              </w:rPr>
              <w:t>$315.32</w:t>
            </w:r>
          </w:p>
        </w:tc>
      </w:tr>
      <w:tr>
        <w:trPr>
          <w:trHeight w:val="227"/>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3/26/2014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26,952</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$315.8133</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$315.35</w:t>
            </w:r>
          </w:p>
        </w:tc>
        <w:tc>
          <w:tcPr>
            <w:tcW w:w="840" w:type="dxa"/>
            <w:vAlign w:val="bottom"/>
          </w:tcPr>
          <w:p>
            <w:pPr>
              <w:jc w:val="right"/>
              <w:spacing w:after="0"/>
              <w:rPr>
                <w:sz w:val="20"/>
                <w:szCs w:val="20"/>
                <w:color w:val="auto"/>
              </w:rPr>
            </w:pPr>
            <w:r>
              <w:rPr>
                <w:rFonts w:ascii="Arial" w:cs="Arial" w:eastAsia="Arial" w:hAnsi="Arial"/>
                <w:sz w:val="18"/>
                <w:szCs w:val="18"/>
                <w:color w:val="auto"/>
              </w:rPr>
              <w:t>$316.33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23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4"/>
        </w:trPr>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Shares of</w:t>
            </w:r>
          </w:p>
        </w:tc>
        <w:tc>
          <w:tcPr>
            <w:tcW w:w="1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1320" w:type="dxa"/>
            <w:vAlign w:val="bottom"/>
          </w:tcPr>
          <w:p>
            <w:pPr>
              <w:spacing w:after="0"/>
              <w:rPr>
                <w:sz w:val="18"/>
                <w:szCs w:val="18"/>
                <w:color w:val="auto"/>
              </w:rPr>
            </w:pP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86"/>
              </w:rPr>
              <w:t>Trade Date</w:t>
            </w:r>
          </w:p>
        </w:tc>
        <w:tc>
          <w:tcPr>
            <w:tcW w:w="16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Price per</w:t>
            </w:r>
          </w:p>
        </w:tc>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1320" w:type="dxa"/>
            <w:vAlign w:val="bottom"/>
          </w:tcPr>
          <w:p>
            <w:pPr>
              <w:spacing w:after="0"/>
              <w:rPr>
                <w:sz w:val="20"/>
                <w:szCs w:val="20"/>
                <w:color w:val="auto"/>
              </w:rPr>
            </w:pPr>
            <w:r>
              <w:rPr>
                <w:rFonts w:ascii="Arial" w:cs="Arial" w:eastAsia="Arial" w:hAnsi="Arial"/>
                <w:sz w:val="18"/>
                <w:szCs w:val="18"/>
                <w:color w:val="auto"/>
              </w:rPr>
              <w:t>Entity</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9"/>
              </w:rPr>
              <w:t>(M/D/Y)</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Transaction</w:t>
            </w:r>
          </w:p>
        </w:tc>
        <w:tc>
          <w:tcPr>
            <w:tcW w:w="1520" w:type="dxa"/>
            <w:vAlign w:val="bottom"/>
          </w:tcPr>
          <w:p>
            <w:pPr>
              <w:jc w:val="center"/>
              <w:spacing w:after="0"/>
              <w:rPr>
                <w:sz w:val="20"/>
                <w:szCs w:val="20"/>
                <w:color w:val="auto"/>
              </w:rPr>
            </w:pPr>
            <w:r>
              <w:rPr>
                <w:rFonts w:ascii="Arial" w:cs="Arial" w:eastAsia="Arial" w:hAnsi="Arial"/>
                <w:sz w:val="18"/>
                <w:szCs w:val="18"/>
                <w:color w:val="auto"/>
                <w:w w:val="96"/>
              </w:rPr>
              <w:t>Stock*</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Share*</w:t>
            </w:r>
          </w:p>
        </w:tc>
        <w:tc>
          <w:tcPr>
            <w:tcW w:w="2300" w:type="dxa"/>
            <w:vAlign w:val="bottom"/>
          </w:tcPr>
          <w:p>
            <w:pPr>
              <w:jc w:val="right"/>
              <w:ind w:right="191"/>
              <w:spacing w:after="0"/>
              <w:rPr>
                <w:sz w:val="20"/>
                <w:szCs w:val="20"/>
                <w:color w:val="auto"/>
              </w:rPr>
            </w:pPr>
            <w:r>
              <w:rPr>
                <w:rFonts w:ascii="Arial" w:cs="Arial" w:eastAsia="Arial" w:hAnsi="Arial"/>
                <w:sz w:val="18"/>
                <w:szCs w:val="18"/>
                <w:color w:val="auto"/>
              </w:rPr>
              <w:t>Price Range*</w:t>
            </w:r>
          </w:p>
        </w:tc>
        <w:tc>
          <w:tcPr>
            <w:tcW w:w="840" w:type="dxa"/>
            <w:vAlign w:val="bottom"/>
          </w:tcPr>
          <w:p>
            <w:pPr>
              <w:spacing w:after="0"/>
              <w:rPr>
                <w:sz w:val="18"/>
                <w:szCs w:val="18"/>
                <w:color w:val="auto"/>
              </w:rPr>
            </w:pPr>
          </w:p>
        </w:tc>
      </w:tr>
      <w:tr>
        <w:trPr>
          <w:trHeight w:val="227"/>
        </w:trPr>
        <w:tc>
          <w:tcPr>
            <w:tcW w:w="1320" w:type="dxa"/>
            <w:vAlign w:val="bottom"/>
          </w:tcPr>
          <w:p>
            <w:pPr>
              <w:spacing w:after="0"/>
              <w:rPr>
                <w:sz w:val="20"/>
                <w:szCs w:val="20"/>
                <w:color w:val="auto"/>
              </w:rPr>
            </w:pPr>
            <w:r>
              <w:rPr>
                <w:rFonts w:ascii="Arial" w:cs="Arial" w:eastAsia="Arial" w:hAnsi="Arial"/>
                <w:sz w:val="18"/>
                <w:szCs w:val="18"/>
                <w:color w:val="auto"/>
              </w:rPr>
              <w:t>SAAN</w:t>
            </w:r>
          </w:p>
        </w:tc>
        <w:tc>
          <w:tcPr>
            <w:tcW w:w="2060" w:type="dxa"/>
            <w:vAlign w:val="bottom"/>
          </w:tcPr>
          <w:p>
            <w:pPr>
              <w:jc w:val="center"/>
              <w:ind w:left="271"/>
              <w:spacing w:after="0"/>
              <w:rPr>
                <w:sz w:val="20"/>
                <w:szCs w:val="20"/>
                <w:color w:val="auto"/>
              </w:rPr>
            </w:pPr>
            <w:r>
              <w:rPr>
                <w:rFonts w:ascii="Arial" w:cs="Arial" w:eastAsia="Arial" w:hAnsi="Arial"/>
                <w:sz w:val="18"/>
                <w:szCs w:val="18"/>
                <w:color w:val="auto"/>
                <w:w w:val="92"/>
              </w:rPr>
              <w:t>3/26/2014</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Purchase</w:t>
            </w:r>
          </w:p>
        </w:tc>
        <w:tc>
          <w:tcPr>
            <w:tcW w:w="1520" w:type="dxa"/>
            <w:vAlign w:val="bottom"/>
          </w:tcPr>
          <w:p>
            <w:pPr>
              <w:jc w:val="right"/>
              <w:ind w:right="411"/>
              <w:spacing w:after="0"/>
              <w:rPr>
                <w:sz w:val="20"/>
                <w:szCs w:val="20"/>
                <w:color w:val="auto"/>
              </w:rPr>
            </w:pPr>
            <w:r>
              <w:rPr>
                <w:rFonts w:ascii="Arial" w:cs="Arial" w:eastAsia="Arial" w:hAnsi="Arial"/>
                <w:sz w:val="18"/>
                <w:szCs w:val="18"/>
                <w:color w:val="auto"/>
              </w:rPr>
              <w:t>6,110</w:t>
            </w:r>
          </w:p>
        </w:tc>
        <w:tc>
          <w:tcPr>
            <w:tcW w:w="1700" w:type="dxa"/>
            <w:vAlign w:val="bottom"/>
          </w:tcPr>
          <w:p>
            <w:pPr>
              <w:jc w:val="right"/>
              <w:ind w:right="511"/>
              <w:spacing w:after="0"/>
              <w:rPr>
                <w:sz w:val="20"/>
                <w:szCs w:val="20"/>
                <w:color w:val="auto"/>
              </w:rPr>
            </w:pPr>
            <w:r>
              <w:rPr>
                <w:rFonts w:ascii="Arial" w:cs="Arial" w:eastAsia="Arial" w:hAnsi="Arial"/>
                <w:sz w:val="18"/>
                <w:szCs w:val="18"/>
                <w:color w:val="auto"/>
              </w:rPr>
              <w:t>$316.7773</w:t>
            </w:r>
          </w:p>
        </w:tc>
        <w:tc>
          <w:tcPr>
            <w:tcW w:w="2300" w:type="dxa"/>
            <w:vAlign w:val="bottom"/>
          </w:tcPr>
          <w:p>
            <w:pPr>
              <w:jc w:val="right"/>
              <w:ind w:right="1111"/>
              <w:spacing w:after="0"/>
              <w:rPr>
                <w:sz w:val="20"/>
                <w:szCs w:val="20"/>
                <w:color w:val="auto"/>
              </w:rPr>
            </w:pPr>
            <w:r>
              <w:rPr>
                <w:rFonts w:ascii="Arial" w:cs="Arial" w:eastAsia="Arial" w:hAnsi="Arial"/>
                <w:sz w:val="18"/>
                <w:szCs w:val="18"/>
                <w:color w:val="auto"/>
              </w:rPr>
              <w:t>$316.34</w:t>
            </w:r>
          </w:p>
        </w:tc>
        <w:tc>
          <w:tcPr>
            <w:tcW w:w="840" w:type="dxa"/>
            <w:vAlign w:val="bottom"/>
          </w:tcPr>
          <w:p>
            <w:pPr>
              <w:jc w:val="right"/>
              <w:spacing w:after="0"/>
              <w:rPr>
                <w:sz w:val="20"/>
                <w:szCs w:val="20"/>
                <w:color w:val="auto"/>
              </w:rPr>
            </w:pPr>
            <w:r>
              <w:rPr>
                <w:rFonts w:ascii="Arial" w:cs="Arial" w:eastAsia="Arial" w:hAnsi="Arial"/>
                <w:sz w:val="18"/>
                <w:szCs w:val="18"/>
                <w:color w:val="auto"/>
              </w:rPr>
              <w:t>$317.33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00"/>
        <w:spacing w:after="0" w:line="368" w:lineRule="auto"/>
        <w:rPr>
          <w:sz w:val="20"/>
          <w:szCs w:val="20"/>
          <w:color w:val="auto"/>
        </w:rPr>
      </w:pPr>
      <w:r>
        <w:rPr>
          <w:rFonts w:ascii="Arial" w:cs="Arial" w:eastAsia="Arial" w:hAnsi="Arial"/>
          <w:sz w:val="14"/>
          <w:szCs w:val="14"/>
          <w:color w:val="auto"/>
        </w:rPr>
        <w:t>*The number of securities reported represents an aggregate number of shares executed by a broker-dealer in multiple market transactions over a range of prices. The price per share reported represents the weighted average price (without regard to brokerage commissions and fees). The Reporting Person undertakes to provide the staff of the SEC upon request, the number of shares executed by such Reporting Person at each separate price within the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12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2019-12-06T04:32:36Z</dcterms:created>
  <dcterms:modified xsi:type="dcterms:W3CDTF">2019-12-06T04:32:36Z</dcterms:modified>
</cp:coreProperties>
</file>