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5040"/>
        <w:spacing w:after="0"/>
        <w:rPr>
          <w:sz w:val="20"/>
          <w:szCs w:val="20"/>
          <w:color w:val="auto"/>
        </w:rPr>
      </w:pPr>
      <w:r>
        <w:rPr>
          <w:rFonts w:ascii="Arial" w:cs="Arial" w:eastAsia="Arial" w:hAnsi="Arial"/>
          <w:sz w:val="16"/>
          <w:szCs w:val="16"/>
          <w:color w:val="auto"/>
        </w:rPr>
        <w:t>SCHEDULE 14A</w:t>
      </w:r>
    </w:p>
    <w:p>
      <w:pPr>
        <w:jc w:val="right"/>
        <w:ind w:right="5080"/>
        <w:spacing w:after="0" w:line="233" w:lineRule="auto"/>
        <w:rPr>
          <w:sz w:val="20"/>
          <w:szCs w:val="20"/>
          <w:color w:val="auto"/>
        </w:rPr>
      </w:pPr>
      <w:r>
        <w:rPr>
          <w:rFonts w:ascii="Arial" w:cs="Arial" w:eastAsia="Arial" w:hAnsi="Arial"/>
          <w:sz w:val="16"/>
          <w:szCs w:val="16"/>
          <w:color w:val="auto"/>
        </w:rPr>
        <w:t>(Rule 14a-101)</w:t>
      </w:r>
    </w:p>
    <w:p>
      <w:pPr>
        <w:jc w:val="center"/>
        <w:ind w:right="-23"/>
        <w:spacing w:after="0" w:line="234" w:lineRule="auto"/>
        <w:rPr>
          <w:sz w:val="20"/>
          <w:szCs w:val="20"/>
          <w:color w:val="auto"/>
        </w:rPr>
      </w:pPr>
      <w:r>
        <w:rPr>
          <w:rFonts w:ascii="Arial" w:cs="Arial" w:eastAsia="Arial" w:hAnsi="Arial"/>
          <w:sz w:val="16"/>
          <w:szCs w:val="16"/>
          <w:color w:val="auto"/>
        </w:rPr>
        <w:t>INFORMATION REQUIRED IN PROXY STATEMENT</w:t>
      </w:r>
    </w:p>
    <w:p>
      <w:pPr>
        <w:jc w:val="center"/>
        <w:ind w:right="-23"/>
        <w:spacing w:after="0"/>
        <w:rPr>
          <w:sz w:val="20"/>
          <w:szCs w:val="20"/>
          <w:color w:val="auto"/>
        </w:rPr>
      </w:pPr>
      <w:r>
        <w:rPr>
          <w:rFonts w:ascii="Arial" w:cs="Arial" w:eastAsia="Arial" w:hAnsi="Arial"/>
          <w:sz w:val="16"/>
          <w:szCs w:val="16"/>
          <w:color w:val="auto"/>
        </w:rPr>
        <w:t>SCHEDULE 14A INFORMATION</w:t>
      </w:r>
    </w:p>
    <w:p>
      <w:pPr>
        <w:spacing w:after="0" w:line="170" w:lineRule="exact"/>
        <w:rPr>
          <w:sz w:val="24"/>
          <w:szCs w:val="24"/>
          <w:color w:val="auto"/>
        </w:rPr>
      </w:pPr>
    </w:p>
    <w:p>
      <w:pPr>
        <w:jc w:val="center"/>
        <w:ind w:right="-23"/>
        <w:spacing w:after="0"/>
        <w:rPr>
          <w:sz w:val="20"/>
          <w:szCs w:val="20"/>
          <w:color w:val="auto"/>
        </w:rPr>
      </w:pPr>
      <w:r>
        <w:rPr>
          <w:rFonts w:ascii="Arial" w:cs="Arial" w:eastAsia="Arial" w:hAnsi="Arial"/>
          <w:sz w:val="16"/>
          <w:szCs w:val="16"/>
          <w:color w:val="auto"/>
        </w:rPr>
        <w:t>Proxy Statement Pursuant to Section 14(a) of the</w:t>
      </w:r>
    </w:p>
    <w:p>
      <w:pPr>
        <w:jc w:val="center"/>
        <w:ind w:right="-23"/>
        <w:spacing w:after="0"/>
        <w:tabs>
          <w:tab w:leader="none" w:pos="120" w:val="left"/>
        </w:tabs>
        <w:rPr>
          <w:sz w:val="20"/>
          <w:szCs w:val="20"/>
          <w:color w:val="auto"/>
        </w:rPr>
      </w:pPr>
      <w:r>
        <w:rPr>
          <w:rFonts w:ascii="Arial" w:cs="Arial" w:eastAsia="Arial" w:hAnsi="Arial"/>
          <w:sz w:val="16"/>
          <w:szCs w:val="16"/>
          <w:color w:val="auto"/>
        </w:rPr>
        <w:t>Securities Exchange Act of 1934 (Amendment No.</w:t>
        <w:tab/>
        <w:t>)</w:t>
      </w:r>
    </w:p>
    <w:p>
      <w:pPr>
        <w:spacing w:after="0" w:line="133"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37" w:lineRule="exact"/>
        <w:rPr>
          <w:sz w:val="24"/>
          <w:szCs w:val="24"/>
          <w:color w:val="auto"/>
        </w:rPr>
      </w:pPr>
    </w:p>
    <w:p>
      <w:pPr>
        <w:ind w:left="4"/>
        <w:spacing w:after="0"/>
        <w:rPr>
          <w:sz w:val="20"/>
          <w:szCs w:val="20"/>
          <w:color w:val="auto"/>
        </w:rPr>
      </w:pPr>
      <w:r>
        <w:rPr>
          <w:rFonts w:ascii="Arial" w:cs="Arial" w:eastAsia="Arial" w:hAnsi="Arial"/>
          <w:sz w:val="16"/>
          <w:szCs w:val="16"/>
          <w:color w:val="auto"/>
        </w:rPr>
        <w:t>Filed by a Party other than the Registrant o</w:t>
      </w:r>
    </w:p>
    <w:p>
      <w:pPr>
        <w:spacing w:after="0" w:line="186"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198" w:lineRule="exact"/>
        <w:rPr>
          <w:sz w:val="24"/>
          <w:szCs w:val="24"/>
          <w:color w:val="auto"/>
        </w:rPr>
      </w:pPr>
    </w:p>
    <w:p>
      <w:pPr>
        <w:ind w:left="344" w:hanging="344"/>
        <w:spacing w:after="0"/>
        <w:tabs>
          <w:tab w:leader="none" w:pos="34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114" w:lineRule="exact"/>
        <w:rPr>
          <w:rFonts w:ascii="Arial" w:cs="Arial" w:eastAsia="Arial" w:hAnsi="Arial"/>
          <w:sz w:val="16"/>
          <w:szCs w:val="16"/>
          <w:color w:val="auto"/>
        </w:rPr>
      </w:pPr>
    </w:p>
    <w:p>
      <w:pPr>
        <w:ind w:left="344" w:hanging="344"/>
        <w:spacing w:after="0"/>
        <w:tabs>
          <w:tab w:leader="none" w:pos="344"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Under Rule 14a-12</w:t>
      </w:r>
    </w:p>
    <w:p>
      <w:pPr>
        <w:spacing w:after="0" w:line="102" w:lineRule="exact"/>
        <w:rPr>
          <w:rFonts w:ascii="Arial" w:cs="Arial" w:eastAsia="Arial" w:hAnsi="Arial"/>
          <w:sz w:val="16"/>
          <w:szCs w:val="16"/>
          <w:color w:val="auto"/>
        </w:rPr>
      </w:pPr>
    </w:p>
    <w:p>
      <w:pPr>
        <w:ind w:left="344" w:right="8680" w:hanging="344"/>
        <w:spacing w:after="0" w:line="239" w:lineRule="auto"/>
        <w:tabs>
          <w:tab w:leader="none" w:pos="344"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ind w:left="344" w:hanging="344"/>
        <w:spacing w:after="0" w:line="229" w:lineRule="auto"/>
        <w:tabs>
          <w:tab w:leader="none" w:pos="344"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4" w:lineRule="exact"/>
        <w:rPr>
          <w:sz w:val="24"/>
          <w:szCs w:val="24"/>
          <w:color w:val="auto"/>
        </w:rPr>
      </w:pPr>
    </w:p>
    <w:p>
      <w:pPr>
        <w:ind w:left="344" w:hanging="344"/>
        <w:spacing w:after="0"/>
        <w:tabs>
          <w:tab w:leader="none" w:pos="34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49"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81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135" w:lineRule="exact"/>
        <w:rPr>
          <w:sz w:val="24"/>
          <w:szCs w:val="24"/>
          <w:color w:val="auto"/>
        </w:rPr>
      </w:pPr>
    </w:p>
    <w:p>
      <w:pPr>
        <w:jc w:val="center"/>
        <w:ind w:right="-23"/>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74" w:lineRule="exact"/>
        <w:rPr>
          <w:sz w:val="24"/>
          <w:szCs w:val="24"/>
          <w:color w:val="auto"/>
        </w:rPr>
      </w:pPr>
    </w:p>
    <w:p>
      <w:pPr>
        <w:ind w:left="3064"/>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03"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115" w:lineRule="exact"/>
        <w:rPr>
          <w:sz w:val="24"/>
          <w:szCs w:val="24"/>
          <w:color w:val="auto"/>
        </w:rPr>
      </w:pPr>
    </w:p>
    <w:p>
      <w:pPr>
        <w:ind w:left="344" w:hanging="344"/>
        <w:spacing w:after="0"/>
        <w:tabs>
          <w:tab w:leader="none" w:pos="34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03" w:lineRule="exact"/>
        <w:rPr>
          <w:sz w:val="24"/>
          <w:szCs w:val="24"/>
          <w:color w:val="auto"/>
        </w:rPr>
      </w:pPr>
    </w:p>
    <w:p>
      <w:pPr>
        <w:ind w:left="344" w:hanging="344"/>
        <w:spacing w:after="0"/>
        <w:tabs>
          <w:tab w:leader="none" w:pos="344" w:val="left"/>
        </w:tabs>
        <w:numPr>
          <w:ilvl w:val="0"/>
          <w:numId w:val="4"/>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14a-6(i)(4) and 0-11.</w:t>
      </w:r>
    </w:p>
    <w:p>
      <w:pPr>
        <w:spacing w:after="0" w:line="150" w:lineRule="exact"/>
        <w:rPr>
          <w:rFonts w:ascii="Arial" w:cs="Arial" w:eastAsia="Arial" w:hAnsi="Arial"/>
          <w:sz w:val="16"/>
          <w:szCs w:val="16"/>
          <w:color w:val="auto"/>
        </w:rPr>
      </w:pPr>
    </w:p>
    <w:p>
      <w:pPr>
        <w:ind w:left="684" w:hanging="338"/>
        <w:spacing w:after="0"/>
        <w:tabs>
          <w:tab w:leader="none" w:pos="684"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22" w:lineRule="exact"/>
        <w:rPr>
          <w:rFonts w:ascii="Arial" w:cs="Arial" w:eastAsia="Arial" w:hAnsi="Arial"/>
          <w:sz w:val="16"/>
          <w:szCs w:val="16"/>
          <w:color w:val="auto"/>
        </w:rPr>
      </w:pPr>
    </w:p>
    <w:p>
      <w:pPr>
        <w:ind w:left="684" w:hanging="338"/>
        <w:spacing w:after="0"/>
        <w:tabs>
          <w:tab w:leader="none" w:pos="684"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22" w:lineRule="exact"/>
        <w:rPr>
          <w:rFonts w:ascii="Arial" w:cs="Arial" w:eastAsia="Arial" w:hAnsi="Arial"/>
          <w:sz w:val="16"/>
          <w:szCs w:val="16"/>
          <w:color w:val="auto"/>
        </w:rPr>
      </w:pPr>
    </w:p>
    <w:p>
      <w:pPr>
        <w:ind w:left="684" w:right="240" w:hanging="338"/>
        <w:spacing w:after="0" w:line="244" w:lineRule="auto"/>
        <w:tabs>
          <w:tab w:leader="none" w:pos="684"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11" w:lineRule="exact"/>
        <w:rPr>
          <w:rFonts w:ascii="Arial" w:cs="Arial" w:eastAsia="Arial" w:hAnsi="Arial"/>
          <w:sz w:val="16"/>
          <w:szCs w:val="16"/>
          <w:color w:val="auto"/>
        </w:rPr>
      </w:pPr>
    </w:p>
    <w:p>
      <w:pPr>
        <w:ind w:left="684" w:hanging="338"/>
        <w:spacing w:after="0"/>
        <w:tabs>
          <w:tab w:leader="none" w:pos="684"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22" w:lineRule="exact"/>
        <w:rPr>
          <w:rFonts w:ascii="Arial" w:cs="Arial" w:eastAsia="Arial" w:hAnsi="Arial"/>
          <w:sz w:val="16"/>
          <w:szCs w:val="16"/>
          <w:color w:val="auto"/>
        </w:rPr>
      </w:pPr>
    </w:p>
    <w:p>
      <w:pPr>
        <w:ind w:left="684" w:hanging="338"/>
        <w:spacing w:after="0"/>
        <w:tabs>
          <w:tab w:leader="none" w:pos="684"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29" w:lineRule="exact"/>
        <w:rPr>
          <w:rFonts w:ascii="Arial" w:cs="Arial" w:eastAsia="Arial" w:hAnsi="Arial"/>
          <w:sz w:val="16"/>
          <w:szCs w:val="16"/>
          <w:color w:val="auto"/>
        </w:rPr>
      </w:pPr>
    </w:p>
    <w:p>
      <w:pPr>
        <w:ind w:left="344" w:hanging="344"/>
        <w:spacing w:after="0"/>
        <w:tabs>
          <w:tab w:leader="none" w:pos="344" w:val="left"/>
        </w:tabs>
        <w:numPr>
          <w:ilvl w:val="0"/>
          <w:numId w:val="4"/>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114" w:lineRule="exact"/>
        <w:rPr>
          <w:rFonts w:ascii="Arial" w:cs="Arial" w:eastAsia="Arial" w:hAnsi="Arial"/>
          <w:sz w:val="16"/>
          <w:szCs w:val="16"/>
          <w:color w:val="auto"/>
        </w:rPr>
      </w:pPr>
    </w:p>
    <w:p>
      <w:pPr>
        <w:ind w:left="344" w:hanging="344"/>
        <w:spacing w:after="0" w:line="244" w:lineRule="auto"/>
        <w:tabs>
          <w:tab w:leader="none" w:pos="344"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1" w:lineRule="exact"/>
        <w:rPr>
          <w:rFonts w:ascii="Arial" w:cs="Arial" w:eastAsia="Arial" w:hAnsi="Arial"/>
          <w:sz w:val="16"/>
          <w:szCs w:val="16"/>
          <w:color w:val="auto"/>
        </w:rPr>
      </w:pPr>
    </w:p>
    <w:p>
      <w:pPr>
        <w:ind w:left="684" w:hanging="338"/>
        <w:spacing w:after="0"/>
        <w:tabs>
          <w:tab w:leader="none" w:pos="684" w:val="left"/>
        </w:tabs>
        <w:numPr>
          <w:ilvl w:val="1"/>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14" w:lineRule="exact"/>
        <w:rPr>
          <w:rFonts w:ascii="Arial" w:cs="Arial" w:eastAsia="Arial" w:hAnsi="Arial"/>
          <w:sz w:val="16"/>
          <w:szCs w:val="16"/>
          <w:color w:val="auto"/>
        </w:rPr>
      </w:pPr>
    </w:p>
    <w:p>
      <w:pPr>
        <w:ind w:left="684" w:hanging="338"/>
        <w:spacing w:after="0"/>
        <w:tabs>
          <w:tab w:leader="none" w:pos="684" w:val="left"/>
        </w:tabs>
        <w:numPr>
          <w:ilvl w:val="1"/>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22" w:lineRule="exact"/>
        <w:rPr>
          <w:rFonts w:ascii="Arial" w:cs="Arial" w:eastAsia="Arial" w:hAnsi="Arial"/>
          <w:sz w:val="16"/>
          <w:szCs w:val="16"/>
          <w:color w:val="auto"/>
        </w:rPr>
      </w:pPr>
    </w:p>
    <w:p>
      <w:pPr>
        <w:ind w:left="684" w:hanging="338"/>
        <w:spacing w:after="0"/>
        <w:tabs>
          <w:tab w:leader="none" w:pos="684" w:val="left"/>
        </w:tabs>
        <w:numPr>
          <w:ilvl w:val="1"/>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22" w:lineRule="exact"/>
        <w:rPr>
          <w:rFonts w:ascii="Arial" w:cs="Arial" w:eastAsia="Arial" w:hAnsi="Arial"/>
          <w:sz w:val="16"/>
          <w:szCs w:val="16"/>
          <w:color w:val="auto"/>
        </w:rPr>
      </w:pPr>
    </w:p>
    <w:p>
      <w:pPr>
        <w:ind w:left="684" w:hanging="338"/>
        <w:spacing w:after="0"/>
        <w:tabs>
          <w:tab w:leader="none" w:pos="684" w:val="left"/>
        </w:tabs>
        <w:numPr>
          <w:ilvl w:val="1"/>
          <w:numId w:val="4"/>
        </w:numPr>
        <w:rPr>
          <w:rFonts w:ascii="Arial" w:cs="Arial" w:eastAsia="Arial" w:hAnsi="Arial"/>
          <w:sz w:val="16"/>
          <w:szCs w:val="16"/>
          <w:color w:val="auto"/>
        </w:rPr>
      </w:pPr>
      <w:r>
        <w:rPr>
          <w:rFonts w:ascii="Arial" w:cs="Arial" w:eastAsia="Arial" w:hAnsi="Arial"/>
          <w:sz w:val="16"/>
          <w:szCs w:val="16"/>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432435</wp:posOffset>
            </wp:positionH>
            <wp:positionV relativeFrom="paragraph">
              <wp:posOffset>-2597150</wp:posOffset>
            </wp:positionV>
            <wp:extent cx="67157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5760" cy="762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-2339340</wp:posOffset>
            </wp:positionV>
            <wp:extent cx="67157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15760" cy="762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-1967230</wp:posOffset>
            </wp:positionV>
            <wp:extent cx="67157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15760" cy="762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-1709420</wp:posOffset>
            </wp:positionV>
            <wp:extent cx="67157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15760" cy="762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-1450975</wp:posOffset>
            </wp:positionV>
            <wp:extent cx="67157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5760" cy="762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-449580</wp:posOffset>
            </wp:positionV>
            <wp:extent cx="67157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5760" cy="762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-191770</wp:posOffset>
            </wp:positionV>
            <wp:extent cx="67157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5760" cy="762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66040</wp:posOffset>
            </wp:positionV>
            <wp:extent cx="67157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5760" cy="762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-639445</wp:posOffset>
            </wp:positionV>
            <wp:extent cx="67157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157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210185</wp:posOffset>
            </wp:positionV>
            <wp:extent cx="714819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30480"/>
                    </a:xfrm>
                    <a:prstGeom prst="rect">
                      <a:avLst/>
                    </a:prstGeom>
                    <a:noFill/>
                  </pic:spPr>
                </pic:pic>
              </a:graphicData>
            </a:graphic>
          </wp:anchor>
        </w:drawing>
      </w:r>
    </w:p>
    <w:p>
      <w:pPr>
        <w:sectPr>
          <w:pgSz w:w="11900" w:h="16838" w:orient="portrait"/>
          <w:cols w:equalWidth="0" w:num="1">
            <w:col w:w="11244"/>
          </w:cols>
          <w:pgMar w:left="316" w:top="230"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34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34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4444365</wp:posOffset>
            </wp:positionV>
            <wp:extent cx="714819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34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34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4444365</wp:posOffset>
            </wp:positionV>
            <wp:extent cx="714819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34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34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4444365</wp:posOffset>
            </wp:positionV>
            <wp:extent cx="714819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34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34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41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24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34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248285</wp:posOffset>
            </wp:positionV>
            <wp:extent cx="7203440" cy="4226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2021-04-23T15:34:45Z</dcterms:created>
  <dcterms:modified xsi:type="dcterms:W3CDTF">2021-04-23T15:34:45Z</dcterms:modified>
</cp:coreProperties>
</file>