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0001238303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Joseph LaRosa</w:t>
      </w:r>
    </w:p>
    <w:p>
      <w:pPr>
        <w:spacing w:after="0" w:line="44" w:lineRule="exact"/>
        <w:rPr>
          <w:sz w:val="24"/>
          <w:szCs w:val="24"/>
          <w:color w:val="auto"/>
        </w:rPr>
      </w:pPr>
    </w:p>
    <w:p>
      <w:pPr>
        <w:sectPr>
          <w:pgSz w:w="11900" w:h="16838" w:orient="portrait"/>
          <w:cols w:equalWidth="0" w:num="2">
            <w:col w:w="6780" w:space="720"/>
            <w:col w:w="37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3000</w:t>
            </w:r>
          </w:p>
        </w:tc>
        <w:tc>
          <w:tcPr>
            <w:tcW w:w="1140" w:type="dxa"/>
            <w:vAlign w:val="bottom"/>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2970000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107943750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02/26/2024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6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80" w:type="dxa"/>
            <w:vAlign w:val="bottom"/>
          </w:tcPr>
          <w:p>
            <w:pPr>
              <w:jc w:val="center"/>
              <w:ind w:left="1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01/03/2024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Company</w:t>
            </w:r>
          </w:p>
        </w:tc>
        <w:tc>
          <w:tcPr>
            <w:tcW w:w="28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rPr>
              <w:t>9507</w:t>
            </w:r>
          </w:p>
        </w:tc>
        <w:tc>
          <w:tcPr>
            <w:tcW w:w="166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01/03/2024 Stock</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48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LaRosa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02/07/2024 1000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949887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Joseph LaRosa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02/22/2024 1000</w:t>
            </w:r>
          </w:p>
        </w:tc>
        <w:tc>
          <w:tcPr>
            <w:tcW w:w="1580" w:type="dxa"/>
            <w:vAlign w:val="bottom"/>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967537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340" w:type="dxa"/>
            <w:vAlign w:val="bottom"/>
          </w:tcPr>
          <w:p>
            <w:pPr>
              <w:spacing w:after="0"/>
              <w:rPr>
                <w:sz w:val="24"/>
                <w:szCs w:val="24"/>
                <w:color w:val="auto"/>
              </w:rPr>
            </w:pP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02/26/2024</w:t>
            </w:r>
          </w:p>
        </w:tc>
      </w:tr>
      <w:tr>
        <w:trPr>
          <w:trHeight w:val="297"/>
        </w:trPr>
        <w:tc>
          <w:tcPr>
            <w:tcW w:w="16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3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UBS Financial Services Inc, as attorney-in-fact for Joseph LaRosa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2024-02-26T16:07:43Z</dcterms:created>
  <dcterms:modified xsi:type="dcterms:W3CDTF">2024-02-26T16:07:43Z</dcterms:modified>
</cp:coreProperties>
</file>