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00075886F1</w:t>
      </w:r>
    </w:p>
    <w:p>
      <w:pPr>
        <w:ind w:left="3580"/>
        <w:spacing w:after="0" w:line="238" w:lineRule="auto"/>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10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George A. Vandeman, Esq.</w:t>
      </w:r>
    </w:p>
    <w:p>
      <w:pPr>
        <w:ind w:left="5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Amgen Inc.</w:t>
      </w:r>
    </w:p>
    <w:p>
      <w:pPr>
        <w:ind w:left="540"/>
        <w:spacing w:after="0" w:line="238" w:lineRule="auto"/>
        <w:rPr>
          <w:sz w:val="20"/>
          <w:szCs w:val="20"/>
          <w:color w:val="auto"/>
        </w:rPr>
      </w:pPr>
      <w:r>
        <w:rPr>
          <w:rFonts w:ascii="Courier New" w:cs="Courier New" w:eastAsia="Courier New" w:hAnsi="Courier New"/>
          <w:sz w:val="18"/>
          <w:szCs w:val="18"/>
          <w:color w:val="auto"/>
        </w:rPr>
        <w:t>Amgen Center</w:t>
      </w:r>
    </w:p>
    <w:p>
      <w:pPr>
        <w:ind w:left="540"/>
        <w:spacing w:after="0"/>
        <w:rPr>
          <w:sz w:val="20"/>
          <w:szCs w:val="20"/>
          <w:color w:val="auto"/>
        </w:rPr>
      </w:pPr>
      <w:r>
        <w:rPr>
          <w:rFonts w:ascii="Courier New" w:cs="Courier New" w:eastAsia="Courier New" w:hAnsi="Courier New"/>
          <w:sz w:val="18"/>
          <w:szCs w:val="18"/>
          <w:color w:val="auto"/>
        </w:rPr>
        <w:t>1840 DeHavilland Drive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Michael W. Sturrock, Esq.</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Latham &amp; Watkins</w:t>
      </w:r>
    </w:p>
    <w:p>
      <w:pPr>
        <w:spacing w:after="0" w:line="238" w:lineRule="auto"/>
        <w:rPr>
          <w:sz w:val="20"/>
          <w:szCs w:val="20"/>
          <w:color w:val="auto"/>
        </w:rPr>
      </w:pPr>
      <w:r>
        <w:rPr>
          <w:rFonts w:ascii="Courier New" w:cs="Courier New" w:eastAsia="Courier New" w:hAnsi="Courier New"/>
          <w:sz w:val="18"/>
          <w:szCs w:val="18"/>
          <w:color w:val="auto"/>
        </w:rPr>
        <w:t>633 West Fifth Street</w:t>
      </w:r>
    </w:p>
    <w:p>
      <w:pPr>
        <w:spacing w:after="0"/>
        <w:rPr>
          <w:sz w:val="20"/>
          <w:szCs w:val="20"/>
          <w:color w:val="auto"/>
        </w:rPr>
      </w:pPr>
      <w:r>
        <w:rPr>
          <w:rFonts w:ascii="Courier New" w:cs="Courier New" w:eastAsia="Courier New" w:hAnsi="Courier New"/>
          <w:sz w:val="18"/>
          <w:szCs w:val="18"/>
          <w:color w:val="auto"/>
        </w:rPr>
        <w:t>Suite 4000</w:t>
      </w:r>
    </w:p>
    <w:p>
      <w:pPr>
        <w:spacing w:after="0" w:line="237" w:lineRule="auto"/>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(213) 485-1234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90071</w:t>
      </w:r>
    </w:p>
    <w:p>
      <w:pPr>
        <w:spacing w:after="0" w:line="221" w:lineRule="exact"/>
        <w:rPr>
          <w:sz w:val="24"/>
          <w:szCs w:val="24"/>
          <w:color w:val="auto"/>
        </w:rPr>
      </w:pPr>
    </w:p>
    <w:p>
      <w:pPr>
        <w:sectPr>
          <w:pgSz w:w="11900" w:h="16838" w:orient="portrait"/>
          <w:cols w:equalWidth="0" w:num="3">
            <w:col w:w="4020" w:space="720"/>
            <w:col w:w="2640" w:space="0"/>
            <w:col w:w="2839"/>
          </w:cols>
          <w:pgMar w:left="240" w:top="1055" w:right="1440" w:bottom="1440" w:gutter="0" w:footer="0" w:header="0"/>
          <w:type w:val="continuous"/>
        </w:sect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Thousand Oaks, CA</w:t>
      </w:r>
      <w:r>
        <w:rPr>
          <w:sz w:val="20"/>
          <w:szCs w:val="20"/>
          <w:color w:val="auto"/>
        </w:rPr>
        <w:tab/>
      </w:r>
      <w:r>
        <w:rPr>
          <w:rFonts w:ascii="Courier New" w:cs="Courier New" w:eastAsia="Courier New" w:hAnsi="Courier New"/>
          <w:sz w:val="16"/>
          <w:szCs w:val="16"/>
          <w:color w:val="auto"/>
        </w:rPr>
        <w:t>91320-1789</w:t>
      </w:r>
    </w:p>
    <w:p>
      <w:pPr>
        <w:ind w:left="540"/>
        <w:spacing w:after="0" w:line="238" w:lineRule="auto"/>
        <w:rPr>
          <w:sz w:val="20"/>
          <w:szCs w:val="20"/>
          <w:color w:val="auto"/>
        </w:rPr>
      </w:pPr>
      <w:r>
        <w:rPr>
          <w:rFonts w:ascii="Courier New" w:cs="Courier New" w:eastAsia="Courier New" w:hAnsi="Courier New"/>
          <w:sz w:val="18"/>
          <w:szCs w:val="18"/>
          <w:color w:val="auto"/>
        </w:rPr>
        <w:t>(805) 447-1000</w:t>
      </w:r>
    </w:p>
    <w:p>
      <w:pPr>
        <w:sectPr>
          <w:pgSz w:w="11900" w:h="16838" w:orient="portrait"/>
          <w:cols w:equalWidth="0" w:num="1">
            <w:col w:w="10219"/>
          </w:cols>
          <w:pgMar w:left="240" w:top="1055" w:right="1440" w:bottom="1440" w:gutter="0" w:footer="0" w:header="0"/>
          <w:type w:val="continuous"/>
        </w:sectPr>
      </w:pPr>
    </w:p>
    <w:p>
      <w:pPr>
        <w:spacing w:after="0" w:line="208" w:lineRule="exact"/>
        <w:rPr>
          <w:sz w:val="24"/>
          <w:szCs w:val="24"/>
          <w:color w:val="auto"/>
        </w:rPr>
      </w:pPr>
    </w:p>
    <w:p>
      <w:pPr>
        <w:ind w:left="1700" w:right="335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April 15, 1996</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jc w:val="center"/>
        <w:ind w:right="1779"/>
        <w:spacing w:after="0"/>
        <w:rPr>
          <w:sz w:val="20"/>
          <w:szCs w:val="20"/>
          <w:color w:val="auto"/>
        </w:rPr>
      </w:pPr>
      <w:r>
        <w:rPr>
          <w:rFonts w:ascii="Courier New" w:cs="Courier New" w:eastAsia="Courier New" w:hAnsi="Courier New"/>
          <w:sz w:val="18"/>
          <w:szCs w:val="18"/>
          <w:color w:val="auto"/>
        </w:rPr>
        <w:t>of this Statement)</w:t>
      </w:r>
    </w:p>
    <w:p>
      <w:pPr>
        <w:spacing w:after="0" w:line="206"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13d- 1(b)(3) or (4), check the following box / /.</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1055" w:right="1440"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4840" w:val="left"/>
        </w:tabs>
        <w:rPr>
          <w:sz w:val="20"/>
          <w:szCs w:val="20"/>
          <w:color w:val="auto"/>
        </w:rPr>
      </w:pPr>
      <w:r>
        <w:rPr>
          <w:rFonts w:ascii="Courier New" w:cs="Courier New" w:eastAsia="Courier New" w:hAnsi="Courier New"/>
          <w:sz w:val="18"/>
          <w:szCs w:val="18"/>
          <w:color w:val="auto"/>
        </w:rPr>
        <w:t>CUSIP No. 00075886F1</w:t>
      </w:r>
      <w:r>
        <w:rPr>
          <w:sz w:val="20"/>
          <w:szCs w:val="20"/>
          <w:color w:val="auto"/>
        </w:rPr>
        <w:tab/>
      </w:r>
      <w:r>
        <w:rPr>
          <w:rFonts w:ascii="Courier New" w:cs="Courier New" w:eastAsia="Courier New" w:hAnsi="Courier New"/>
          <w:sz w:val="16"/>
          <w:szCs w:val="16"/>
          <w:color w:val="auto"/>
        </w:rPr>
        <w:t>Page 2 of 5 Pages</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PERSON</w:t>
      </w:r>
    </w:p>
    <w:p>
      <w:pPr>
        <w:ind w:left="1160"/>
        <w:spacing w:after="0"/>
        <w:rPr>
          <w:sz w:val="20"/>
          <w:szCs w:val="20"/>
          <w:color w:val="auto"/>
        </w:rPr>
      </w:pPr>
      <w:r>
        <w:rPr>
          <w:rFonts w:ascii="Courier New" w:cs="Courier New" w:eastAsia="Courier New" w:hAnsi="Courier New"/>
          <w:sz w:val="18"/>
          <w:szCs w:val="18"/>
          <w:color w:val="auto"/>
        </w:rPr>
        <w:t>AMGEN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6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CHECK THE APPROPRIATE BOX IF MEMBER OF A GROUP*   (a)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6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75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 WC</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5</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w w:val="98"/>
              </w:rPr>
              <w:t>CHECK BOX IF DISCLOSURE OF</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REQUIRED PURSUANT TO ITEMS</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2(d) or 2(e)</w:t>
            </w:r>
          </w:p>
        </w:tc>
        <w:tc>
          <w:tcPr>
            <w:tcW w:w="9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 DELAWARE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5,138,766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840" w:type="dxa"/>
            <w:vAlign w:val="bottom"/>
          </w:tcPr>
          <w:p>
            <w:pPr>
              <w:jc w:val="right"/>
              <w:ind w:right="341"/>
              <w:spacing w:after="0"/>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840" w:type="dxa"/>
            <w:vAlign w:val="bottom"/>
          </w:tcPr>
          <w:p>
            <w:pPr>
              <w:jc w:val="right"/>
              <w:ind w:right="341"/>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5,138,766</w:t>
            </w:r>
          </w:p>
        </w:tc>
      </w:tr>
    </w:tbl>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960" w:right="4939" w:hanging="845"/>
        <w:spacing w:after="0" w:line="235" w:lineRule="auto"/>
        <w:tabs>
          <w:tab w:leader="none" w:pos="274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1"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5,138,766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CHECK</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24.1%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663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PERSON REPORTING*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1122" w:right="1440" w:bottom="1440" w:gutter="0" w:footer="0" w:header="0"/>
        </w:sectPr>
      </w:pPr>
    </w:p>
    <w:bookmarkStart w:id="2" w:name="page3"/>
    <w:bookmarkEnd w:id="2"/>
    <w:p>
      <w:pPr>
        <w:ind w:right="1999" w:firstLine="1053"/>
        <w:spacing w:after="0" w:line="237" w:lineRule="auto"/>
        <w:rPr>
          <w:sz w:val="20"/>
          <w:szCs w:val="20"/>
          <w:color w:val="auto"/>
        </w:rPr>
      </w:pPr>
      <w:r>
        <w:rPr>
          <w:rFonts w:ascii="Courier New" w:cs="Courier New" w:eastAsia="Courier New" w:hAnsi="Courier New"/>
          <w:sz w:val="18"/>
          <w:szCs w:val="18"/>
          <w:color w:val="auto"/>
        </w:rPr>
        <w:t>This Amendment No. 4 to Schedule 13D is being filed by Amgen Inc., a Delaware corporation (the "Reporting Person"), to amend the Schedule 13D filed on July 26, 1995, as amended by Amendment No. 1 filed on September 25, 1995, Amendment No. 2 filed on December 6, 1995 and Amendment No. 3 filed on</w:t>
      </w:r>
    </w:p>
    <w:p>
      <w:pPr>
        <w:spacing w:after="0" w:line="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March 5, 1996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Item 3 to Schedule 13D is hereby amended and supplemented to add the following information:</w:t>
      </w:r>
    </w:p>
    <w:p>
      <w:pPr>
        <w:spacing w:after="0" w:line="20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source of the $48,000,000 used for the Reporting Person's purchase (as describeed in Item 5(c) below) of 3,000,000 shares of Common Stock and warrants to purchase 700,000 shares of Common Stock at an exercise price of $16 per share (the "Warrants") was the working capital of the Reporting Person.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Item 4 to Schedule 13D is hereby amended and restated in its entirety as follows:</w:t>
      </w:r>
    </w:p>
    <w:p>
      <w:pPr>
        <w:spacing w:after="0" w:line="208" w:lineRule="exact"/>
        <w:rPr>
          <w:sz w:val="20"/>
          <w:szCs w:val="20"/>
          <w:color w:val="auto"/>
        </w:rPr>
      </w:pPr>
    </w:p>
    <w:p>
      <w:pPr>
        <w:ind w:right="2099" w:firstLine="1159"/>
        <w:spacing w:after="0" w:line="235" w:lineRule="auto"/>
        <w:rPr>
          <w:sz w:val="20"/>
          <w:szCs w:val="20"/>
          <w:color w:val="auto"/>
        </w:rPr>
      </w:pPr>
      <w:r>
        <w:rPr>
          <w:rFonts w:ascii="Courier New" w:cs="Courier New" w:eastAsia="Courier New" w:hAnsi="Courier New"/>
          <w:sz w:val="18"/>
          <w:szCs w:val="18"/>
          <w:color w:val="auto"/>
        </w:rPr>
        <w:t>The Reporting Person acquired the 3,000,000 shares of Common Stock and the Warrants for investment purposes.</w:t>
      </w:r>
    </w:p>
    <w:p>
      <w:pPr>
        <w:spacing w:after="0" w:line="208" w:lineRule="exact"/>
        <w:rPr>
          <w:sz w:val="20"/>
          <w:szCs w:val="20"/>
          <w:color w:val="auto"/>
        </w:rPr>
      </w:pPr>
    </w:p>
    <w:p>
      <w:pPr>
        <w:ind w:right="2099" w:firstLine="1053"/>
        <w:spacing w:after="0" w:line="270" w:lineRule="auto"/>
        <w:rPr>
          <w:sz w:val="20"/>
          <w:szCs w:val="20"/>
          <w:color w:val="auto"/>
        </w:rPr>
      </w:pPr>
      <w:r>
        <w:rPr>
          <w:rFonts w:ascii="Courier New" w:cs="Courier New" w:eastAsia="Courier New" w:hAnsi="Courier New"/>
          <w:sz w:val="16"/>
          <w:szCs w:val="16"/>
          <w:color w:val="auto"/>
        </w:rPr>
        <w:t>As a result of an August 1990 agreement between the Reporting Person and the Issuer, further described in Item 6 below, the Reporting Person is subject to a number of so-called "standstill" restrictions (the "Standstill Restrictions"). One Standstill Restriction generally prohibits the Reporting Person from acquiring more than 20% of the outstanding shares of capital stock of the Issuer on a fully diluted basis. Other Standstill Restrictions generally prohibit the Reporting Person from making acquisition proposals to the Issuer and engaging in the solicitation of proxies. SEE Item 6 below, for additional information with respect to the Standstill Restrictions. ALSO SEE Item 6, below, for a discussion of certain (i) registration rights with respect to certain of the Shares beneficially owned by the Reporting Person and (ii) transfer restrictions relating to certain of the Shares beneficially owned by the Reporting Person.</w:t>
      </w:r>
    </w:p>
    <w:p>
      <w:pPr>
        <w:spacing w:after="0" w:line="389" w:lineRule="exact"/>
        <w:rPr>
          <w:sz w:val="20"/>
          <w:szCs w:val="20"/>
          <w:color w:val="auto"/>
        </w:rPr>
      </w:pPr>
    </w:p>
    <w:p>
      <w:pPr>
        <w:ind w:right="2199" w:firstLine="1053"/>
        <w:spacing w:after="0" w:line="273" w:lineRule="auto"/>
        <w:rPr>
          <w:sz w:val="20"/>
          <w:szCs w:val="20"/>
          <w:color w:val="auto"/>
        </w:rPr>
      </w:pPr>
      <w:r>
        <w:rPr>
          <w:rFonts w:ascii="Courier New" w:cs="Courier New" w:eastAsia="Courier New" w:hAnsi="Courier New"/>
          <w:sz w:val="16"/>
          <w:szCs w:val="16"/>
          <w:color w:val="auto"/>
        </w:rPr>
        <w:t>Subject to the Standstill Restrictions and depending on general market and economic conditions affecting the Issuer and other relevant factors, the Reporting Person may purchase additional shares of Common Stock or dispose of some or all of its shares of Common Stock or the Warrants from time to time in open market transactions, private transactions or otherwise.</w:t>
      </w:r>
    </w:p>
    <w:p>
      <w:pPr>
        <w:spacing w:after="0" w:line="185" w:lineRule="exact"/>
        <w:rPr>
          <w:sz w:val="20"/>
          <w:szCs w:val="20"/>
          <w:color w:val="auto"/>
        </w:rPr>
      </w:pPr>
    </w:p>
    <w:p>
      <w:pPr>
        <w:jc w:val="both"/>
        <w:ind w:right="1999" w:firstLine="1053"/>
        <w:spacing w:after="0" w:line="279" w:lineRule="auto"/>
        <w:rPr>
          <w:sz w:val="20"/>
          <w:szCs w:val="20"/>
          <w:color w:val="auto"/>
        </w:rPr>
      </w:pPr>
      <w:r>
        <w:rPr>
          <w:rFonts w:ascii="Courier New" w:cs="Courier New" w:eastAsia="Courier New" w:hAnsi="Courier New"/>
          <w:sz w:val="16"/>
          <w:szCs w:val="16"/>
          <w:color w:val="auto"/>
        </w:rPr>
        <w:t>Except as set forth in the Schedule 13D, the Reporting Person has no present plans or proposals with respect to any material change in the Issuer's business or corporate structure or which relate to or would result in:</w:t>
      </w:r>
    </w:p>
    <w:p>
      <w:pPr>
        <w:spacing w:after="0" w:line="178" w:lineRule="exact"/>
        <w:rPr>
          <w:sz w:val="20"/>
          <w:szCs w:val="20"/>
          <w:color w:val="auto"/>
        </w:rPr>
      </w:pPr>
    </w:p>
    <w:p>
      <w:pPr>
        <w:ind w:left="540" w:right="2099" w:firstLine="1048"/>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the Issuer, or the disposition of securities of the Issuer;</w:t>
      </w:r>
    </w:p>
    <w:p>
      <w:pPr>
        <w:spacing w:after="0" w:line="208" w:lineRule="exact"/>
        <w:rPr>
          <w:rFonts w:ascii="Courier New" w:cs="Courier New" w:eastAsia="Courier New" w:hAnsi="Courier New"/>
          <w:sz w:val="18"/>
          <w:szCs w:val="18"/>
          <w:color w:val="auto"/>
        </w:rPr>
      </w:pPr>
    </w:p>
    <w:p>
      <w:pPr>
        <w:ind w:left="540" w:right="2099" w:firstLine="1048"/>
        <w:spacing w:after="0" w:line="23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the Issuer or any of its subsidiaries;</w:t>
      </w:r>
    </w:p>
    <w:p>
      <w:pPr>
        <w:spacing w:after="0" w:line="208" w:lineRule="exact"/>
        <w:rPr>
          <w:rFonts w:ascii="Courier New" w:cs="Courier New" w:eastAsia="Courier New" w:hAnsi="Courier New"/>
          <w:sz w:val="18"/>
          <w:szCs w:val="18"/>
          <w:color w:val="auto"/>
        </w:rPr>
      </w:pPr>
    </w:p>
    <w:p>
      <w:pPr>
        <w:ind w:left="540" w:right="2199" w:firstLine="1048"/>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the Issuer or any of its subsidiaries;</w:t>
      </w:r>
    </w:p>
    <w:p>
      <w:pPr>
        <w:spacing w:after="0" w:line="208" w:lineRule="exact"/>
        <w:rPr>
          <w:rFonts w:ascii="Courier New" w:cs="Courier New" w:eastAsia="Courier New" w:hAnsi="Courier New"/>
          <w:sz w:val="18"/>
          <w:szCs w:val="18"/>
          <w:color w:val="auto"/>
        </w:rPr>
      </w:pPr>
    </w:p>
    <w:p>
      <w:pPr>
        <w:ind w:left="540" w:right="1999" w:firstLine="1048"/>
        <w:spacing w:after="0" w:line="279"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the Issuer,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540" w:right="2619" w:firstLine="1048"/>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the Issuer;</w:t>
      </w:r>
    </w:p>
    <w:p>
      <w:pPr>
        <w:spacing w:after="0" w:line="208" w:lineRule="exact"/>
        <w:rPr>
          <w:rFonts w:ascii="Courier New" w:cs="Courier New" w:eastAsia="Courier New" w:hAnsi="Courier New"/>
          <w:sz w:val="18"/>
          <w:szCs w:val="18"/>
          <w:color w:val="auto"/>
        </w:rPr>
      </w:pPr>
    </w:p>
    <w:p>
      <w:pPr>
        <w:ind w:left="540" w:right="1879" w:firstLine="1048"/>
        <w:spacing w:after="0" w:line="23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Issuer's charter, bylaws or instruments corresponding thereto or other actions which may impede the acquisition of control of the Issuer by any person;</w:t>
      </w:r>
    </w:p>
    <w:p>
      <w:pPr>
        <w:spacing w:after="0" w:line="208" w:lineRule="exact"/>
        <w:rPr>
          <w:rFonts w:ascii="Courier New" w:cs="Courier New" w:eastAsia="Courier New" w:hAnsi="Courier New"/>
          <w:sz w:val="18"/>
          <w:szCs w:val="18"/>
          <w:color w:val="auto"/>
        </w:rPr>
      </w:pPr>
    </w:p>
    <w:p>
      <w:pPr>
        <w:ind w:left="540" w:right="1879" w:firstLine="1048"/>
        <w:spacing w:after="0" w:line="237"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the Issuer to be delisted from a national securities exchange or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the Issuer becoming eligible</w:t>
      </w:r>
    </w:p>
    <w:p>
      <w:pPr>
        <w:sectPr>
          <w:pgSz w:w="11900" w:h="16838" w:orient="portrait"/>
          <w:cols w:equalWidth="0" w:num="1">
            <w:col w:w="10219"/>
          </w:cols>
          <w:pgMar w:left="240" w:top="520" w:right="1440" w:bottom="0" w:gutter="0" w:footer="0" w:header="0"/>
        </w:sectPr>
      </w:pPr>
    </w:p>
    <w:bookmarkStart w:id="3" w:name="page4"/>
    <w:bookmarkEnd w:id="3"/>
    <w:p>
      <w:pPr>
        <w:ind w:left="540" w:right="2619"/>
        <w:spacing w:after="0" w:line="235" w:lineRule="auto"/>
        <w:rPr>
          <w:sz w:val="20"/>
          <w:szCs w:val="20"/>
          <w:color w:val="auto"/>
        </w:rPr>
      </w:pPr>
      <w:r>
        <w:rPr>
          <w:rFonts w:ascii="Courier New" w:cs="Courier New" w:eastAsia="Courier New" w:hAnsi="Courier New"/>
          <w:sz w:val="18"/>
          <w:szCs w:val="18"/>
          <w:color w:val="auto"/>
        </w:rPr>
        <w:t>for termination of registration pursuant to Section 12(g)(4) of the Securities Exchange Act of 1934; or</w:t>
      </w:r>
    </w:p>
    <w:p>
      <w:pPr>
        <w:spacing w:after="0" w:line="203" w:lineRule="exact"/>
        <w:rPr>
          <w:sz w:val="20"/>
          <w:szCs w:val="20"/>
          <w:color w:val="auto"/>
        </w:rPr>
      </w:pPr>
    </w:p>
    <w:p>
      <w:pPr>
        <w:ind w:left="2120" w:hanging="532"/>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Paragraphs (a) through (e) of Item 5 to Schedule 13D are hereby amended and restated in their entirety as follows:</w:t>
      </w:r>
    </w:p>
    <w:p>
      <w:pPr>
        <w:spacing w:after="0" w:line="208" w:lineRule="exact"/>
        <w:rPr>
          <w:sz w:val="20"/>
          <w:szCs w:val="20"/>
          <w:color w:val="auto"/>
        </w:rPr>
      </w:pPr>
    </w:p>
    <w:p>
      <w:pPr>
        <w:ind w:right="2099" w:firstLine="1061"/>
        <w:spacing w:after="0" w:line="269" w:lineRule="auto"/>
        <w:tabs>
          <w:tab w:leader="none" w:pos="147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close of business on April 15, 1996, the Reporting Person beneficially owned 5,138,766 shares of Common Stock (which includes 788,766 shares of Common Stock issuable if and when the shares of Class A Stock are converted into shares of Common Stock and 700,000 shares of Common Stock issuable if and when the Warrants are exercised). Such shares of Common Stock constitute approximately 24.1% of the total number of shares of Common Stock outstanding as of April 15, 1996, assuming the conversion of the shares of Class A Stock beneficially owned by the Reporting Person into shares of Common Stock and the issuance of 700,000 shares of Common Stock upon exercise of the Warrants, and based upon 16,826,838 shares of Common Stock outstanding as of April 12, 1996. The outstanding shares of Class A Stock not beneficially owned by the Reporting Person are excluded in calculating the percentage ownership of the outstanding shares of Common Stock by the Reporting Person for purposes of the Schedule 13D, but are included in calculating the percentage ownership of the outstanding shares of capital stock by the Reporting Person for purposes of the Standstill Restrictions.</w:t>
      </w:r>
    </w:p>
    <w:p>
      <w:pPr>
        <w:spacing w:after="0" w:line="396" w:lineRule="exact"/>
        <w:rPr>
          <w:rFonts w:ascii="Courier New" w:cs="Courier New" w:eastAsia="Courier New" w:hAnsi="Courier New"/>
          <w:sz w:val="16"/>
          <w:szCs w:val="16"/>
          <w:color w:val="auto"/>
        </w:rPr>
      </w:pPr>
    </w:p>
    <w:p>
      <w:pPr>
        <w:jc w:val="both"/>
        <w:ind w:right="1879" w:firstLine="1061"/>
        <w:spacing w:after="0" w:line="236"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to direct the vote, and the sole power to dispose or to direct the disposition of, the Shares beneficially owned by the Reporting Person.</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15, 1996, the Reporting Person acquired from the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Issuer in a private transaction 3,000,000 shares of Common Stock and the Warrants, for a total purchase price of $48,000,000.</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42" w:right="1440" w:bottom="1440" w:gutter="0" w:footer="0" w:header="0"/>
        </w:sectPr>
      </w:pPr>
    </w:p>
    <w:bookmarkStart w:id="4" w:name="page5"/>
    <w:bookmarkEnd w:id="4"/>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18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8"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Item 6 to Schedule 13D is hereby amended and restated in its entirety as follows:</w:t>
      </w:r>
    </w:p>
    <w:p>
      <w:pPr>
        <w:spacing w:after="0" w:line="208" w:lineRule="exact"/>
        <w:rPr>
          <w:sz w:val="20"/>
          <w:szCs w:val="20"/>
          <w:color w:val="auto"/>
        </w:rPr>
      </w:pPr>
    </w:p>
    <w:p>
      <w:pPr>
        <w:ind w:right="2099" w:firstLine="1053"/>
        <w:spacing w:after="0" w:line="238" w:lineRule="auto"/>
        <w:rPr>
          <w:sz w:val="20"/>
          <w:szCs w:val="20"/>
          <w:color w:val="auto"/>
        </w:rPr>
      </w:pPr>
      <w:r>
        <w:rPr>
          <w:rFonts w:ascii="Courier New" w:cs="Courier New" w:eastAsia="Courier New" w:hAnsi="Courier New"/>
          <w:sz w:val="18"/>
          <w:szCs w:val="18"/>
          <w:color w:val="auto"/>
        </w:rPr>
        <w:t>Pursuant to the Class D Convertible Preferred Stock Purchase Agreement dated as of August 31, 1990 by and between the Issuer and the Reporting Person (the "Purchase Agreement"), the Reporting Person acquired, for an aggregate purchase price of $15,000,000, beneficial ownership of 767,656 shares of Class D Preferred Stock in 1990. In 1991, the Issuer effected a recapitalization and an initial public offering of shares of its Common Stock and following such recapitalization and offering the Reporting Person's 767,656 shares of Class D Preferred Stock were automatically converted into 788,766 shares of Class A Stock. As described in the Issuer's Restated Certificate of Incorporation, the shares of Class A Stock are super-voting (each share having 10 votes instead of one), are subject to certain transfer restrictions and are optionally convertible, at any time and at the option of the holder thereof, and mandatorily convertible, upon the transfer of such shares to someone other than a permitted transferee, into an equal number of shares of Common Stock.</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9 of the Purchase Agreement also contains the Standstill Restrictions referred to in Item 4. The Reporting Person has agreed, among other things, for a period of 20 years or the term of a collaboration agreement between the Issuer and the Reporting Person, whichever is earlier, (i) not to purchase any shares of the capital stock of the Issuer if its ownership position in the Issuer on a fully diluted basis would be greater than 20% of the then outstanding capital stock of the Issuer, (ii) not to engage in the solicitation of proxies and (iii) not to make any acquisition proposal. There are certain very limited circumstances in which the Standstill Restrictions would not apply.</w:t>
      </w:r>
    </w:p>
    <w:p>
      <w:pPr>
        <w:spacing w:after="0" w:line="184" w:lineRule="exact"/>
        <w:rPr>
          <w:sz w:val="20"/>
          <w:szCs w:val="20"/>
          <w:color w:val="auto"/>
        </w:rPr>
      </w:pPr>
    </w:p>
    <w:p>
      <w:pPr>
        <w:jc w:val="both"/>
        <w:ind w:right="2319" w:firstLine="1053"/>
        <w:spacing w:after="0" w:line="237" w:lineRule="auto"/>
        <w:rPr>
          <w:sz w:val="20"/>
          <w:szCs w:val="20"/>
          <w:color w:val="auto"/>
        </w:rPr>
      </w:pPr>
      <w:r>
        <w:rPr>
          <w:rFonts w:ascii="Courier New" w:cs="Courier New" w:eastAsia="Courier New" w:hAnsi="Courier New"/>
          <w:sz w:val="18"/>
          <w:szCs w:val="18"/>
          <w:color w:val="auto"/>
        </w:rPr>
        <w:t>The Issuer has also granted the Reporting Person customary demand and piggyback registration rights under Section 8 of the Purchase Agreement with respect to certain of the Shares beneficially owned by the Reporting Person.</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11(d) of the Purchase Agreement also provides the Issuer with certain rights of first refusal with respect to transfers by the Reporting Person of certain Shares to competitors of the Issuer.</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Pursuant to a Stock and Warrant Purchase Agreement and Warrant Agreement both dated as of April 15, 1996, by and between the Issuer and the Reporting Person, the Reporting Person acquired from the Issuer in a private transaction 3,000,000 shares of Common Stock and the Warrants, for a total purchase price of $48,000,000. The Warrants may be exercised any time on or before April 15, 2001. As part of the same transaction the Issuer and the Reporting Person entered into a Registration Rights Agreement, dated as of April 15, 1996, pursuant to which the Issuer granted to the Reporting Person customary demand and piggyback registration rights with respect to the 3,000,000 shares of Common Stock and the shares of Common Stock issuable upon exercise of the Warrants.</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above descriptions of all of the above-mentioned agreements (the Agreements"), as well as the descriptions set forth in Item 4, are summaries only and do not purport to be complete descriptions of the terms of such Agreements. These summaries are subject to, and are qualified in their entirety by reference to, the detailed provisions of the Agreements, which are filed as exhibits to this Schedule 13D.</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7 to Schedule 13D is hereby amended and supplemented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left="1060" w:right="23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Stock and Warrant Purchase Agreement, dated as of April 15, 1996, by and between the Issuer and the Reporting Person.</w:t>
      </w:r>
    </w:p>
    <w:p>
      <w:pPr>
        <w:spacing w:after="0" w:line="208" w:lineRule="exact"/>
        <w:rPr>
          <w:sz w:val="20"/>
          <w:szCs w:val="20"/>
          <w:color w:val="auto"/>
        </w:rPr>
      </w:pPr>
    </w:p>
    <w:p>
      <w:pPr>
        <w:ind w:left="1060" w:right="23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Warrant Agreement, dated as of April 15, 1996, by and between the Issuer and the Reporting Person.</w:t>
      </w:r>
    </w:p>
    <w:p>
      <w:pPr>
        <w:spacing w:after="0" w:line="208" w:lineRule="exact"/>
        <w:rPr>
          <w:sz w:val="20"/>
          <w:szCs w:val="20"/>
          <w:color w:val="auto"/>
        </w:rPr>
      </w:pPr>
    </w:p>
    <w:p>
      <w:pPr>
        <w:ind w:left="1060" w:right="23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8"/>
          <w:szCs w:val="18"/>
          <w:color w:val="auto"/>
        </w:rPr>
        <w:t>Registration Rights Agreement, dated as of April 15, 1996, by and between the Issuer and the Reporting Person.</w:t>
      </w:r>
    </w:p>
    <w:p>
      <w:pPr>
        <w:sectPr>
          <w:pgSz w:w="11900" w:h="16838" w:orient="portrait"/>
          <w:cols w:equalWidth="0" w:num="1">
            <w:col w:w="10219"/>
          </w:cols>
          <w:pgMar w:left="240" w:top="717" w:right="1440" w:bottom="0" w:gutter="0" w:footer="0" w:header="0"/>
        </w:sectPr>
      </w:pPr>
    </w:p>
    <w:bookmarkStart w:id="5" w:name="page6"/>
    <w:bookmarkEnd w:id="5"/>
    <w:p>
      <w:pPr>
        <w:ind w:left="2180"/>
        <w:spacing w:after="0"/>
        <w:rPr>
          <w:sz w:val="20"/>
          <w:szCs w:val="20"/>
          <w:color w:val="auto"/>
        </w:rPr>
      </w:pPr>
      <w:r>
        <w:rPr>
          <w:rFonts w:ascii="Courier New" w:cs="Courier New" w:eastAsia="Courier New" w:hAnsi="Courier New"/>
          <w:sz w:val="16"/>
          <w:szCs w:val="16"/>
          <w:color w:val="auto"/>
        </w:rPr>
        <w:t>PAGE 4 OF 5 PAGES</w:t>
      </w:r>
    </w:p>
    <w:p>
      <w:pPr>
        <w:sectPr>
          <w:pgSz w:w="11900" w:h="16838" w:orient="portrait"/>
          <w:cols w:equalWidth="0" w:num="1">
            <w:col w:w="9019"/>
          </w:cols>
          <w:pgMar w:left="1440" w:top="344"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George A. Vandeman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George A. Vandeman</w:t>
      </w:r>
    </w:p>
    <w:p>
      <w:pPr>
        <w:jc w:val="center"/>
        <w:ind w:left="600"/>
        <w:spacing w:after="0" w:line="238" w:lineRule="auto"/>
        <w:tabs>
          <w:tab w:leader="none" w:pos="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 General</w:t>
      </w:r>
    </w:p>
    <w:p>
      <w:pPr>
        <w:jc w:val="center"/>
        <w:ind w:right="-1080"/>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18, 1996</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p>
      <w:pPr>
        <w:sectPr>
          <w:pgSz w:w="11900" w:h="16838" w:orient="portrait"/>
          <w:cols w:equalWidth="0" w:num="1">
            <w:col w:w="10219"/>
          </w:cols>
          <w:pgMar w:left="240" w:top="717" w:right="1440" w:bottom="1440" w:gutter="0" w:footer="0" w:header="0"/>
        </w:sectPr>
      </w:pPr>
    </w:p>
    <w:bookmarkStart w:id="7" w:name="page8"/>
    <w:bookmarkEnd w:id="7"/>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67"/>
        <w:spacing w:after="0"/>
        <w:rPr>
          <w:sz w:val="20"/>
          <w:szCs w:val="20"/>
          <w:color w:val="auto"/>
        </w:rPr>
      </w:pPr>
      <w:r>
        <w:rPr>
          <w:rFonts w:ascii="Courier New" w:cs="Courier New" w:eastAsia="Courier New" w:hAnsi="Courier New"/>
          <w:sz w:val="18"/>
          <w:szCs w:val="18"/>
          <w:color w:val="auto"/>
        </w:rPr>
        <w:t>STOCK AND WARRANT PURCHASE AGREEMENT</w:t>
      </w:r>
    </w:p>
    <w:p>
      <w:pPr>
        <w:spacing w:after="0" w:line="201"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by and between</w:t>
      </w:r>
    </w:p>
    <w:p>
      <w:pPr>
        <w:spacing w:after="0" w:line="201" w:lineRule="exact"/>
        <w:rPr>
          <w:sz w:val="20"/>
          <w:szCs w:val="20"/>
          <w:color w:val="auto"/>
        </w:rPr>
      </w:pPr>
    </w:p>
    <w:p>
      <w:pPr>
        <w:jc w:val="center"/>
        <w:ind w:right="1267"/>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4312"/>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52"/>
        <w:spacing w:after="0"/>
        <w:tabs>
          <w:tab w:leader="none" w:pos="4512" w:val="left"/>
        </w:tabs>
        <w:rPr>
          <w:sz w:val="20"/>
          <w:szCs w:val="20"/>
          <w:color w:val="auto"/>
        </w:rPr>
      </w:pPr>
      <w:r>
        <w:rPr>
          <w:rFonts w:ascii="Courier New" w:cs="Courier New" w:eastAsia="Courier New" w:hAnsi="Courier New"/>
          <w:sz w:val="18"/>
          <w:szCs w:val="18"/>
          <w:color w:val="auto"/>
        </w:rPr>
        <w:t>DATED AS OF:</w:t>
      </w:r>
      <w:r>
        <w:rPr>
          <w:sz w:val="20"/>
          <w:szCs w:val="20"/>
          <w:color w:val="auto"/>
        </w:rPr>
        <w:tab/>
      </w:r>
      <w:r>
        <w:rPr>
          <w:rFonts w:ascii="Courier New" w:cs="Courier New" w:eastAsia="Courier New" w:hAnsi="Courier New"/>
          <w:sz w:val="16"/>
          <w:szCs w:val="16"/>
          <w:color w:val="auto"/>
        </w:rPr>
        <w:t>APRIL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75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20" w:type="dxa"/>
            <w:vAlign w:val="bottom"/>
          </w:tcPr>
          <w:p>
            <w:pPr>
              <w:jc w:val="right"/>
              <w:ind w:right="2432"/>
              <w:spacing w:after="0"/>
              <w:rPr>
                <w:sz w:val="20"/>
                <w:szCs w:val="20"/>
                <w:color w:val="auto"/>
              </w:rPr>
            </w:pPr>
            <w:r>
              <w:rPr>
                <w:rFonts w:ascii="Courier New" w:cs="Courier New" w:eastAsia="Courier New" w:hAnsi="Courier New"/>
                <w:sz w:val="18"/>
                <w:szCs w:val="18"/>
                <w:color w:val="auto"/>
              </w:rPr>
              <w:t>TABLE OF CONTENTS</w:t>
            </w:r>
          </w:p>
        </w:tc>
        <w:tc>
          <w:tcPr>
            <w:tcW w:w="540" w:type="dxa"/>
            <w:vAlign w:val="bottom"/>
          </w:tcPr>
          <w:p>
            <w:pPr>
              <w:spacing w:after="0"/>
              <w:rPr>
                <w:sz w:val="17"/>
                <w:szCs w:val="17"/>
                <w:color w:val="auto"/>
              </w:rPr>
            </w:pPr>
          </w:p>
        </w:tc>
      </w:tr>
      <w:tr>
        <w:trPr>
          <w:trHeight w:val="608"/>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PAGE</w:t>
            </w:r>
          </w:p>
        </w:tc>
      </w:tr>
      <w:tr>
        <w:trPr>
          <w:trHeight w:val="608"/>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DEFINITIONS . . . . . . . . . . . . . . . . . . . . . . . .</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7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Defined Terms . . . . . . . . . . . . . . . . . . . . . . . . . .</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7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Defined Terms . . . . . . . . . . . . . . . . . . . . . . .</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ISSUANCE AND SALE OF SECURITIES. . . . . . . . . . . . . . .</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7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Issuance and Sale of Securities . . . . . . . . . . . . . . . . .</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7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III   CLOSING. . . . . . . . . . . . . . . . . . . . . . . . . . .</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7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Closing . . . . . . . . . . . . . . . . . . . . . . . . . . . . .</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7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Documents to be Delivered . . . . . . . . . . . . . . . . . . . .</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6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REPRESENTATIONS AND WARRANTIES OF THE COMPANY. . . . . . . .</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4</w:t>
            </w:r>
          </w:p>
        </w:tc>
      </w:tr>
    </w:tbl>
    <w:p>
      <w:pPr>
        <w:spacing w:after="0" w:line="201" w:lineRule="exact"/>
        <w:rPr>
          <w:sz w:val="20"/>
          <w:szCs w:val="20"/>
          <w:color w:val="auto"/>
        </w:rPr>
      </w:pP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4.1</w:t>
        <w:tab/>
        <w:t>Organization and Standing . . . . . . . . . . . . . . . . . . . .</w:t>
      </w:r>
      <w:r>
        <w:rPr>
          <w:sz w:val="20"/>
          <w:szCs w:val="20"/>
          <w:color w:val="auto"/>
        </w:rPr>
        <w:tab/>
      </w:r>
      <w:r>
        <w:rPr>
          <w:rFonts w:ascii="Courier New" w:cs="Courier New" w:eastAsia="Courier New" w:hAnsi="Courier New"/>
          <w:sz w:val="16"/>
          <w:szCs w:val="16"/>
          <w:color w:val="auto"/>
        </w:rPr>
        <w:t>4</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4.2</w:t>
        <w:tab/>
        <w:t>Capitalization. . . . . . . . . . . . . . . . . . . . . . . . . .</w:t>
      </w:r>
      <w:r>
        <w:rPr>
          <w:sz w:val="20"/>
          <w:szCs w:val="20"/>
          <w:color w:val="auto"/>
        </w:rPr>
        <w:tab/>
      </w:r>
      <w:r>
        <w:rPr>
          <w:rFonts w:ascii="Courier New" w:cs="Courier New" w:eastAsia="Courier New" w:hAnsi="Courier New"/>
          <w:sz w:val="16"/>
          <w:szCs w:val="16"/>
          <w:color w:val="auto"/>
        </w:rPr>
        <w:t>4</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4.3</w:t>
        <w:tab/>
        <w:t>Issuance of Shares. . . . . . . . . . . . . . . . . . . . . . . .</w:t>
      </w:r>
      <w:r>
        <w:rPr>
          <w:sz w:val="20"/>
          <w:szCs w:val="20"/>
          <w:color w:val="auto"/>
        </w:rPr>
        <w:tab/>
      </w:r>
      <w:r>
        <w:rPr>
          <w:rFonts w:ascii="Courier New" w:cs="Courier New" w:eastAsia="Courier New" w:hAnsi="Courier New"/>
          <w:sz w:val="16"/>
          <w:szCs w:val="16"/>
          <w:color w:val="auto"/>
        </w:rPr>
        <w:t>5</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4.4</w:t>
        <w:tab/>
        <w:t>Authority for Agreement . . . . . . . . . . . . . . . . . . . . .</w:t>
      </w:r>
      <w:r>
        <w:rPr>
          <w:sz w:val="20"/>
          <w:szCs w:val="20"/>
          <w:color w:val="auto"/>
        </w:rPr>
        <w:tab/>
      </w:r>
      <w:r>
        <w:rPr>
          <w:rFonts w:ascii="Courier New" w:cs="Courier New" w:eastAsia="Courier New" w:hAnsi="Courier New"/>
          <w:sz w:val="16"/>
          <w:szCs w:val="16"/>
          <w:color w:val="auto"/>
        </w:rPr>
        <w:t>5</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4.5</w:t>
        <w:tab/>
        <w:t>Governmental Consents . . . . . . . . . . . . . . . . . . . . . .</w:t>
      </w:r>
      <w:r>
        <w:rPr>
          <w:sz w:val="20"/>
          <w:szCs w:val="20"/>
          <w:color w:val="auto"/>
        </w:rPr>
        <w:tab/>
      </w:r>
      <w:r>
        <w:rPr>
          <w:rFonts w:ascii="Courier New" w:cs="Courier New" w:eastAsia="Courier New" w:hAnsi="Courier New"/>
          <w:sz w:val="16"/>
          <w:szCs w:val="16"/>
          <w:color w:val="auto"/>
        </w:rPr>
        <w:t>6</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4.6</w:t>
        <w:tab/>
        <w:t>Litigation. . . . . . . . . . . . . . . . . . . . . . . . . . . .</w:t>
      </w:r>
      <w:r>
        <w:rPr>
          <w:sz w:val="20"/>
          <w:szCs w:val="20"/>
          <w:color w:val="auto"/>
        </w:rPr>
        <w:tab/>
      </w:r>
      <w:r>
        <w:rPr>
          <w:rFonts w:ascii="Courier New" w:cs="Courier New" w:eastAsia="Courier New" w:hAnsi="Courier New"/>
          <w:sz w:val="16"/>
          <w:szCs w:val="16"/>
          <w:color w:val="auto"/>
        </w:rPr>
        <w:t>6</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4.7</w:t>
        <w:tab/>
        <w:t>SEC Filings; Financial Statements . . . . . . . . . . . . . . . .</w:t>
      </w:r>
      <w:r>
        <w:rPr>
          <w:sz w:val="20"/>
          <w:szCs w:val="20"/>
          <w:color w:val="auto"/>
        </w:rPr>
        <w:tab/>
      </w:r>
      <w:r>
        <w:rPr>
          <w:rFonts w:ascii="Courier New" w:cs="Courier New" w:eastAsia="Courier New" w:hAnsi="Courier New"/>
          <w:sz w:val="16"/>
          <w:szCs w:val="16"/>
          <w:color w:val="auto"/>
        </w:rPr>
        <w:t>6</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4.8</w:t>
        <w:tab/>
        <w:t>No Undisclosed Liabilities. . . . . . . . . . . . . . . . . . . .</w:t>
      </w:r>
      <w:r>
        <w:rPr>
          <w:sz w:val="20"/>
          <w:szCs w:val="20"/>
          <w:color w:val="auto"/>
        </w:rPr>
        <w:tab/>
      </w:r>
      <w:r>
        <w:rPr>
          <w:rFonts w:ascii="Courier New" w:cs="Courier New" w:eastAsia="Courier New" w:hAnsi="Courier New"/>
          <w:sz w:val="16"/>
          <w:szCs w:val="16"/>
          <w:color w:val="auto"/>
        </w:rPr>
        <w:t>7</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4.9</w:t>
        <w:tab/>
        <w:t>Absence of Changes. . . . . . . . . . . . . . . . . . . . . . . .</w:t>
      </w:r>
      <w:r>
        <w:rPr>
          <w:sz w:val="20"/>
          <w:szCs w:val="20"/>
          <w:color w:val="auto"/>
        </w:rPr>
        <w:tab/>
      </w:r>
      <w:r>
        <w:rPr>
          <w:rFonts w:ascii="Courier New" w:cs="Courier New" w:eastAsia="Courier New" w:hAnsi="Courier New"/>
          <w:sz w:val="16"/>
          <w:szCs w:val="16"/>
          <w:color w:val="auto"/>
        </w:rPr>
        <w:t>7</w:t>
      </w:r>
    </w:p>
    <w:p>
      <w:pPr>
        <w:ind w:left="420"/>
        <w:spacing w:after="0"/>
        <w:tabs>
          <w:tab w:leader="none" w:pos="8000" w:val="left"/>
        </w:tabs>
        <w:rPr>
          <w:sz w:val="20"/>
          <w:szCs w:val="20"/>
          <w:color w:val="auto"/>
        </w:rPr>
      </w:pPr>
      <w:r>
        <w:rPr>
          <w:rFonts w:ascii="Courier New" w:cs="Courier New" w:eastAsia="Courier New" w:hAnsi="Courier New"/>
          <w:sz w:val="18"/>
          <w:szCs w:val="18"/>
          <w:color w:val="auto"/>
        </w:rPr>
        <w:t>4.10 Intellectual Property . . . . . . . . . . . . . . . . . . . . . .</w:t>
      </w:r>
      <w:r>
        <w:rPr>
          <w:sz w:val="20"/>
          <w:szCs w:val="20"/>
          <w:color w:val="auto"/>
        </w:rPr>
        <w:tab/>
      </w:r>
      <w:r>
        <w:rPr>
          <w:rFonts w:ascii="Courier New" w:cs="Courier New" w:eastAsia="Courier New" w:hAnsi="Courier New"/>
          <w:sz w:val="16"/>
          <w:szCs w:val="16"/>
          <w:color w:val="auto"/>
        </w:rPr>
        <w:t>7</w:t>
      </w:r>
    </w:p>
    <w:p>
      <w:pPr>
        <w:ind w:left="420"/>
        <w:spacing w:after="0"/>
        <w:tabs>
          <w:tab w:leader="none" w:pos="8000" w:val="left"/>
        </w:tabs>
        <w:rPr>
          <w:sz w:val="20"/>
          <w:szCs w:val="20"/>
          <w:color w:val="auto"/>
        </w:rPr>
      </w:pPr>
      <w:r>
        <w:rPr>
          <w:rFonts w:ascii="Courier New" w:cs="Courier New" w:eastAsia="Courier New" w:hAnsi="Courier New"/>
          <w:sz w:val="18"/>
          <w:szCs w:val="18"/>
          <w:color w:val="auto"/>
        </w:rPr>
        <w:t>4.11 No Defaults . . . . . . . . . . . . . . . . . . . . . . . . . . .</w:t>
      </w:r>
      <w:r>
        <w:rPr>
          <w:sz w:val="20"/>
          <w:szCs w:val="20"/>
          <w:color w:val="auto"/>
        </w:rPr>
        <w:tab/>
      </w:r>
      <w:r>
        <w:rPr>
          <w:rFonts w:ascii="Courier New" w:cs="Courier New" w:eastAsia="Courier New" w:hAnsi="Courier New"/>
          <w:sz w:val="16"/>
          <w:szCs w:val="16"/>
          <w:color w:val="auto"/>
        </w:rPr>
        <w:t>8</w:t>
      </w:r>
    </w:p>
    <w:p>
      <w:pPr>
        <w:ind w:left="420"/>
        <w:spacing w:after="0"/>
        <w:tabs>
          <w:tab w:leader="none" w:pos="8000" w:val="left"/>
        </w:tabs>
        <w:rPr>
          <w:sz w:val="20"/>
          <w:szCs w:val="20"/>
          <w:color w:val="auto"/>
        </w:rPr>
      </w:pPr>
      <w:r>
        <w:rPr>
          <w:rFonts w:ascii="Courier New" w:cs="Courier New" w:eastAsia="Courier New" w:hAnsi="Courier New"/>
          <w:sz w:val="18"/>
          <w:szCs w:val="18"/>
          <w:color w:val="auto"/>
        </w:rPr>
        <w:t>4.12 Offerings . . . . . . . . . . . . . . . . . . . . . . . . . . . .</w:t>
      </w:r>
      <w:r>
        <w:rPr>
          <w:sz w:val="20"/>
          <w:szCs w:val="20"/>
          <w:color w:val="auto"/>
        </w:rPr>
        <w:tab/>
      </w:r>
      <w:r>
        <w:rPr>
          <w:rFonts w:ascii="Courier New" w:cs="Courier New" w:eastAsia="Courier New" w:hAnsi="Courier New"/>
          <w:sz w:val="16"/>
          <w:szCs w:val="16"/>
          <w:color w:val="auto"/>
        </w:rPr>
        <w:t>8</w:t>
      </w:r>
    </w:p>
    <w:p>
      <w:pPr>
        <w:ind w:left="420"/>
        <w:spacing w:after="0"/>
        <w:tabs>
          <w:tab w:leader="none" w:pos="8000" w:val="left"/>
        </w:tabs>
        <w:rPr>
          <w:sz w:val="20"/>
          <w:szCs w:val="20"/>
          <w:color w:val="auto"/>
        </w:rPr>
      </w:pPr>
      <w:r>
        <w:rPr>
          <w:rFonts w:ascii="Courier New" w:cs="Courier New" w:eastAsia="Courier New" w:hAnsi="Courier New"/>
          <w:sz w:val="18"/>
          <w:szCs w:val="18"/>
          <w:color w:val="auto"/>
        </w:rPr>
        <w:t>4.13 Brokers . . . . . . . . . . . . . . . . . . . . . . . . . . . . .</w:t>
      </w:r>
      <w:r>
        <w:rPr>
          <w:sz w:val="20"/>
          <w:szCs w:val="20"/>
          <w:color w:val="auto"/>
        </w:rPr>
        <w:tab/>
      </w:r>
      <w:r>
        <w:rPr>
          <w:rFonts w:ascii="Courier New" w:cs="Courier New" w:eastAsia="Courier New" w:hAnsi="Courier New"/>
          <w:sz w:val="16"/>
          <w:szCs w:val="16"/>
          <w:color w:val="auto"/>
        </w:rPr>
        <w:t>8</w:t>
      </w:r>
    </w:p>
    <w:p>
      <w:pPr>
        <w:ind w:left="420"/>
        <w:spacing w:after="0"/>
        <w:tabs>
          <w:tab w:leader="none" w:pos="8000" w:val="left"/>
        </w:tabs>
        <w:rPr>
          <w:sz w:val="20"/>
          <w:szCs w:val="20"/>
          <w:color w:val="auto"/>
        </w:rPr>
      </w:pPr>
      <w:r>
        <w:rPr>
          <w:rFonts w:ascii="Courier New" w:cs="Courier New" w:eastAsia="Courier New" w:hAnsi="Courier New"/>
          <w:sz w:val="18"/>
          <w:szCs w:val="18"/>
          <w:color w:val="auto"/>
        </w:rPr>
        <w:t>4.14 Clinical Trials . . . . . . . . . . . . . . . . . . . . . . . . .</w:t>
      </w:r>
      <w:r>
        <w:rPr>
          <w:sz w:val="20"/>
          <w:szCs w:val="20"/>
          <w:color w:val="auto"/>
        </w:rPr>
        <w:tab/>
      </w:r>
      <w:r>
        <w:rPr>
          <w:rFonts w:ascii="Courier New" w:cs="Courier New" w:eastAsia="Courier New" w:hAnsi="Courier New"/>
          <w:sz w:val="16"/>
          <w:szCs w:val="16"/>
          <w:color w:val="auto"/>
        </w:rPr>
        <w:t>8</w:t>
      </w:r>
    </w:p>
    <w:p>
      <w:pPr>
        <w:spacing w:after="0" w:line="202" w:lineRule="exact"/>
        <w:rPr>
          <w:sz w:val="20"/>
          <w:szCs w:val="20"/>
          <w:color w:val="auto"/>
        </w:rPr>
      </w:pPr>
    </w:p>
    <w:p>
      <w:pPr>
        <w:spacing w:after="0"/>
        <w:tabs>
          <w:tab w:leader="none" w:pos="1560" w:val="left"/>
          <w:tab w:leader="none" w:pos="8000" w:val="left"/>
        </w:tabs>
        <w:rPr>
          <w:sz w:val="20"/>
          <w:szCs w:val="20"/>
          <w:color w:val="auto"/>
        </w:rPr>
      </w:pPr>
      <w:r>
        <w:rPr>
          <w:rFonts w:ascii="Courier New" w:cs="Courier New" w:eastAsia="Courier New" w:hAnsi="Courier New"/>
          <w:sz w:val="18"/>
          <w:szCs w:val="18"/>
          <w:color w:val="auto"/>
        </w:rPr>
        <w:t>ARTICLE V</w:t>
      </w:r>
      <w:r>
        <w:rPr>
          <w:sz w:val="20"/>
          <w:szCs w:val="20"/>
          <w:color w:val="auto"/>
        </w:rPr>
        <w:tab/>
      </w:r>
      <w:r>
        <w:rPr>
          <w:rFonts w:ascii="Courier New" w:cs="Courier New" w:eastAsia="Courier New" w:hAnsi="Courier New"/>
          <w:sz w:val="18"/>
          <w:szCs w:val="18"/>
          <w:color w:val="auto"/>
        </w:rPr>
        <w:t>REPRESENTATIONS AND WARRANTIES OF BUYER . . . . . . . . . .</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5.1</w:t>
        <w:tab/>
        <w:t>Investment. . . . . . . . . . . . . . . . . . . . . . . . . . . .</w:t>
      </w:r>
      <w:r>
        <w:rPr>
          <w:sz w:val="20"/>
          <w:szCs w:val="20"/>
          <w:color w:val="auto"/>
        </w:rPr>
        <w:tab/>
      </w:r>
      <w:r>
        <w:rPr>
          <w:rFonts w:ascii="Courier New" w:cs="Courier New" w:eastAsia="Courier New" w:hAnsi="Courier New"/>
          <w:sz w:val="16"/>
          <w:szCs w:val="16"/>
          <w:color w:val="auto"/>
        </w:rPr>
        <w:t>8</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5.2</w:t>
        <w:tab/>
        <w:t>Authority . . . . . . . . . . . . . . . . . . . . . . . . . . . .</w:t>
      </w:r>
      <w:r>
        <w:rPr>
          <w:sz w:val="20"/>
          <w:szCs w:val="20"/>
          <w:color w:val="auto"/>
        </w:rPr>
        <w:tab/>
      </w:r>
      <w:r>
        <w:rPr>
          <w:rFonts w:ascii="Courier New" w:cs="Courier New" w:eastAsia="Courier New" w:hAnsi="Courier New"/>
          <w:sz w:val="16"/>
          <w:szCs w:val="16"/>
          <w:color w:val="auto"/>
        </w:rPr>
        <w:t>9</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5.3</w:t>
        <w:tab/>
        <w:t>Accredited Investor . . . . . . . . . . . . . . . . . . . . . . .</w:t>
      </w:r>
      <w:r>
        <w:rPr>
          <w:sz w:val="20"/>
          <w:szCs w:val="20"/>
          <w:color w:val="auto"/>
        </w:rPr>
        <w:tab/>
      </w:r>
      <w:r>
        <w:rPr>
          <w:rFonts w:ascii="Courier New" w:cs="Courier New" w:eastAsia="Courier New" w:hAnsi="Courier New"/>
          <w:sz w:val="16"/>
          <w:szCs w:val="16"/>
          <w:color w:val="auto"/>
        </w:rPr>
        <w:t>9</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5.4</w:t>
        <w:tab/>
        <w:t>Brokers . . . . . . . . . . . . . . . . . . . . . . . . . . . . .</w:t>
      </w:r>
      <w:r>
        <w:rPr>
          <w:sz w:val="20"/>
          <w:szCs w:val="20"/>
          <w:color w:val="auto"/>
        </w:rPr>
        <w:tab/>
      </w:r>
      <w:r>
        <w:rPr>
          <w:rFonts w:ascii="Courier New" w:cs="Courier New" w:eastAsia="Courier New" w:hAnsi="Courier New"/>
          <w:sz w:val="16"/>
          <w:szCs w:val="16"/>
          <w:color w:val="auto"/>
        </w:rPr>
        <w:t>9</w:t>
      </w:r>
    </w:p>
    <w:p>
      <w:pPr>
        <w:ind w:left="420"/>
        <w:spacing w:after="0"/>
        <w:tabs>
          <w:tab w:leader="none" w:pos="940" w:val="left"/>
          <w:tab w:leader="none" w:pos="8000" w:val="left"/>
        </w:tabs>
        <w:rPr>
          <w:sz w:val="20"/>
          <w:szCs w:val="20"/>
          <w:color w:val="auto"/>
        </w:rPr>
      </w:pPr>
      <w:r>
        <w:rPr>
          <w:rFonts w:ascii="Courier New" w:cs="Courier New" w:eastAsia="Courier New" w:hAnsi="Courier New"/>
          <w:sz w:val="18"/>
          <w:szCs w:val="18"/>
          <w:color w:val="auto"/>
        </w:rPr>
        <w:t>5.5</w:t>
        <w:tab/>
        <w:t>Clinical Trials . . . . . . . . . . . . . . . . . . . . . . . . .</w:t>
      </w:r>
      <w:r>
        <w:rPr>
          <w:sz w:val="20"/>
          <w:szCs w:val="20"/>
          <w:color w:val="auto"/>
        </w:rPr>
        <w:tab/>
      </w: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VI</w:t>
            </w:r>
          </w:p>
        </w:tc>
        <w:tc>
          <w:tcPr>
            <w:tcW w:w="65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INDEMNIFICATION.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c>
          <w:tcPr>
            <w:tcW w:w="7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Survival of Representations, Etc. . . . . . . . . . . . . . . . .</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7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Indemnification . . . . . . . . . . . . . . . . . . . . . . . . . 10</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VII</w:t>
            </w:r>
          </w:p>
        </w:tc>
        <w:tc>
          <w:tcPr>
            <w:tcW w:w="6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MISCELLANEOUS. . . . . . . . . . . . . . . . . . . . . . . . 10</w:t>
            </w:r>
          </w:p>
        </w:tc>
      </w:tr>
    </w:tbl>
    <w:p>
      <w:pPr>
        <w:spacing w:after="0" w:line="201"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Legend. . . . . . . . . . . . . . . . . . . . . . . . . . . . . . 10</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Assignment. . . . . . . . . . . . . . . . . . . . . . . . . . . . 10</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Notices . . . . . . . . . . . . . . . . . . . . . . . . . . . . . 10</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Choice of Law . . . . . . . . . . . . . . . . . . . . . . . . . . 12</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Entire Agreement; Amendments and Waivers. . . . . . . . . . . . . 12</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Counterparts. . . . . . . . . . . . . . . . . . . . . . . . . . . 12</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Invalidity. . . . . . . . . . . . . . . . . . . . . . . . . . . . 12</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Headings. . . . . . . . . . . . . . . . . . . . . . . . . . . . . 12</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6"/>
          <w:szCs w:val="16"/>
          <w:color w:val="auto"/>
        </w:rPr>
        <w:t>Expenses. . . . . . . . . . . . . . . . . . . . . . . . . . . . . 12</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7.10 Publicity . . . . . . . . . . . . . . . . . . . . . . . . . . . . 12</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7.11 Specific Enforcement. . . . . . . . . . . . . . . . . . . . . . . 13</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7.12 Further Assurances. . . . . . . . . . . . . . . . . . . . . . . . 13</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7.13 Section 912 of the New York Business Corporate Law. . . . . . . . 13</w:t>
      </w:r>
    </w:p>
    <w:p>
      <w:pPr>
        <w:spacing w:after="0" w:line="200" w:lineRule="exact"/>
        <w:rPr>
          <w:sz w:val="20"/>
          <w:szCs w:val="20"/>
          <w:color w:val="auto"/>
        </w:rPr>
      </w:pPr>
    </w:p>
    <w:p>
      <w:pPr>
        <w:spacing w:after="0" w:line="22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10" w:name="page11"/>
    <w:bookmarkEnd w:id="10"/>
    <w:p>
      <w:pPr>
        <w:ind w:left="2640"/>
        <w:spacing w:after="0"/>
        <w:rPr>
          <w:sz w:val="20"/>
          <w:szCs w:val="20"/>
          <w:color w:val="auto"/>
        </w:rPr>
      </w:pPr>
      <w:r>
        <w:rPr>
          <w:rFonts w:ascii="Courier New" w:cs="Courier New" w:eastAsia="Courier New" w:hAnsi="Courier New"/>
          <w:sz w:val="18"/>
          <w:szCs w:val="18"/>
          <w:color w:val="auto"/>
        </w:rPr>
        <w:t>STOCK AND WARRANT PURCHASE AGREEMENT</w:t>
      </w:r>
    </w:p>
    <w:p>
      <w:pPr>
        <w:spacing w:after="0" w:line="200" w:lineRule="exact"/>
        <w:rPr>
          <w:sz w:val="20"/>
          <w:szCs w:val="20"/>
          <w:color w:val="auto"/>
        </w:rPr>
      </w:pPr>
    </w:p>
    <w:p>
      <w:pPr>
        <w:spacing w:after="0" w:line="209" w:lineRule="exact"/>
        <w:rPr>
          <w:sz w:val="20"/>
          <w:szCs w:val="20"/>
          <w:color w:val="auto"/>
        </w:rPr>
      </w:pPr>
    </w:p>
    <w:p>
      <w:pPr>
        <w:ind w:right="1999" w:firstLine="1475"/>
        <w:spacing w:after="0" w:line="236" w:lineRule="auto"/>
        <w:rPr>
          <w:sz w:val="20"/>
          <w:szCs w:val="20"/>
          <w:color w:val="auto"/>
        </w:rPr>
      </w:pPr>
      <w:r>
        <w:rPr>
          <w:rFonts w:ascii="Courier New" w:cs="Courier New" w:eastAsia="Courier New" w:hAnsi="Courier New"/>
          <w:sz w:val="18"/>
          <w:szCs w:val="18"/>
          <w:color w:val="auto"/>
        </w:rPr>
        <w:t>This Stock and Warrant Purchase Agreement, dated as of April 15, 1996 is by and between AMGEN INC., a Delaware corporation ("BUYER"), and REGENERON PHARMACEUTICALS, INC., a New York corporation (the "COMPANY").</w:t>
      </w:r>
    </w:p>
    <w:p>
      <w:pPr>
        <w:spacing w:after="0" w:line="203"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1475"/>
        <w:spacing w:after="0" w:line="236" w:lineRule="auto"/>
        <w:rPr>
          <w:sz w:val="20"/>
          <w:szCs w:val="20"/>
          <w:color w:val="auto"/>
        </w:rPr>
      </w:pPr>
      <w:r>
        <w:rPr>
          <w:rFonts w:ascii="Courier New" w:cs="Courier New" w:eastAsia="Courier New" w:hAnsi="Courier New"/>
          <w:sz w:val="18"/>
          <w:szCs w:val="18"/>
          <w:color w:val="auto"/>
        </w:rPr>
        <w:t>WHEREAS, Buyer wishes to purchase from the Company, and the Company wishes to sell to Buyer, 3,000,000 shares of the Company's Common Stock (the "SHARES");</w:t>
      </w:r>
    </w:p>
    <w:p>
      <w:pPr>
        <w:spacing w:after="0" w:line="209"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WHEREAS, Buyer wishes to purchase from the Company, and the Company wishes to sell to Buyer, pursuant to the terms and conditions of the Warrant Agreement (the "WARRANT AGREEMENT"), 700,000 Warrants (the "WARRANTS," and together with the Shares, the "SECURITIES"). Each of the Warrants shall be exercisable for one share of Common Stock (individually, a "WARRANT SHARE" and collectively, the "WARRANT SHARES"); and</w:t>
      </w: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WHEREAS, Buyer and the Company desire to provide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foregoing purchases and sales and to establish various rights and obligations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connection therewith.</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NOW, THEREFORE, in consideration of the mutual covenants and promises contained herein and for other good and valuable consideration the receipt and adequacy of which are hereby acknowledged, the parties hereto agree as follows:</w:t>
      </w:r>
    </w:p>
    <w:p>
      <w:pPr>
        <w:spacing w:after="0" w:line="200" w:lineRule="exact"/>
        <w:rPr>
          <w:sz w:val="20"/>
          <w:szCs w:val="20"/>
          <w:color w:val="auto"/>
        </w:rPr>
      </w:pPr>
    </w:p>
    <w:p>
      <w:pPr>
        <w:spacing w:after="0" w:line="204"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firstLine="1475"/>
        <w:spacing w:after="0" w:line="235" w:lineRule="auto"/>
        <w:rPr>
          <w:sz w:val="20"/>
          <w:szCs w:val="20"/>
          <w:color w:val="auto"/>
        </w:rPr>
      </w:pPr>
      <w:r>
        <w:rPr>
          <w:rFonts w:ascii="Courier New" w:cs="Courier New" w:eastAsia="Courier New" w:hAnsi="Courier New"/>
          <w:sz w:val="18"/>
          <w:szCs w:val="18"/>
          <w:color w:val="auto"/>
        </w:rPr>
        <w:t>1.1 DEFINED TERMS. As used herein, the terms below shall have the following meanings:</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"BDNF" shall mean brain-derived neurotrophic factor.</w:t>
      </w:r>
    </w:p>
    <w:p>
      <w:pPr>
        <w:spacing w:after="0" w:line="207" w:lineRule="exact"/>
        <w:rPr>
          <w:sz w:val="20"/>
          <w:szCs w:val="20"/>
          <w:color w:val="auto"/>
        </w:rPr>
      </w:pPr>
    </w:p>
    <w:p>
      <w:pPr>
        <w:ind w:right="2519" w:firstLine="1475"/>
        <w:spacing w:after="0" w:line="235" w:lineRule="auto"/>
        <w:rPr>
          <w:sz w:val="20"/>
          <w:szCs w:val="20"/>
          <w:color w:val="auto"/>
        </w:rPr>
      </w:pPr>
      <w:r>
        <w:rPr>
          <w:rFonts w:ascii="Courier New" w:cs="Courier New" w:eastAsia="Courier New" w:hAnsi="Courier New"/>
          <w:sz w:val="18"/>
          <w:szCs w:val="18"/>
          <w:color w:val="auto"/>
        </w:rPr>
        <w:t>"CLASS A COMMON STOCK" shall mean the shares of the Class A Common Stock, par value $.001 per share, of the Company.</w:t>
      </w:r>
    </w:p>
    <w:p>
      <w:pPr>
        <w:spacing w:after="0" w:line="208" w:lineRule="exact"/>
        <w:rPr>
          <w:sz w:val="20"/>
          <w:szCs w:val="20"/>
          <w:color w:val="auto"/>
        </w:rPr>
      </w:pPr>
    </w:p>
    <w:p>
      <w:pPr>
        <w:ind w:right="1999" w:firstLine="1475"/>
        <w:spacing w:after="0" w:line="235" w:lineRule="auto"/>
        <w:rPr>
          <w:sz w:val="20"/>
          <w:szCs w:val="20"/>
          <w:color w:val="auto"/>
        </w:rPr>
      </w:pPr>
      <w:r>
        <w:rPr>
          <w:rFonts w:ascii="Courier New" w:cs="Courier New" w:eastAsia="Courier New" w:hAnsi="Courier New"/>
          <w:sz w:val="18"/>
          <w:szCs w:val="18"/>
          <w:color w:val="auto"/>
        </w:rPr>
        <w:t>"COLLATERAL AGREEMENTS" shall mean the Warrant Agreement and the Registration Rights Agreement.</w:t>
      </w:r>
    </w:p>
    <w:p>
      <w:pPr>
        <w:sectPr>
          <w:pgSz w:w="11900" w:h="16838" w:orient="portrait"/>
          <w:cols w:equalWidth="0" w:num="1">
            <w:col w:w="10219"/>
          </w:cols>
          <w:pgMar w:left="240" w:top="717" w:right="1440" w:bottom="1440" w:gutter="0" w:footer="0" w:header="0"/>
        </w:sectPr>
      </w:pPr>
    </w:p>
    <w:bookmarkStart w:id="11" w:name="page12"/>
    <w:bookmarkEnd w:id="11"/>
    <w:p>
      <w:pPr>
        <w:ind w:right="2319" w:firstLine="1475"/>
        <w:spacing w:after="0" w:line="235" w:lineRule="auto"/>
        <w:rPr>
          <w:sz w:val="20"/>
          <w:szCs w:val="20"/>
          <w:color w:val="auto"/>
        </w:rPr>
      </w:pPr>
      <w:r>
        <w:rPr>
          <w:rFonts w:ascii="Courier New" w:cs="Courier New" w:eastAsia="Courier New" w:hAnsi="Courier New"/>
          <w:sz w:val="18"/>
          <w:szCs w:val="18"/>
          <w:color w:val="auto"/>
        </w:rPr>
        <w:t>"COMMON STOCK" shall mean the shares of the Common Stock, par value $.001 per share, of the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"COMMISSION" shall mean the Securities and Exchange Commission.</w:t>
      </w:r>
    </w:p>
    <w:p>
      <w:pPr>
        <w:spacing w:after="0" w:line="207" w:lineRule="exact"/>
        <w:rPr>
          <w:sz w:val="20"/>
          <w:szCs w:val="20"/>
          <w:color w:val="auto"/>
        </w:rPr>
      </w:pPr>
    </w:p>
    <w:p>
      <w:pPr>
        <w:ind w:right="1879" w:firstLine="1475"/>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and the rules and regulations of the Commission thereunder.</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"NT3" shall mean Neurotrophin - 3.</w:t>
      </w:r>
    </w:p>
    <w:p>
      <w:pPr>
        <w:spacing w:after="0" w:line="207" w:lineRule="exact"/>
        <w:rPr>
          <w:sz w:val="20"/>
          <w:szCs w:val="20"/>
          <w:color w:val="auto"/>
        </w:rPr>
      </w:pPr>
    </w:p>
    <w:p>
      <w:pPr>
        <w:ind w:right="2099" w:firstLine="1475"/>
        <w:spacing w:after="0" w:line="237" w:lineRule="auto"/>
        <w:rPr>
          <w:sz w:val="20"/>
          <w:szCs w:val="20"/>
          <w:color w:val="auto"/>
        </w:rPr>
      </w:pPr>
      <w:r>
        <w:rPr>
          <w:rFonts w:ascii="Courier New" w:cs="Courier New" w:eastAsia="Courier New" w:hAnsi="Courier New"/>
          <w:sz w:val="18"/>
          <w:szCs w:val="18"/>
          <w:color w:val="auto"/>
        </w:rPr>
        <w:t>"PERSON" shall mean any individual, firm, corporation, partnership, limited liability company, trust, unincorporated organization or other entity or a government or agency or political subdivision thereof, and shall include any successor (by merger or otherwise) of such Person.</w:t>
      </w:r>
    </w:p>
    <w:p>
      <w:pPr>
        <w:spacing w:after="0" w:line="207" w:lineRule="exact"/>
        <w:rPr>
          <w:sz w:val="20"/>
          <w:szCs w:val="20"/>
          <w:color w:val="auto"/>
        </w:rPr>
      </w:pPr>
    </w:p>
    <w:p>
      <w:pPr>
        <w:ind w:right="2099" w:firstLine="1475"/>
        <w:spacing w:after="0" w:line="235" w:lineRule="auto"/>
        <w:rPr>
          <w:sz w:val="20"/>
          <w:szCs w:val="20"/>
          <w:color w:val="auto"/>
        </w:rPr>
      </w:pPr>
      <w:r>
        <w:rPr>
          <w:rFonts w:ascii="Courier New" w:cs="Courier New" w:eastAsia="Courier New" w:hAnsi="Courier New"/>
          <w:sz w:val="18"/>
          <w:szCs w:val="18"/>
          <w:color w:val="auto"/>
        </w:rPr>
        <w:t>"PREFERRED STOCK" shall mean the shares of the Preferred Stock, par value $.001 per share, of the Company.</w:t>
      </w:r>
    </w:p>
    <w:p>
      <w:pPr>
        <w:spacing w:after="0" w:line="208" w:lineRule="exact"/>
        <w:rPr>
          <w:sz w:val="20"/>
          <w:szCs w:val="20"/>
          <w:color w:val="auto"/>
        </w:rPr>
      </w:pPr>
    </w:p>
    <w:p>
      <w:pPr>
        <w:ind w:right="2199" w:firstLine="1475"/>
        <w:spacing w:after="0" w:line="236" w:lineRule="auto"/>
        <w:rPr>
          <w:sz w:val="20"/>
          <w:szCs w:val="20"/>
          <w:color w:val="auto"/>
        </w:rPr>
      </w:pPr>
      <w:r>
        <w:rPr>
          <w:rFonts w:ascii="Courier New" w:cs="Courier New" w:eastAsia="Courier New" w:hAnsi="Courier New"/>
          <w:sz w:val="18"/>
          <w:szCs w:val="18"/>
          <w:color w:val="auto"/>
        </w:rPr>
        <w:t>"REGISTRATION RIGHTS AGREEMENT" shall mean the Registration Rights Agreement to be entered into as of the date hereof by and between the Company and Buyer.</w:t>
      </w:r>
    </w:p>
    <w:p>
      <w:pPr>
        <w:spacing w:after="0" w:line="209" w:lineRule="exact"/>
        <w:rPr>
          <w:sz w:val="20"/>
          <w:szCs w:val="20"/>
          <w:color w:val="auto"/>
        </w:rPr>
      </w:pPr>
    </w:p>
    <w:p>
      <w:pPr>
        <w:ind w:right="2619" w:firstLine="1475"/>
        <w:spacing w:after="0" w:line="290" w:lineRule="auto"/>
        <w:rPr>
          <w:sz w:val="20"/>
          <w:szCs w:val="20"/>
          <w:color w:val="auto"/>
        </w:rPr>
      </w:pPr>
      <w:r>
        <w:rPr>
          <w:rFonts w:ascii="Courier New" w:cs="Courier New" w:eastAsia="Courier New" w:hAnsi="Courier New"/>
          <w:sz w:val="16"/>
          <w:szCs w:val="16"/>
          <w:color w:val="auto"/>
        </w:rPr>
        <w:t>"SECURITIES ACT" shall mean the Securities Act of 1933, as amended, and the rules and regulations of the Commission thereunder.</w:t>
      </w:r>
    </w:p>
    <w:p>
      <w:pPr>
        <w:spacing w:after="0" w:line="170" w:lineRule="exact"/>
        <w:rPr>
          <w:sz w:val="20"/>
          <w:szCs w:val="20"/>
          <w:color w:val="auto"/>
        </w:rPr>
      </w:pPr>
    </w:p>
    <w:p>
      <w:pPr>
        <w:jc w:val="both"/>
        <w:ind w:right="2619" w:firstLine="1475"/>
        <w:spacing w:after="0" w:line="290" w:lineRule="auto"/>
        <w:rPr>
          <w:sz w:val="20"/>
          <w:szCs w:val="20"/>
          <w:color w:val="auto"/>
        </w:rPr>
      </w:pPr>
      <w:r>
        <w:rPr>
          <w:rFonts w:ascii="Courier New" w:cs="Courier New" w:eastAsia="Courier New" w:hAnsi="Courier New"/>
          <w:sz w:val="16"/>
          <w:szCs w:val="16"/>
          <w:color w:val="auto"/>
        </w:rPr>
        <w:t>"WARRANT AGREEMENT" shall mean the Warrant Agreement to be entered into as of the date hereof by and between the Company and Buyer.</w:t>
      </w:r>
    </w:p>
    <w:p>
      <w:pPr>
        <w:spacing w:after="0" w:line="170" w:lineRule="exact"/>
        <w:rPr>
          <w:sz w:val="20"/>
          <w:szCs w:val="20"/>
          <w:color w:val="auto"/>
        </w:rPr>
      </w:pPr>
    </w:p>
    <w:p>
      <w:pPr>
        <w:ind w:right="2319" w:firstLine="1475"/>
        <w:spacing w:after="0" w:line="235" w:lineRule="auto"/>
        <w:rPr>
          <w:sz w:val="20"/>
          <w:szCs w:val="20"/>
          <w:color w:val="auto"/>
        </w:rPr>
      </w:pPr>
      <w:r>
        <w:rPr>
          <w:rFonts w:ascii="Courier New" w:cs="Courier New" w:eastAsia="Courier New" w:hAnsi="Courier New"/>
          <w:sz w:val="18"/>
          <w:szCs w:val="18"/>
          <w:color w:val="auto"/>
        </w:rPr>
        <w:t>1.2 OTHER DEFINED TERMS. The following terms shall have the meanings defined for such terms in the Sections set forth below:</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2" w:name="page13"/>
    <w:bookmarkEnd w:id="12"/>
    <w:p>
      <w:pPr>
        <w:ind w:left="960"/>
        <w:spacing w:after="0"/>
        <w:rPr>
          <w:sz w:val="20"/>
          <w:szCs w:val="20"/>
          <w:color w:val="auto"/>
        </w:rPr>
      </w:pPr>
      <w:r>
        <w:rPr>
          <w:rFonts w:ascii="Courier New" w:cs="Courier New" w:eastAsia="Courier New" w:hAnsi="Courier New"/>
          <w:sz w:val="16"/>
          <w:szCs w:val="16"/>
          <w:color w:val="auto"/>
        </w:rPr>
        <w:t>TERM</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440" w:space="720"/>
            <w:col w:w="5059"/>
          </w:cols>
          <w:pgMar w:left="240" w:top="723" w:right="1440" w:bottom="1440" w:gutter="0" w:footer="0" w:header="0"/>
        </w:sectPr>
      </w:pP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Buyer</w:t>
      </w:r>
    </w:p>
    <w:p>
      <w:pPr>
        <w:ind w:left="960"/>
        <w:spacing w:after="0" w:line="238" w:lineRule="auto"/>
        <w:rPr>
          <w:sz w:val="20"/>
          <w:szCs w:val="20"/>
          <w:color w:val="auto"/>
        </w:rPr>
      </w:pPr>
      <w:r>
        <w:rPr>
          <w:rFonts w:ascii="Courier New" w:cs="Courier New" w:eastAsia="Courier New" w:hAnsi="Courier New"/>
          <w:sz w:val="18"/>
          <w:szCs w:val="18"/>
          <w:color w:val="auto"/>
        </w:rPr>
        <w:t>Closing</w:t>
      </w:r>
    </w:p>
    <w:p>
      <w:pPr>
        <w:ind w:left="960"/>
        <w:spacing w:after="0"/>
        <w:rPr>
          <w:sz w:val="20"/>
          <w:szCs w:val="20"/>
          <w:color w:val="auto"/>
        </w:rPr>
      </w:pPr>
      <w:r>
        <w:rPr>
          <w:rFonts w:ascii="Courier New" w:cs="Courier New" w:eastAsia="Courier New" w:hAnsi="Courier New"/>
          <w:sz w:val="18"/>
          <w:szCs w:val="18"/>
          <w:color w:val="auto"/>
        </w:rPr>
        <w:t>Company SEC Reports</w:t>
      </w:r>
    </w:p>
    <w:p>
      <w:pPr>
        <w:ind w:left="960"/>
        <w:spacing w:after="0" w:line="237" w:lineRule="auto"/>
        <w:rPr>
          <w:sz w:val="20"/>
          <w:szCs w:val="20"/>
          <w:color w:val="auto"/>
        </w:rPr>
      </w:pPr>
      <w:r>
        <w:rPr>
          <w:rFonts w:ascii="Courier New" w:cs="Courier New" w:eastAsia="Courier New" w:hAnsi="Courier New"/>
          <w:sz w:val="18"/>
          <w:szCs w:val="18"/>
          <w:color w:val="auto"/>
        </w:rPr>
        <w:t>Reserved Plan Shares</w:t>
      </w:r>
    </w:p>
    <w:p>
      <w:pPr>
        <w:ind w:left="960"/>
        <w:spacing w:after="0" w:line="238" w:lineRule="auto"/>
        <w:rPr>
          <w:sz w:val="20"/>
          <w:szCs w:val="20"/>
          <w:color w:val="auto"/>
        </w:rPr>
      </w:pPr>
      <w:r>
        <w:rPr>
          <w:rFonts w:ascii="Courier New" w:cs="Courier New" w:eastAsia="Courier New" w:hAnsi="Courier New"/>
          <w:sz w:val="18"/>
          <w:szCs w:val="18"/>
          <w:color w:val="auto"/>
        </w:rPr>
        <w:t>Securities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Securities Purchase Price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Shares</w:t>
      </w:r>
    </w:p>
    <w:p>
      <w:pPr>
        <w:ind w:left="960"/>
        <w:spacing w:after="0" w:line="238" w:lineRule="auto"/>
        <w:rPr>
          <w:sz w:val="20"/>
          <w:szCs w:val="20"/>
          <w:color w:val="auto"/>
        </w:rPr>
      </w:pPr>
      <w:r>
        <w:rPr>
          <w:rFonts w:ascii="Courier New" w:cs="Courier New" w:eastAsia="Courier New" w:hAnsi="Courier New"/>
          <w:sz w:val="18"/>
          <w:szCs w:val="18"/>
          <w:color w:val="auto"/>
        </w:rPr>
        <w:t>Warrant Agreement</w:t>
      </w:r>
    </w:p>
    <w:p>
      <w:pPr>
        <w:ind w:left="960"/>
        <w:spacing w:after="0"/>
        <w:rPr>
          <w:sz w:val="20"/>
          <w:szCs w:val="20"/>
          <w:color w:val="auto"/>
        </w:rPr>
      </w:pPr>
      <w:r>
        <w:rPr>
          <w:rFonts w:ascii="Courier New" w:cs="Courier New" w:eastAsia="Courier New" w:hAnsi="Courier New"/>
          <w:sz w:val="18"/>
          <w:szCs w:val="18"/>
          <w:color w:val="auto"/>
        </w:rPr>
        <w:t>Warrants</w:t>
      </w:r>
    </w:p>
    <w:p>
      <w:pPr>
        <w:ind w:left="960"/>
        <w:spacing w:after="0" w:line="237" w:lineRule="auto"/>
        <w:rPr>
          <w:sz w:val="20"/>
          <w:szCs w:val="20"/>
          <w:color w:val="auto"/>
        </w:rPr>
      </w:pPr>
      <w:r>
        <w:rPr>
          <w:rFonts w:ascii="Courier New" w:cs="Courier New" w:eastAsia="Courier New" w:hAnsi="Courier New"/>
          <w:sz w:val="18"/>
          <w:szCs w:val="18"/>
          <w:color w:val="auto"/>
        </w:rPr>
        <w:t>Warrant Share</w:t>
      </w:r>
    </w:p>
    <w:p>
      <w:pPr>
        <w:ind w:left="960"/>
        <w:spacing w:after="0" w:line="238" w:lineRule="auto"/>
        <w:rPr>
          <w:sz w:val="20"/>
          <w:szCs w:val="20"/>
          <w:color w:val="auto"/>
        </w:rPr>
      </w:pPr>
      <w:r>
        <w:rPr>
          <w:rFonts w:ascii="Courier New" w:cs="Courier New" w:eastAsia="Courier New" w:hAnsi="Courier New"/>
          <w:sz w:val="18"/>
          <w:szCs w:val="18"/>
          <w:color w:val="auto"/>
        </w:rPr>
        <w:t>Warrant Shares</w:t>
      </w:r>
    </w:p>
    <w:p>
      <w:pPr>
        <w:ind w:left="960"/>
        <w:spacing w:after="0"/>
        <w:rPr>
          <w:sz w:val="20"/>
          <w:szCs w:val="20"/>
          <w:color w:val="auto"/>
        </w:rPr>
      </w:pPr>
      <w:r>
        <w:rPr>
          <w:rFonts w:ascii="Courier New" w:cs="Courier New" w:eastAsia="Courier New" w:hAnsi="Courier New"/>
          <w:sz w:val="18"/>
          <w:szCs w:val="18"/>
          <w:color w:val="auto"/>
        </w:rPr>
        <w:t>1995 Balance Sheet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w:t>
      </w:r>
    </w:p>
    <w:p>
      <w:pPr>
        <w:ind w:left="220"/>
        <w:spacing w:after="0" w:line="238" w:lineRule="auto"/>
        <w:rPr>
          <w:sz w:val="20"/>
          <w:szCs w:val="20"/>
          <w:color w:val="auto"/>
        </w:rPr>
      </w:pPr>
      <w:r>
        <w:rPr>
          <w:rFonts w:ascii="Courier New" w:cs="Courier New" w:eastAsia="Courier New" w:hAnsi="Courier New"/>
          <w:sz w:val="18"/>
          <w:szCs w:val="18"/>
          <w:color w:val="auto"/>
        </w:rPr>
        <w:t>4.7</w:t>
      </w:r>
    </w:p>
    <w:p>
      <w:pPr>
        <w:ind w:left="220"/>
        <w:spacing w:after="0"/>
        <w:rPr>
          <w:sz w:val="20"/>
          <w:szCs w:val="20"/>
          <w:color w:val="auto"/>
        </w:rPr>
      </w:pPr>
      <w:r>
        <w:rPr>
          <w:rFonts w:ascii="Courier New" w:cs="Courier New" w:eastAsia="Courier New" w:hAnsi="Courier New"/>
          <w:sz w:val="18"/>
          <w:szCs w:val="18"/>
          <w:color w:val="auto"/>
        </w:rPr>
        <w:t>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Recitals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ectPr>
          <w:pgSz w:w="11900" w:h="16838" w:orient="portrait"/>
          <w:cols w:equalWidth="0" w:num="2">
            <w:col w:w="4440" w:space="720"/>
            <w:col w:w="5059"/>
          </w:cols>
          <w:pgMar w:left="240" w:top="723" w:right="1440" w:bottom="1440" w:gutter="0" w:footer="0" w:header="0"/>
          <w:type w:val="continuous"/>
        </w:sectPr>
      </w:pPr>
    </w:p>
    <w:p>
      <w:pPr>
        <w:spacing w:after="0" w:line="203"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ISSUANCE AND SALE OF SECURITIES</w:t>
      </w:r>
    </w:p>
    <w:p>
      <w:pPr>
        <w:spacing w:after="0" w:line="207" w:lineRule="exact"/>
        <w:rPr>
          <w:sz w:val="20"/>
          <w:szCs w:val="20"/>
          <w:color w:val="auto"/>
        </w:rPr>
      </w:pPr>
    </w:p>
    <w:p>
      <w:pPr>
        <w:jc w:val="both"/>
        <w:ind w:right="1999" w:firstLine="1580"/>
        <w:spacing w:after="0" w:line="237" w:lineRule="auto"/>
        <w:rPr>
          <w:sz w:val="20"/>
          <w:szCs w:val="20"/>
          <w:color w:val="auto"/>
        </w:rPr>
      </w:pPr>
      <w:r>
        <w:rPr>
          <w:rFonts w:ascii="Courier New" w:cs="Courier New" w:eastAsia="Courier New" w:hAnsi="Courier New"/>
          <w:sz w:val="18"/>
          <w:szCs w:val="18"/>
          <w:color w:val="auto"/>
        </w:rPr>
        <w:t>2.1 ISSUANCE AND SALE OF SECURITIES. Upon the terms set forth herein, the Company will issue and sell to Buyer, and Buyer will purchase from the Company, the Shares and the Warrants for an aggregate price of $48 Million in immediately available funds (the "SECURITIES PURCHASE PRICE").</w:t>
      </w:r>
    </w:p>
    <w:p>
      <w:pPr>
        <w:spacing w:after="0" w:line="200" w:lineRule="exact"/>
        <w:rPr>
          <w:sz w:val="20"/>
          <w:szCs w:val="20"/>
          <w:color w:val="auto"/>
        </w:rPr>
      </w:pPr>
    </w:p>
    <w:p>
      <w:pPr>
        <w:spacing w:after="0" w:line="204"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CLOSING</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3.1 CLOSING. The closing of the transactions contemplated hereby (the "CLOSING") will take place at the offices of Skadden, Arps, Slate, Meagher &amp; Flom, 919 Third Avenue, New York, New York 10022 at 5:00 p.m. New York time on the date hereof.</w:t>
      </w:r>
    </w:p>
    <w:p>
      <w:pPr>
        <w:spacing w:after="0" w:line="207" w:lineRule="exact"/>
        <w:rPr>
          <w:sz w:val="20"/>
          <w:szCs w:val="20"/>
          <w:color w:val="auto"/>
        </w:rPr>
      </w:pPr>
    </w:p>
    <w:p>
      <w:pPr>
        <w:ind w:right="1779" w:firstLine="1580"/>
        <w:spacing w:after="0" w:line="268" w:lineRule="auto"/>
        <w:rPr>
          <w:sz w:val="20"/>
          <w:szCs w:val="20"/>
          <w:color w:val="auto"/>
        </w:rPr>
      </w:pPr>
      <w:r>
        <w:rPr>
          <w:rFonts w:ascii="Courier New" w:cs="Courier New" w:eastAsia="Courier New" w:hAnsi="Courier New"/>
          <w:sz w:val="16"/>
          <w:szCs w:val="16"/>
          <w:color w:val="auto"/>
        </w:rPr>
        <w:t>3.2 DOCUMENTS TO BE DELIVERED. At the Closing, the Company shall deliver to Buyer, against payment in full of the Securities Purchase Price, (i) certificates for the Shares in such denominations as Buyer has requested, dated the date hereof and registered in the names requested by Buyer,</w:t>
      </w:r>
    </w:p>
    <w:p>
      <w:pPr>
        <w:spacing w:after="0" w:line="1" w:lineRule="exact"/>
        <w:rPr>
          <w:sz w:val="20"/>
          <w:szCs w:val="20"/>
          <w:color w:val="auto"/>
        </w:rPr>
      </w:pPr>
    </w:p>
    <w:p>
      <w:pPr>
        <w:jc w:val="both"/>
        <w:ind w:right="177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the Warrants in such denominations as Buyer has requested, dated the date hereof and registered in the names requested by Buyer, (iii) each of the Collateral Agreements, which shall have been duly authorized, executed and delivered by the Company and shall be in full</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type w:val="continuous"/>
        </w:sectPr>
      </w:pPr>
    </w:p>
    <w:bookmarkStart w:id="13" w:name="page14"/>
    <w:bookmarkEnd w:id="13"/>
    <w:p>
      <w:pPr>
        <w:ind w:right="1999"/>
        <w:spacing w:after="0" w:line="271" w:lineRule="auto"/>
        <w:rPr>
          <w:sz w:val="20"/>
          <w:szCs w:val="20"/>
          <w:color w:val="auto"/>
        </w:rPr>
      </w:pPr>
      <w:r>
        <w:rPr>
          <w:rFonts w:ascii="Courier New" w:cs="Courier New" w:eastAsia="Courier New" w:hAnsi="Courier New"/>
          <w:sz w:val="16"/>
          <w:szCs w:val="16"/>
          <w:color w:val="auto"/>
        </w:rPr>
        <w:t>force and effect and (iv) an opinion of Paul Lubetkin, General Counsel to the Company, in form and substance reasonably satisfactory to Buyer, substantially to the effect specified in SECTIONS 4.1 THROUGH 4.5, with such exceptions and qualifications as are customary and reasonable under the law of the applicable jurisdiction. In rendering such opinion, such counsel may rely upon certificates of public officers and, as matters of fact, upon certificates of duly authorized representatives of the Company, PROVIDED, that copies of such certificates shall be contemporaneously delivered to Buyer.</w:t>
      </w:r>
    </w:p>
    <w:p>
      <w:pPr>
        <w:spacing w:after="0" w:line="383"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REPRESENTATIONS AND WARRANTIES OF</w:t>
      </w:r>
    </w:p>
    <w:p>
      <w:pPr>
        <w:jc w:val="center"/>
        <w:ind w:right="1239"/>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The Company hereby represents and warrants to Buyer as of the date hereof as follows:</w:t>
      </w:r>
    </w:p>
    <w:p>
      <w:pPr>
        <w:spacing w:after="0" w:line="208"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4.1 ORGANIZATION AND STANDING. The Company is a corporation duly organized and validly existing under the laws of the State of New York and has full corporate power and authority to own and lease its property, to conduct its business as presently conducted and as proposed to be conducted by it and to execute and deliver this Agreement and each of the Collateral Agreements. The Company has full corporate power and authority to perform and to carry out the transactions contemplated by this Agreement and each of the Collateral Agreements. The Company is qualified to do business and in good standing in New York and in each jurisdiction where it does business or owns property except those jurisdictions where the failure to be so qualified and in good standing would not have a material adverse effect on its business or property. The Company has furnished to Buyer true and complete copies of its Restated Certificate of Incorporation and Bylaws, each as amended to date and presently in effect.</w:t>
      </w:r>
    </w:p>
    <w:p>
      <w:pPr>
        <w:spacing w:after="0" w:line="208"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4.2 CAPITALIZATION. As of April 12, 1996, the authorized capital stock of the Company consisted of the following: (a) 60,000,000 shares of Common Stock, of which (i) 16,826,838 shares were issued and outstanding,</w:t>
      </w:r>
    </w:p>
    <w:p>
      <w:pPr>
        <w:spacing w:after="0" w:line="1" w:lineRule="exact"/>
        <w:rPr>
          <w:sz w:val="20"/>
          <w:szCs w:val="20"/>
          <w:color w:val="auto"/>
        </w:rPr>
      </w:pPr>
    </w:p>
    <w:p>
      <w:pPr>
        <w:ind w:right="1779" w:firstLine="8"/>
        <w:spacing w:after="0" w:line="271" w:lineRule="auto"/>
        <w:tabs>
          <w:tab w:leader="none" w:pos="52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5,203,942 shares were reserved for future issuance upon conversion of the Class A Common Stock, each share of the Class A Stock being convertible into one share of Company Common Stock, and (iii) 3,789,626 shares were reserved for future issuance under the Company's 1990 Amended and Restated Long-Term Incentive Plan (the "RESERVED PLAN SHARES"); and (b) 40,000,000 shares of Class A Common Stock, of which 5,203,942 were issued and outstanding, and (c) 30,000,000 shares of Preferred Stock, none of which were issued and outstanding. No material change in such capitalization has occurred between April 12, 1996 and the date hereof, and there has been no reduction whatsoever in the</w:t>
      </w:r>
    </w:p>
    <w:p>
      <w:pPr>
        <w:spacing w:after="0" w:line="38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4" w:name="page15"/>
    <w:bookmarkEnd w:id="14"/>
    <w:p>
      <w:pPr>
        <w:ind w:right="1779"/>
        <w:spacing w:after="0" w:line="268" w:lineRule="auto"/>
        <w:rPr>
          <w:sz w:val="20"/>
          <w:szCs w:val="20"/>
          <w:color w:val="auto"/>
        </w:rPr>
      </w:pPr>
      <w:r>
        <w:rPr>
          <w:rFonts w:ascii="Courier New" w:cs="Courier New" w:eastAsia="Courier New" w:hAnsi="Courier New"/>
          <w:sz w:val="16"/>
          <w:szCs w:val="16"/>
          <w:color w:val="auto"/>
        </w:rPr>
        <w:t>number of shares of any class of the Company's outstanding capital stock. All of the issued and outstanding shares of Common Stock, Class A Stock, and Preferred Stock have been duly authorized, and all of the issued and outstanding shares of the Common Stock and the Class A Common Stock are validly issued and are fully paid and non-assessable. Except as set forth in the Company SEC Reports hereto or as provided in this Agreement, there is not, nor upon the consummation of the transactions contemplated herein, will there be, (i) any subscription, warrant, option, convertible security or other right (contingent or otherwise) to purchase or acquire any shares of capital stock of the Company,</w:t>
      </w:r>
    </w:p>
    <w:p>
      <w:pPr>
        <w:spacing w:after="0" w:line="2" w:lineRule="exact"/>
        <w:rPr>
          <w:sz w:val="20"/>
          <w:szCs w:val="20"/>
          <w:color w:val="auto"/>
        </w:rPr>
      </w:pPr>
    </w:p>
    <w:p>
      <w:pPr>
        <w:ind w:right="1779" w:firstLine="8"/>
        <w:spacing w:after="0" w:line="238"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commitment of the Company to issue any subscription, warrant, option, convertible security or other such right or to issue or distribute to holders of any shares of its capital stock any evidences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herein will any Person be entitled to, (i) any preemptive or similar right with respect to the issuance of any capital stock of the Company, or (ii) any rights with respect to the registration of any capital stock of the Company under the Securities Act.</w:t>
      </w:r>
    </w:p>
    <w:p>
      <w:pPr>
        <w:spacing w:after="0" w:line="207"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4.3 ISSUANCE OF SHARES. The issuance, sale and delivery of the Securities in accordance with this Agreement, and the issuance and delivery of the Warrant Shares issuable upon exercise of the Warrants, have been duly authorized and reserved for issuance, as the case may be, by all necessary corporate action on the part of the Company (no consent or approval of the stockholders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and the Warrant Shares issuable upon exercise of the Warrants, when issued upon such exercise,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20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5" w:name="page16"/>
    <w:bookmarkEnd w:id="15"/>
    <w:p>
      <w:pPr>
        <w:ind w:right="1779"/>
        <w:spacing w:after="0" w:line="238" w:lineRule="auto"/>
        <w:rPr>
          <w:sz w:val="20"/>
          <w:szCs w:val="20"/>
          <w:color w:val="auto"/>
        </w:rPr>
      </w:pPr>
      <w:r>
        <w:rPr>
          <w:rFonts w:ascii="Courier New" w:cs="Courier New" w:eastAsia="Courier New" w:hAnsi="Courier New"/>
          <w:sz w:val="18"/>
          <w:szCs w:val="18"/>
          <w:color w:val="auto"/>
        </w:rPr>
        <w:t>and delivery by the Company of this Agreement and each of the Collateral Agreements, and the consummation by the Company of the transactions contemplated hereby and thereby (including, without limitation, the issuance and sale of the Securities and the Warrant Shares),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judgement, order, statute, rule or regulation applicable to the Company.</w:t>
      </w:r>
    </w:p>
    <w:p>
      <w:pPr>
        <w:spacing w:after="0" w:line="207" w:lineRule="exact"/>
        <w:rPr>
          <w:sz w:val="20"/>
          <w:szCs w:val="20"/>
          <w:color w:val="auto"/>
        </w:rPr>
      </w:pPr>
    </w:p>
    <w:p>
      <w:pPr>
        <w:ind w:right="1779" w:firstLine="1580"/>
        <w:spacing w:after="0" w:line="270" w:lineRule="auto"/>
        <w:rPr>
          <w:sz w:val="20"/>
          <w:szCs w:val="20"/>
          <w:color w:val="auto"/>
        </w:rPr>
      </w:pPr>
      <w:r>
        <w:rPr>
          <w:rFonts w:ascii="Courier New" w:cs="Courier New" w:eastAsia="Courier New" w:hAnsi="Courier New"/>
          <w:sz w:val="16"/>
          <w:szCs w:val="16"/>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and the Warrant Shares issuable upon exercise of the Warrants), except such filings as shall have been made or consents or approvals obtained prior to and which shall be effective on and as of the Closing. Based in part on the representations made by Buyer in ARTICLE V of this Agreement, the offer and sale of the Securities to Buyer will be in compliance with applicable federal and state securities laws.</w:t>
      </w:r>
    </w:p>
    <w:p>
      <w:pPr>
        <w:spacing w:after="0" w:line="391" w:lineRule="exact"/>
        <w:rPr>
          <w:sz w:val="20"/>
          <w:szCs w:val="20"/>
          <w:color w:val="auto"/>
        </w:rPr>
      </w:pPr>
    </w:p>
    <w:p>
      <w:pPr>
        <w:ind w:right="1779" w:firstLine="1580"/>
        <w:spacing w:after="0" w:line="271" w:lineRule="auto"/>
        <w:rPr>
          <w:sz w:val="20"/>
          <w:szCs w:val="20"/>
          <w:color w:val="auto"/>
        </w:rPr>
      </w:pPr>
      <w:r>
        <w:rPr>
          <w:rFonts w:ascii="Courier New" w:cs="Courier New" w:eastAsia="Courier New" w:hAnsi="Courier New"/>
          <w:sz w:val="16"/>
          <w:szCs w:val="16"/>
          <w:color w:val="auto"/>
        </w:rPr>
        <w:t>4.6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86" w:lineRule="exact"/>
        <w:rPr>
          <w:sz w:val="20"/>
          <w:szCs w:val="20"/>
          <w:color w:val="auto"/>
        </w:rPr>
      </w:pPr>
    </w:p>
    <w:p>
      <w:pPr>
        <w:ind w:right="1879" w:firstLine="1580"/>
        <w:spacing w:after="0" w:line="268" w:lineRule="auto"/>
        <w:rPr>
          <w:sz w:val="20"/>
          <w:szCs w:val="20"/>
          <w:color w:val="auto"/>
        </w:rPr>
      </w:pPr>
      <w:r>
        <w:rPr>
          <w:rFonts w:ascii="Courier New" w:cs="Courier New" w:eastAsia="Courier New" w:hAnsi="Courier New"/>
          <w:sz w:val="16"/>
          <w:szCs w:val="16"/>
          <w:color w:val="auto"/>
        </w:rPr>
        <w:t>4.7 SEC FILINGS; FINANCIAL STATEMENTS. (a) The Company has filed all forms, reports and documents required to be filed with the Commission since April 1, 1993 (collectively, the "COMPANY SEC REPORTS"). The Company SEC Reports (i) were prepared in all material respects in accordance with the requirements of the Securities Act or the Exchange Act, as the case may be, and</w:t>
      </w:r>
    </w:p>
    <w:p>
      <w:pPr>
        <w:spacing w:after="0" w:line="1" w:lineRule="exact"/>
        <w:rPr>
          <w:sz w:val="20"/>
          <w:szCs w:val="20"/>
          <w:color w:val="auto"/>
        </w:rPr>
      </w:pPr>
    </w:p>
    <w:p>
      <w:pPr>
        <w:ind w:right="1779" w:firstLine="8"/>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did not at the time they were filed (or if amended or superseded by a filing prior to the date of this Agreement, then on the date of such filing) contain any untrue statement of a material fact or omit to state a material fact required to be stated therein or necessary in order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35" w:lineRule="auto"/>
        <w:rPr>
          <w:sz w:val="20"/>
          <w:szCs w:val="20"/>
          <w:color w:val="auto"/>
        </w:rPr>
      </w:pPr>
      <w:r>
        <w:rPr>
          <w:rFonts w:ascii="Courier New" w:cs="Courier New" w:eastAsia="Courier New" w:hAnsi="Courier New"/>
          <w:sz w:val="18"/>
          <w:szCs w:val="18"/>
          <w:color w:val="auto"/>
        </w:rPr>
        <w:t>to make the statements therein, in the light of the circumstances under which they were made, not misleading.</w:t>
      </w:r>
    </w:p>
    <w:p>
      <w:pPr>
        <w:spacing w:after="0" w:line="208" w:lineRule="exact"/>
        <w:rPr>
          <w:sz w:val="20"/>
          <w:szCs w:val="20"/>
          <w:color w:val="auto"/>
        </w:rPr>
      </w:pPr>
    </w:p>
    <w:p>
      <w:pPr>
        <w:ind w:right="1779" w:firstLine="1588"/>
        <w:spacing w:after="0" w:line="270" w:lineRule="auto"/>
        <w:tabs>
          <w:tab w:leader="none" w:pos="210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89"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4.8 NO UNDISCLOSED LIABILITIES. The Company does not have any material liabilities (absolute, accrued, contingent or otherwise) except liabilities (a) in the aggregate adequately provided for in the Company's audited balance sheet (including any related notes thereto) for the fiscal year ended December 31, 1995 included in the Company's Annual Report on Form 10-K for the fiscal year ended December 31, 1995 (the "1995 BALANCE SHEET"), or (b) incurred since December 31, 1995 in the ordinary course of business.</w:t>
      </w:r>
    </w:p>
    <w:p>
      <w:pPr>
        <w:spacing w:after="0" w:line="211" w:lineRule="exact"/>
        <w:rPr>
          <w:sz w:val="20"/>
          <w:szCs w:val="20"/>
          <w:color w:val="auto"/>
        </w:rPr>
      </w:pPr>
    </w:p>
    <w:p>
      <w:pPr>
        <w:ind w:right="1779" w:firstLine="1580"/>
        <w:spacing w:after="0" w:line="236" w:lineRule="auto"/>
        <w:rPr>
          <w:sz w:val="20"/>
          <w:szCs w:val="20"/>
          <w:color w:val="auto"/>
        </w:rPr>
      </w:pPr>
      <w:r>
        <w:rPr>
          <w:rFonts w:ascii="Courier New" w:cs="Courier New" w:eastAsia="Courier New" w:hAnsi="Courier New"/>
          <w:sz w:val="18"/>
          <w:szCs w:val="18"/>
          <w:color w:val="auto"/>
        </w:rPr>
        <w:t>4.9 ABSENCE OF CHANGES. Since December 31, 1995, there has been no material adverse change in the financial condition, business, or assets of the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4.10 INTELLECTUAL PROPERTY.</w:t>
      </w:r>
    </w:p>
    <w:p>
      <w:pPr>
        <w:spacing w:after="0" w:line="207" w:lineRule="exact"/>
        <w:rPr>
          <w:sz w:val="20"/>
          <w:szCs w:val="20"/>
          <w:color w:val="auto"/>
        </w:rPr>
      </w:pPr>
    </w:p>
    <w:p>
      <w:pPr>
        <w:ind w:right="1779" w:firstLine="1588"/>
        <w:spacing w:after="0" w:line="271" w:lineRule="auto"/>
        <w:tabs>
          <w:tab w:leader="none" w:pos="210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the Company's knowledge, it has done nothing to compromise the secrecy, confidentiality or value of any of its trade secrets, know-how, inventions, prototypes, designs, processes or technical data required to conduct its business as now conducted or as proposed to be conducted. The Company will continue to take reasonable security measures in the future, as it presently is doing, to protect the secrecy, confidentiality, and value of all of its trade secrets, know-how, inventions, prototypes, designs, processes, and technical data important to the conduct of its business.</w:t>
      </w:r>
    </w:p>
    <w:p>
      <w:pPr>
        <w:spacing w:after="0" w:line="185" w:lineRule="exact"/>
        <w:rPr>
          <w:rFonts w:ascii="Courier New" w:cs="Courier New" w:eastAsia="Courier New" w:hAnsi="Courier New"/>
          <w:sz w:val="16"/>
          <w:szCs w:val="16"/>
          <w:color w:val="auto"/>
        </w:rPr>
      </w:pPr>
    </w:p>
    <w:p>
      <w:pPr>
        <w:ind w:right="1879" w:firstLine="1588"/>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Company SEC Reports, the Company has not granted rights to manufacture, produce, license, market or sell its products to any other Person and is not bound by any agreement that affects the Company's exclusive right to develop, manufacture, distribute, market or sell its products.</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7" w:name="page18"/>
    <w:bookmarkEnd w:id="17"/>
    <w:p>
      <w:pPr>
        <w:ind w:right="1779" w:firstLine="1580"/>
        <w:spacing w:after="0" w:line="238" w:lineRule="auto"/>
        <w:rPr>
          <w:sz w:val="20"/>
          <w:szCs w:val="20"/>
          <w:color w:val="auto"/>
        </w:rPr>
      </w:pPr>
      <w:r>
        <w:rPr>
          <w:rFonts w:ascii="Courier New" w:cs="Courier New" w:eastAsia="Courier New" w:hAnsi="Courier New"/>
          <w:sz w:val="18"/>
          <w:szCs w:val="18"/>
          <w:color w:val="auto"/>
        </w:rPr>
        <w:t>4.11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(b) with respect to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4.12 OFFERINGS. Except as contemplated by this Agreement or the Company's 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its capital stock or any other securities.</w:t>
      </w:r>
    </w:p>
    <w:p>
      <w:pPr>
        <w:spacing w:after="0" w:line="210"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4.13 BROKERS. No broker, finder or investment banker is entitled to any brokerage, finder's or other fee or commission in connection with the transactions contemplated by this Agreement based upon arrangements made by or on behalf of the Company.</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4.14 CLINICAL TRIALS. The Company is not aware of any non-public information in the possession of its executive officers relating to the completed or ongoing clinical trials of BDNF and/or NT3 that would be likely to materially affect the price of the Common Stock.</w:t>
      </w:r>
    </w:p>
    <w:p>
      <w:pPr>
        <w:spacing w:after="0" w:line="200" w:lineRule="exact"/>
        <w:rPr>
          <w:sz w:val="20"/>
          <w:szCs w:val="20"/>
          <w:color w:val="auto"/>
        </w:rPr>
      </w:pPr>
    </w:p>
    <w:p>
      <w:pPr>
        <w:spacing w:after="0" w:line="204"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REPRESENTATIONS AND WARRANTIES OF BUYER</w:t>
      </w:r>
    </w:p>
    <w:p>
      <w:pPr>
        <w:spacing w:after="0" w:line="207"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Buyer hereby represents and warrants to the Company as of the date hereof as follows:</w:t>
      </w:r>
    </w:p>
    <w:p>
      <w:pPr>
        <w:spacing w:after="0" w:line="208"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5.1 INVESTMENT. Buyer is acquiring the Securities, and the Warrant Shares into which the Warrants may be exercised, for its own account (and not for the account of others) for investment and not with a view to, or for sale in connection with, any distribution thereof, nor with any present intention of distributing or selling</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8" w:name="page19"/>
    <w:bookmarkEnd w:id="18"/>
    <w:p>
      <w:pPr>
        <w:ind w:right="1779"/>
        <w:spacing w:after="0" w:line="236" w:lineRule="auto"/>
        <w:rPr>
          <w:sz w:val="20"/>
          <w:szCs w:val="20"/>
          <w:color w:val="auto"/>
        </w:rPr>
      </w:pPr>
      <w:r>
        <w:rPr>
          <w:rFonts w:ascii="Courier New" w:cs="Courier New" w:eastAsia="Courier New" w:hAnsi="Courier New"/>
          <w:sz w:val="18"/>
          <w:szCs w:val="18"/>
          <w:color w:val="auto"/>
        </w:rPr>
        <w:t>the same; and, except as contemplated by this Agreement, Buyer has no present or contemplated agreement, undertaking, arrangement, obligation, indebtedness or commitment providing for the disposition thereof.</w:t>
      </w:r>
    </w:p>
    <w:p>
      <w:pPr>
        <w:spacing w:after="0" w:line="209"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5.2 AUTHORITY. Buyer has full power and authority to execute and deliver and to perform this Agreement and each of the Collateral Agreements in accordance with their respective terms. Buyer represents that it has not been organized, reorganized or recapitalized specifically for the purpose of investing in the Company.</w:t>
      </w:r>
    </w:p>
    <w:p>
      <w:pPr>
        <w:spacing w:after="0" w:line="209"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5.3 ACCREDITED INVESTOR. Buyer is an Accredited Investor within the definition set forth in Securities Act Rule 501(a).</w:t>
      </w:r>
    </w:p>
    <w:p>
      <w:pPr>
        <w:spacing w:after="0" w:line="20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5.4 BROKERS. No broker, finder or investment banker (other than CS First Boston, the fees and expenses of whom will be paid by Buyer) is entitled to any brokerage, finder's or other fee or commission in connection with the transactions contemplated by this Agreement based upon arrangements made by or on behalf of Buyer.</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5.5 CLINICAL TRIALS. Buyer is not aware of any non-public information in possession of its executive officers relating to the completed or ongoing clinical trials of BDNF and/or NT3 that would be likely to materially affect the price of the Common Stock.</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1580"/>
        <w:spacing w:after="0" w:line="270" w:lineRule="auto"/>
        <w:rPr>
          <w:sz w:val="20"/>
          <w:szCs w:val="20"/>
          <w:color w:val="auto"/>
        </w:rPr>
      </w:pPr>
      <w:r>
        <w:rPr>
          <w:rFonts w:ascii="Courier New" w:cs="Courier New" w:eastAsia="Courier New" w:hAnsi="Courier New"/>
          <w:sz w:val="16"/>
          <w:szCs w:val="16"/>
          <w:color w:val="auto"/>
        </w:rPr>
        <w:t>6.1 SURVIVAL OF REPRESENTATIONS, ETC. All representations and warranties contained herein shall survive the execution and delivery of this Agreement and the Collateral Agreements and the closing of the transactions contemplated hereby and thereby until the third anniversary of the date of this Agreement (or until final resolution of any claim or action arising from the untruth, inaccuracy or breach of any such representation and warranty, if notice of such untruth, inaccuracy or breach was given prior to such third anniversary) without regard to any investigation made by any of the parties hereto. All statements contained in any certificate or other instrument delivered by the Company pursuant to this Agreement and denominated as representations and warranties shall constitute representations and warranties by the Company under this Agreement. All agreements and covenants contained herein shall survive indefinitely until, by their respective terms, they are no longer operative.</w:t>
      </w:r>
    </w:p>
    <w:p>
      <w:pPr>
        <w:spacing w:after="0" w:line="200" w:lineRule="exact"/>
        <w:rPr>
          <w:sz w:val="20"/>
          <w:szCs w:val="20"/>
          <w:color w:val="auto"/>
        </w:rPr>
      </w:pPr>
    </w:p>
    <w:p>
      <w:pPr>
        <w:spacing w:after="0" w:line="38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9" w:name="page20"/>
    <w:bookmarkEnd w:id="19"/>
    <w:p>
      <w:pPr>
        <w:ind w:right="1779" w:firstLine="1580"/>
        <w:spacing w:after="0" w:line="271" w:lineRule="auto"/>
        <w:rPr>
          <w:sz w:val="20"/>
          <w:szCs w:val="20"/>
          <w:color w:val="auto"/>
        </w:rPr>
      </w:pPr>
      <w:r>
        <w:rPr>
          <w:rFonts w:ascii="Courier New" w:cs="Courier New" w:eastAsia="Courier New" w:hAnsi="Courier New"/>
          <w:sz w:val="16"/>
          <w:szCs w:val="16"/>
          <w:color w:val="auto"/>
        </w:rPr>
        <w:t>6.2 INDEMNIFICATION. The Company shall, with respect to the representations, warranties, covenants and agreements made by the Company herein or in certificates or other instruments delivered in connection therewith, indemnify, defend and hold Buyer harmless against all liability, together with all reasonable costs and expenses related thereto (including legal and accounting fees and expenses), arising from the untruth, inaccuracy or breach of any such representations, warranties, covenants or agreements of the Company.</w:t>
      </w:r>
    </w:p>
    <w:p>
      <w:pPr>
        <w:spacing w:after="0" w:line="385"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7.1 LEGEND. (a) Each certificate representing Shares sold pursuant to the provisions hereof, if deemed advisable by the Company, shall bear the following legends:</w:t>
      </w:r>
    </w:p>
    <w:p>
      <w:pPr>
        <w:spacing w:after="0" w:line="209" w:lineRule="exact"/>
        <w:rPr>
          <w:sz w:val="20"/>
          <w:szCs w:val="20"/>
          <w:color w:val="auto"/>
        </w:rPr>
      </w:pPr>
    </w:p>
    <w:p>
      <w:pPr>
        <w:ind w:left="1060" w:right="1879" w:firstLine="527"/>
        <w:spacing w:after="0" w:line="237"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w:t>
      </w:r>
    </w:p>
    <w:p>
      <w:pPr>
        <w:spacing w:after="0" w:line="210" w:lineRule="exact"/>
        <w:rPr>
          <w:sz w:val="20"/>
          <w:szCs w:val="20"/>
          <w:color w:val="auto"/>
        </w:rPr>
      </w:pPr>
    </w:p>
    <w:p>
      <w:pPr>
        <w:ind w:right="1779" w:firstLine="1588"/>
        <w:spacing w:after="0" w:line="235"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hereby agrees not to offer, sell or otherwise transfer the Shares in violation of the foregoing legend.</w:t>
      </w:r>
    </w:p>
    <w:p>
      <w:pPr>
        <w:spacing w:after="0" w:line="20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7.2 ASSIGNMENT. Neither this Agreement nor any of the rights or obligations hereunder may be assigned by the Company without the prior written consent of Buyer, or by Buyer without the prior written consent of the Company, except that Buyer may, without such consent, assign the right to acquire the Securities to a wholly-owned subsidiary or subsidiaries of Buyer, each of which shall become parties to this Agreement and each of the Collateral Agreements; provided, however, that Buyer shall continue to be a party to this Agreement and to be bound by the provisions hereof. Subject to the foregoing, this Agreement shall be binding upon and inure to the benefit of the parties hereto and their respective successors and assigns, and no other Person shall have any right, benefit or obligation hereunder.</w:t>
      </w:r>
    </w:p>
    <w:p>
      <w:pPr>
        <w:spacing w:after="0" w:line="216" w:lineRule="exact"/>
        <w:rPr>
          <w:sz w:val="20"/>
          <w:szCs w:val="20"/>
          <w:color w:val="auto"/>
        </w:rPr>
      </w:pPr>
    </w:p>
    <w:p>
      <w:pPr>
        <w:ind w:right="1779" w:firstLine="1580"/>
        <w:spacing w:after="0" w:line="236" w:lineRule="auto"/>
        <w:rPr>
          <w:sz w:val="20"/>
          <w:szCs w:val="20"/>
          <w:color w:val="auto"/>
        </w:rPr>
      </w:pPr>
      <w:r>
        <w:rPr>
          <w:rFonts w:ascii="Courier New" w:cs="Courier New" w:eastAsia="Courier New" w:hAnsi="Courier New"/>
          <w:sz w:val="18"/>
          <w:szCs w:val="18"/>
          <w:color w:val="auto"/>
        </w:rPr>
        <w:t>7.3 NOTICES. Unless otherwise provided herein, any notice, request, instruction or other document to be given hereunder by any party to the others shall be</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in writing and delivered in person or by courier, telegraphed, telexed or by facsimile transmission (with receipt confirmed) or mailed by certified mail, postage prepaid, return receipt requested (such mailed notice to be effective on the date of such receipt is acknowledged), as follows: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Regeneron Pharmaceuticals, Inc.</w:t>
      </w:r>
    </w:p>
    <w:p>
      <w:pPr>
        <w:ind w:left="212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2120"/>
        <w:spacing w:after="0"/>
        <w:rPr>
          <w:sz w:val="20"/>
          <w:szCs w:val="20"/>
          <w:color w:val="auto"/>
        </w:rPr>
      </w:pPr>
      <w:r>
        <w:rPr>
          <w:rFonts w:ascii="Courier New" w:cs="Courier New" w:eastAsia="Courier New" w:hAnsi="Courier New"/>
          <w:sz w:val="18"/>
          <w:szCs w:val="18"/>
          <w:color w:val="auto"/>
        </w:rPr>
        <w:t>Tarrytown, New York 10591-6707</w:t>
      </w:r>
    </w:p>
    <w:p>
      <w:pPr>
        <w:ind w:left="2120"/>
        <w:spacing w:after="0" w:line="237" w:lineRule="auto"/>
        <w:rPr>
          <w:sz w:val="20"/>
          <w:szCs w:val="20"/>
          <w:color w:val="auto"/>
        </w:rPr>
      </w:pPr>
      <w:r>
        <w:rPr>
          <w:rFonts w:ascii="Courier New" w:cs="Courier New" w:eastAsia="Courier New" w:hAnsi="Courier New"/>
          <w:sz w:val="18"/>
          <w:szCs w:val="18"/>
          <w:color w:val="auto"/>
        </w:rPr>
        <w:t>Attn: Corporate Secretary</w:t>
      </w:r>
    </w:p>
    <w:p>
      <w:pPr>
        <w:ind w:left="2120"/>
        <w:spacing w:after="0" w:line="238" w:lineRule="auto"/>
        <w:rPr>
          <w:sz w:val="20"/>
          <w:szCs w:val="20"/>
          <w:color w:val="auto"/>
        </w:rPr>
      </w:pPr>
      <w:r>
        <w:rPr>
          <w:rFonts w:ascii="Courier New" w:cs="Courier New" w:eastAsia="Courier New" w:hAnsi="Courier New"/>
          <w:sz w:val="18"/>
          <w:szCs w:val="18"/>
          <w:color w:val="auto"/>
        </w:rPr>
        <w:t>Telecopy No.: (914) 345-7721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Skadden, Arps, Slate, Meagher &amp; Flom</w:t>
      </w:r>
    </w:p>
    <w:p>
      <w:pPr>
        <w:ind w:left="2120"/>
        <w:spacing w:after="0" w:line="238" w:lineRule="auto"/>
        <w:rPr>
          <w:sz w:val="20"/>
          <w:szCs w:val="20"/>
          <w:color w:val="auto"/>
        </w:rPr>
      </w:pPr>
      <w:r>
        <w:rPr>
          <w:rFonts w:ascii="Courier New" w:cs="Courier New" w:eastAsia="Courier New" w:hAnsi="Courier New"/>
          <w:sz w:val="18"/>
          <w:szCs w:val="18"/>
          <w:color w:val="auto"/>
        </w:rPr>
        <w:t>919 Third Avenue</w:t>
      </w:r>
    </w:p>
    <w:p>
      <w:pPr>
        <w:ind w:left="2120"/>
        <w:spacing w:after="0"/>
        <w:tabs>
          <w:tab w:leader="none" w:pos="4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ind w:left="2120"/>
        <w:spacing w:after="0" w:line="237" w:lineRule="auto"/>
        <w:rPr>
          <w:sz w:val="20"/>
          <w:szCs w:val="20"/>
          <w:color w:val="auto"/>
        </w:rPr>
      </w:pPr>
      <w:r>
        <w:rPr>
          <w:rFonts w:ascii="Courier New" w:cs="Courier New" w:eastAsia="Courier New" w:hAnsi="Courier New"/>
          <w:sz w:val="18"/>
          <w:szCs w:val="18"/>
          <w:color w:val="auto"/>
        </w:rPr>
        <w:t>Attn: Morris J. Kramer, Esq. and Matthew J. Mallow, Esq.</w:t>
      </w:r>
    </w:p>
    <w:p>
      <w:pPr>
        <w:ind w:left="2120"/>
        <w:spacing w:after="0" w:line="238" w:lineRule="auto"/>
        <w:rPr>
          <w:sz w:val="20"/>
          <w:szCs w:val="20"/>
          <w:color w:val="auto"/>
        </w:rPr>
      </w:pPr>
      <w:r>
        <w:rPr>
          <w:rFonts w:ascii="Courier New" w:cs="Courier New" w:eastAsia="Courier New" w:hAnsi="Courier New"/>
          <w:sz w:val="18"/>
          <w:szCs w:val="18"/>
          <w:color w:val="auto"/>
        </w:rPr>
        <w:t>Telecopy No.: (212) 735-2000</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Buyer:</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Amgen Inc.</w:t>
      </w:r>
    </w:p>
    <w:p>
      <w:pPr>
        <w:ind w:left="2120"/>
        <w:spacing w:after="0" w:line="238" w:lineRule="auto"/>
        <w:rPr>
          <w:sz w:val="20"/>
          <w:szCs w:val="20"/>
          <w:color w:val="auto"/>
        </w:rPr>
      </w:pPr>
      <w:r>
        <w:rPr>
          <w:rFonts w:ascii="Courier New" w:cs="Courier New" w:eastAsia="Courier New" w:hAnsi="Courier New"/>
          <w:sz w:val="18"/>
          <w:szCs w:val="18"/>
          <w:color w:val="auto"/>
        </w:rPr>
        <w:t>Amgen Center</w:t>
      </w:r>
    </w:p>
    <w:p>
      <w:pPr>
        <w:ind w:left="2120"/>
        <w:spacing w:after="0"/>
        <w:rPr>
          <w:sz w:val="20"/>
          <w:szCs w:val="20"/>
          <w:color w:val="auto"/>
        </w:rPr>
      </w:pPr>
      <w:r>
        <w:rPr>
          <w:rFonts w:ascii="Courier New" w:cs="Courier New" w:eastAsia="Courier New" w:hAnsi="Courier New"/>
          <w:sz w:val="18"/>
          <w:szCs w:val="18"/>
          <w:color w:val="auto"/>
        </w:rPr>
        <w:t>1840 DeHavilland Drive</w:t>
      </w:r>
    </w:p>
    <w:p>
      <w:pPr>
        <w:ind w:left="2120"/>
        <w:spacing w:after="0" w:line="237" w:lineRule="auto"/>
        <w:rPr>
          <w:sz w:val="20"/>
          <w:szCs w:val="20"/>
          <w:color w:val="auto"/>
        </w:rPr>
      </w:pPr>
      <w:r>
        <w:rPr>
          <w:rFonts w:ascii="Courier New" w:cs="Courier New" w:eastAsia="Courier New" w:hAnsi="Courier New"/>
          <w:sz w:val="18"/>
          <w:szCs w:val="18"/>
          <w:color w:val="auto"/>
        </w:rPr>
        <w:t>Thousand Oaks, California 91320</w:t>
      </w:r>
    </w:p>
    <w:p>
      <w:pPr>
        <w:ind w:left="2120"/>
        <w:spacing w:after="0" w:line="238" w:lineRule="auto"/>
        <w:rPr>
          <w:sz w:val="20"/>
          <w:szCs w:val="20"/>
          <w:color w:val="auto"/>
        </w:rPr>
      </w:pPr>
      <w:r>
        <w:rPr>
          <w:rFonts w:ascii="Courier New" w:cs="Courier New" w:eastAsia="Courier New" w:hAnsi="Courier New"/>
          <w:sz w:val="18"/>
          <w:szCs w:val="18"/>
          <w:color w:val="auto"/>
        </w:rPr>
        <w:t>Attn: The Corporate Secretary</w:t>
      </w:r>
    </w:p>
    <w:p>
      <w:pPr>
        <w:ind w:left="2120"/>
        <w:spacing w:after="0"/>
        <w:rPr>
          <w:sz w:val="20"/>
          <w:szCs w:val="20"/>
          <w:color w:val="auto"/>
        </w:rPr>
      </w:pPr>
      <w:r>
        <w:rPr>
          <w:rFonts w:ascii="Courier New" w:cs="Courier New" w:eastAsia="Courier New" w:hAnsi="Courier New"/>
          <w:sz w:val="18"/>
          <w:szCs w:val="18"/>
          <w:color w:val="auto"/>
        </w:rPr>
        <w:t>Telecopy No.: (805) 499-9315</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Latham &amp; Watkins</w:t>
      </w:r>
    </w:p>
    <w:p>
      <w:pPr>
        <w:ind w:left="2120"/>
        <w:spacing w:after="0" w:line="238" w:lineRule="auto"/>
        <w:rPr>
          <w:sz w:val="20"/>
          <w:szCs w:val="20"/>
          <w:color w:val="auto"/>
        </w:rPr>
      </w:pPr>
      <w:r>
        <w:rPr>
          <w:rFonts w:ascii="Courier New" w:cs="Courier New" w:eastAsia="Courier New" w:hAnsi="Courier New"/>
          <w:sz w:val="18"/>
          <w:szCs w:val="18"/>
          <w:color w:val="auto"/>
        </w:rPr>
        <w:t>633 West Fifth Street, Suite 4000</w:t>
      </w:r>
    </w:p>
    <w:p>
      <w:pPr>
        <w:ind w:left="2120"/>
        <w:spacing w:after="0"/>
        <w:rPr>
          <w:sz w:val="20"/>
          <w:szCs w:val="20"/>
          <w:color w:val="auto"/>
        </w:rPr>
      </w:pPr>
      <w:r>
        <w:rPr>
          <w:rFonts w:ascii="Courier New" w:cs="Courier New" w:eastAsia="Courier New" w:hAnsi="Courier New"/>
          <w:sz w:val="18"/>
          <w:szCs w:val="18"/>
          <w:color w:val="auto"/>
        </w:rPr>
        <w:t>Los Angeles, California 90071</w:t>
      </w:r>
    </w:p>
    <w:p>
      <w:pPr>
        <w:ind w:left="2120"/>
        <w:spacing w:after="0" w:line="237" w:lineRule="auto"/>
        <w:rPr>
          <w:sz w:val="20"/>
          <w:szCs w:val="20"/>
          <w:color w:val="auto"/>
        </w:rPr>
      </w:pPr>
      <w:r>
        <w:rPr>
          <w:rFonts w:ascii="Courier New" w:cs="Courier New" w:eastAsia="Courier New" w:hAnsi="Courier New"/>
          <w:sz w:val="18"/>
          <w:szCs w:val="18"/>
          <w:color w:val="auto"/>
        </w:rPr>
        <w:t>Attn: Michael W. Sturrock, Esq.</w:t>
      </w:r>
    </w:p>
    <w:p>
      <w:pPr>
        <w:ind w:left="2120"/>
        <w:spacing w:after="0" w:line="238" w:lineRule="auto"/>
        <w:rPr>
          <w:sz w:val="20"/>
          <w:szCs w:val="20"/>
          <w:color w:val="auto"/>
        </w:rPr>
      </w:pPr>
      <w:r>
        <w:rPr>
          <w:rFonts w:ascii="Courier New" w:cs="Courier New" w:eastAsia="Courier New" w:hAnsi="Courier New"/>
          <w:sz w:val="18"/>
          <w:szCs w:val="18"/>
          <w:color w:val="auto"/>
        </w:rPr>
        <w:t>Telecopy No.: (213) 891-8763</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to such other place and with such other copies as either party may designate as to itself by written notice to the others.</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1" w:name="page22"/>
    <w:bookmarkEnd w:id="21"/>
    <w:p>
      <w:pPr>
        <w:ind w:right="1779" w:firstLine="1580"/>
        <w:spacing w:after="0" w:line="272" w:lineRule="auto"/>
        <w:rPr>
          <w:sz w:val="20"/>
          <w:szCs w:val="20"/>
          <w:color w:val="auto"/>
        </w:rPr>
      </w:pPr>
      <w:r>
        <w:rPr>
          <w:rFonts w:ascii="Courier New" w:cs="Courier New" w:eastAsia="Courier New" w:hAnsi="Courier New"/>
          <w:sz w:val="16"/>
          <w:szCs w:val="16"/>
          <w:color w:val="auto"/>
        </w:rPr>
        <w:t>7.4 CHOICE OF LAW. This Agreement shall be construed, interpreted and the rights of the parties determined in accordance with the laws of the State of New York except with respect to matters of law concerning the internal corporate affairs of any corporate entity which is a party to or the subject of this Agreement, and as to those matters the law of the jurisdiction under which the respective entity derives its powers shall govern.</w:t>
      </w:r>
    </w:p>
    <w:p>
      <w:pPr>
        <w:spacing w:after="0" w:line="186"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7.5 ENTIRE AGREEMENT; AMENDMENTS AND WAIVERS. This Agreement, together with the Collateral Agreements, constitutes the entire agreement among the parties pertaining to the subject matter hereof and thereof and supersedes all prior agreements, understandings, negotiations and discussions, whether oral or written, of the parties. No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w:t>
      </w:r>
    </w:p>
    <w:p>
      <w:pPr>
        <w:spacing w:after="0" w:line="215" w:lineRule="exact"/>
        <w:rPr>
          <w:sz w:val="20"/>
          <w:szCs w:val="20"/>
          <w:color w:val="auto"/>
        </w:rPr>
      </w:pPr>
    </w:p>
    <w:p>
      <w:pPr>
        <w:ind w:right="1779" w:firstLine="1580"/>
        <w:spacing w:after="0" w:line="236" w:lineRule="auto"/>
        <w:rPr>
          <w:sz w:val="20"/>
          <w:szCs w:val="20"/>
          <w:color w:val="auto"/>
        </w:rPr>
      </w:pPr>
      <w:r>
        <w:rPr>
          <w:rFonts w:ascii="Courier New" w:cs="Courier New" w:eastAsia="Courier New" w:hAnsi="Courier New"/>
          <w:sz w:val="18"/>
          <w:szCs w:val="18"/>
          <w:color w:val="auto"/>
        </w:rPr>
        <w:t>7.6 COUNTERPARTS. This Agreement may be executed in one or more counterparts, each of which shall be deemed an original, but all of which together shall constitute one and the same instrument.</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7.7 INVALIDITY. In the event that any one or more of the provisions contained in this Agreement or in any other instrument referred to herein, shall, for any reason, be held to be invalid, illegal or unenforceable in any respect, such invalidity, illegality or unenforceability shall not affect any other provision of this Agreement or any other such instrument.</w:t>
      </w:r>
    </w:p>
    <w:p>
      <w:pPr>
        <w:spacing w:after="0" w:line="209" w:lineRule="exact"/>
        <w:rPr>
          <w:sz w:val="20"/>
          <w:szCs w:val="20"/>
          <w:color w:val="auto"/>
        </w:rPr>
      </w:pPr>
    </w:p>
    <w:p>
      <w:pPr>
        <w:ind w:right="1779" w:firstLine="1580"/>
        <w:spacing w:after="0" w:line="236" w:lineRule="auto"/>
        <w:rPr>
          <w:sz w:val="20"/>
          <w:szCs w:val="20"/>
          <w:color w:val="auto"/>
        </w:rPr>
      </w:pPr>
      <w:r>
        <w:rPr>
          <w:rFonts w:ascii="Courier New" w:cs="Courier New" w:eastAsia="Courier New" w:hAnsi="Courier New"/>
          <w:sz w:val="18"/>
          <w:szCs w:val="18"/>
          <w:color w:val="auto"/>
        </w:rPr>
        <w:t>7.8 HEADINGS. The headings of the Articles and Sections herein are inserted for convenience of reference only and are not intended to be a part of or to affect the meaning or interpretation of this Agreement.</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7.9 EXPENSES. Each of the Company and Buyer will each be liable for its own costs and expenses incurred in connection with the negotiation, preparation, execution and performance of this Agreement, provided that the Company will pay all stamp or similar taxes which may be payable (i) in connection with the execution and delivery of this Agreement and each of the Collateral Agreements (and any amendments or modifications thereto), and (ii) in respect of the issuance of the Securities (including the issuance of the Warrant Shares upon exercise of the Warrants) to Buyer.</w:t>
      </w:r>
    </w:p>
    <w:p>
      <w:pPr>
        <w:spacing w:after="0" w:line="212"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7.10 PUBLICITY. Except for the initial press relating to the execution and delivery of this Agreement (the form of which has been agreed to by the parties hereto</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2" w:name="page23"/>
    <w:bookmarkEnd w:id="22"/>
    <w:p>
      <w:pPr>
        <w:ind w:right="2199"/>
        <w:spacing w:after="0" w:line="236" w:lineRule="auto"/>
        <w:rPr>
          <w:sz w:val="20"/>
          <w:szCs w:val="20"/>
          <w:color w:val="auto"/>
        </w:rPr>
      </w:pPr>
      <w:r>
        <w:rPr>
          <w:rFonts w:ascii="Courier New" w:cs="Courier New" w:eastAsia="Courier New" w:hAnsi="Courier New"/>
          <w:sz w:val="18"/>
          <w:szCs w:val="18"/>
          <w:color w:val="auto"/>
        </w:rPr>
        <w:t>and is attached hereto as Exhibit A), neither party shall issue any press release or make any public statement regarding the transactions contemplated hereby, without prior consultation with the other party.</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7.11 SPECIFIC ENFORCEMENT. The Company and Buyer acknowledge and agree that if any of the provisions of this Agreement were not performed in accordance with their specific terms or were otherwise breached, irreparable damage would occur and it would be extremely impracticable and difficult to measure damages. Accordingly, in addition to any other rights and remedies to which the parties may be entitled by law or equity, the parties shall be entitled to an injunction or injunctions to prevent or cure breached of the provisions of this Agreement and to enforce specifically the terms and provisions hereof, and the parties expressly waive (i) the defense that a remedy in damages will be adequate and (ii) any requirement, in an action for specific performance, for the posting of a bond.</w:t>
      </w:r>
    </w:p>
    <w:p>
      <w:pPr>
        <w:spacing w:after="0" w:line="216"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7.12 FURTHER ASSURANCES. On and after the date hereof, the Company and Buyer will take all appropriate action and execute all documents, instruments or conveyances of any kind which may be reasonably necessary or advisable to carry out any of the provisions hereof.</w:t>
      </w:r>
    </w:p>
    <w:p>
      <w:pPr>
        <w:spacing w:after="0" w:line="207" w:lineRule="exact"/>
        <w:rPr>
          <w:sz w:val="20"/>
          <w:szCs w:val="20"/>
          <w:color w:val="auto"/>
        </w:rPr>
      </w:pPr>
    </w:p>
    <w:p>
      <w:pPr>
        <w:ind w:right="1779" w:firstLine="1580"/>
        <w:spacing w:after="0" w:line="271" w:lineRule="auto"/>
        <w:rPr>
          <w:sz w:val="20"/>
          <w:szCs w:val="20"/>
          <w:color w:val="auto"/>
        </w:rPr>
      </w:pPr>
      <w:r>
        <w:rPr>
          <w:rFonts w:ascii="Courier New" w:cs="Courier New" w:eastAsia="Courier New" w:hAnsi="Courier New"/>
          <w:sz w:val="16"/>
          <w:szCs w:val="16"/>
          <w:color w:val="auto"/>
        </w:rPr>
        <w:t>7.13 SECTION 912 OF THE NEW YORK BUSINESS CORPORATION LAW. (a) It is the intent of the parties that neither the approval by the Board of Directors of the Company of the transactions contemplated by this Agreement and the Collateral Agreements nor any other action taken or omitted to be taken by the Board of Directors of the Company in connection with the transactions contemplated by the foregoing agreements shall be deemed to be approval of Buyer becoming an "interested shareholder" by the Board of Directors of the Company under Section 912 of the New York Business Corporation Law.</w:t>
      </w:r>
    </w:p>
    <w:p>
      <w:pPr>
        <w:spacing w:after="0" w:line="186" w:lineRule="exact"/>
        <w:rPr>
          <w:sz w:val="20"/>
          <w:szCs w:val="20"/>
          <w:color w:val="auto"/>
        </w:rPr>
      </w:pPr>
    </w:p>
    <w:p>
      <w:pPr>
        <w:ind w:right="1779" w:firstLine="1588"/>
        <w:spacing w:after="0" w:line="237" w:lineRule="auto"/>
        <w:tabs>
          <w:tab w:leader="none" w:pos="210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hereby represents and warrants to the Company as of the date hereof that other than the Shares, Warrants and Warrant Shares to be acquired under this Agreement and the Warrant Agreement, Buyer beneficially owns and has the right to acquire (whether such right is exercisable immediately or only after the passage of time) pursuant to any agreement, arrangement or understanding (whether or not in writing) or upon the exercise of conversion rights, exchange rights, warrants or options, 788,766 shares of Class A Common Stock and 1,438,766 shares of Common Stock (which includes 788,766 shares of Common Stock issuable if and when the shares of Class A Common Stock are converted into shares of Common Stock).</w:t>
      </w: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23" w:name="page24"/>
    <w:bookmarkEnd w:id="23"/>
    <w:p>
      <w:pPr>
        <w:ind w:right="1779" w:firstLine="1580"/>
        <w:spacing w:after="0" w:line="237" w:lineRule="auto"/>
        <w:rPr>
          <w:sz w:val="20"/>
          <w:szCs w:val="20"/>
          <w:color w:val="auto"/>
        </w:rPr>
      </w:pPr>
      <w:r>
        <w:rPr>
          <w:rFonts w:ascii="Courier New" w:cs="Courier New" w:eastAsia="Courier New" w:hAnsi="Courier New"/>
          <w:sz w:val="18"/>
          <w:szCs w:val="18"/>
          <w:color w:val="auto"/>
        </w:rPr>
        <w:t>IN WITNESS WHEREOF, the parties hereto have executed this Agreement, or have caused this Agreement to be duly executed on their respective behalf by their respective officers thereunto duly authorized, as of the day and year first above written.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723" w:right="1440" w:bottom="1440" w:gutter="0" w:footer="0" w:header="0"/>
        </w:sectPr>
      </w:pPr>
    </w:p>
    <w:bookmarkStart w:id="24" w:name="page25"/>
    <w:bookmarkEnd w:id="24"/>
    <w:p>
      <w:pPr>
        <w:ind w:left="212" w:hanging="212"/>
        <w:spacing w:after="0"/>
        <w:tabs>
          <w:tab w:leader="none" w:pos="2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WARRANT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BY AND BETWEEN</w:t>
      </w:r>
    </w:p>
    <w:p>
      <w:pPr>
        <w:spacing w:after="0" w:line="201" w:lineRule="exact"/>
        <w:rPr>
          <w:sz w:val="20"/>
          <w:szCs w:val="20"/>
          <w:color w:val="auto"/>
        </w:rPr>
      </w:pPr>
    </w:p>
    <w:p>
      <w:pPr>
        <w:jc w:val="center"/>
        <w:ind w:right="1267"/>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4312"/>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52"/>
        <w:spacing w:after="0"/>
        <w:rPr>
          <w:sz w:val="20"/>
          <w:szCs w:val="20"/>
          <w:color w:val="auto"/>
        </w:rPr>
      </w:pPr>
      <w:r>
        <w:rPr>
          <w:rFonts w:ascii="Courier New" w:cs="Courier New" w:eastAsia="Courier New" w:hAnsi="Courier New"/>
          <w:sz w:val="18"/>
          <w:szCs w:val="18"/>
          <w:color w:val="auto"/>
        </w:rPr>
        <w:t>Dated as of April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2" w:hanging="212"/>
        <w:spacing w:after="0"/>
        <w:tabs>
          <w:tab w:leader="none" w:pos="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750"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tcPr>
          <w:p>
            <w:pPr>
              <w:jc w:val="right"/>
              <w:ind w:right="2552"/>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17"/>
                <w:szCs w:val="17"/>
                <w:color w:val="auto"/>
              </w:rPr>
            </w:pPr>
          </w:p>
        </w:tc>
      </w:tr>
      <w:tr>
        <w:trPr>
          <w:trHeight w:val="608"/>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608"/>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Warrant Certificates..........................................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Execution</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8"/>
              </w:rPr>
              <w:t>of Warrant Certificates.............................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Registration..................................................</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Registration of Transfers and Exchanges.......................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Warrants;</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8"/>
              </w:rPr>
              <w:t>Exercise of Warrant.................................</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Payment of Taxes..............................................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Mutilated</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8"/>
              </w:rPr>
              <w:t>or Missing Warrant Certificates.....................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8.</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Reservation of Warrant Shares.................................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Obtaining</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8"/>
              </w:rPr>
              <w:t>Stock Exchange Listings.............................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Adjustment of Exercise Price and Number of Warrant Shares</w:t>
            </w:r>
          </w:p>
        </w:tc>
        <w:tc>
          <w:tcPr>
            <w:tcW w:w="4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Issuable</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16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Adjustment for</w:t>
            </w:r>
          </w:p>
        </w:tc>
        <w:tc>
          <w:tcPr>
            <w:tcW w:w="5580" w:type="dxa"/>
            <w:vAlign w:val="bottom"/>
          </w:tcPr>
          <w:p>
            <w:pPr>
              <w:jc w:val="right"/>
              <w:spacing w:after="0"/>
              <w:rPr>
                <w:sz w:val="20"/>
                <w:szCs w:val="20"/>
                <w:color w:val="auto"/>
              </w:rPr>
            </w:pPr>
            <w:r>
              <w:rPr>
                <w:rFonts w:ascii="Courier New" w:cs="Courier New" w:eastAsia="Courier New" w:hAnsi="Courier New"/>
                <w:sz w:val="18"/>
                <w:szCs w:val="18"/>
                <w:color w:val="auto"/>
                <w:w w:val="98"/>
              </w:rPr>
              <w:t>Change in Capital Stock.............................</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Adjustment for</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Rights Issue........................................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Adjustment for</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Other Distributions.................................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Adjustment for</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Common Stock Issue..................................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Adjustment for</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Convertible Securities Issue........................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Current Market</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Price...............................................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w:t>
            </w:r>
          </w:p>
        </w:tc>
        <w:tc>
          <w:tcPr>
            <w:tcW w:w="7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Consideration Received.............................................</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When</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De Minimis Adjustment May Be Deferred.........................</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When</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No Adjustment Required........................................</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w:t>
            </w:r>
          </w:p>
        </w:tc>
        <w:tc>
          <w:tcPr>
            <w:tcW w:w="7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Notice of Adjustment...............................................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(k)</w:t>
            </w:r>
          </w:p>
        </w:tc>
        <w:tc>
          <w:tcPr>
            <w:tcW w:w="7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Voluntary Reduction................................................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Reorganization</w:t>
            </w:r>
          </w:p>
        </w:tc>
        <w:tc>
          <w:tcPr>
            <w:tcW w:w="5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Company..........................................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w:t>
            </w:r>
          </w:p>
        </w:tc>
        <w:tc>
          <w:tcPr>
            <w:tcW w:w="7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Company Determination Final........................................</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When</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Issuance or Payment May Be Deferred...........................</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t>
            </w:r>
          </w:p>
        </w:tc>
        <w:tc>
          <w:tcPr>
            <w:tcW w:w="7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Adjustment in Number of Shares.....................................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w:t>
            </w:r>
          </w:p>
        </w:tc>
        <w:tc>
          <w:tcPr>
            <w:tcW w:w="6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of Warrants...................................................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Fractional Interests..........................................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6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Notices to Warrant holders....................................</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r>
    </w:tbl>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26" w:name="page27"/>
    <w:bookmarkEnd w:id="26"/>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8"/>
          <w:szCs w:val="18"/>
          <w:color w:val="auto"/>
        </w:rPr>
        <w:t>Notices to Company and Warrant Holder</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Supplements and Amendments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Successors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8"/>
          <w:szCs w:val="18"/>
          <w:color w:val="auto"/>
        </w:rPr>
        <w:t>Benefits of This Agreement</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A-1</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27" w:name="page28"/>
    <w:bookmarkEnd w:id="27"/>
    <w:p>
      <w:pPr>
        <w:ind w:right="1779" w:firstLine="1475"/>
        <w:spacing w:after="0" w:line="279" w:lineRule="auto"/>
        <w:rPr>
          <w:sz w:val="20"/>
          <w:szCs w:val="20"/>
          <w:color w:val="auto"/>
        </w:rPr>
      </w:pPr>
      <w:r>
        <w:rPr>
          <w:rFonts w:ascii="Courier New" w:cs="Courier New" w:eastAsia="Courier New" w:hAnsi="Courier New"/>
          <w:sz w:val="16"/>
          <w:szCs w:val="16"/>
          <w:color w:val="auto"/>
        </w:rPr>
        <w:t>THIS WARRANT AGREEMENT (the "AGREEMENT") is dated as of April 15, 1996 and entered into by and between REGENERON PHARMACEUTICALS, INC., a New York corporation (the "COMPANY"), and AMGEN INC., a Delaware corporation ("AMGEN").</w:t>
      </w:r>
    </w:p>
    <w:p>
      <w:pPr>
        <w:spacing w:after="0" w:line="178"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WHEREAS, the Company proposes to issue to Amgen, or its designee, Common Stock Purchase Warrants, as hereinafter described (the "WARRANTS"), to purchase up to an aggregate of 700,000 shares of Common Stock, $.001 par value (the "COMMON STOCK"), of the Company (the Common Stock issuable on exercise of the Warrants being referred to herein as the "WARRANT SHARES"), pursuant to a Stock and Warrant Purchase Agreement dated as of the date hereof (the "PURCHASE AGREEMENT").</w:t>
      </w:r>
    </w:p>
    <w:p>
      <w:pPr>
        <w:spacing w:after="0" w:line="211" w:lineRule="exact"/>
        <w:rPr>
          <w:sz w:val="20"/>
          <w:szCs w:val="20"/>
          <w:color w:val="auto"/>
        </w:rPr>
      </w:pPr>
    </w:p>
    <w:p>
      <w:pPr>
        <w:ind w:right="2099" w:firstLine="1475"/>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hereto agree as follows:</w:t>
      </w:r>
    </w:p>
    <w:p>
      <w:pPr>
        <w:spacing w:after="0" w:line="208" w:lineRule="exact"/>
        <w:rPr>
          <w:sz w:val="20"/>
          <w:szCs w:val="20"/>
          <w:color w:val="auto"/>
        </w:rPr>
      </w:pPr>
    </w:p>
    <w:p>
      <w:pPr>
        <w:ind w:right="2199" w:firstLine="1475"/>
        <w:spacing w:after="0" w:line="237" w:lineRule="auto"/>
        <w:rPr>
          <w:sz w:val="20"/>
          <w:szCs w:val="20"/>
          <w:color w:val="auto"/>
        </w:rPr>
      </w:pPr>
      <w:r>
        <w:rPr>
          <w:rFonts w:ascii="Courier New" w:cs="Courier New" w:eastAsia="Courier New" w:hAnsi="Courier New"/>
          <w:sz w:val="18"/>
          <w:szCs w:val="18"/>
          <w:color w:val="auto"/>
        </w:rPr>
        <w:t>SECTION 1. WARRANT CERTIFICATES. The certificates evidencing the Warrants (the "WARRANT CERTIFICATES") to be delivered pursuant to this Agreement shall be in registered form only and shall be substantially in the form set forth in EXHIBIT A attached hereto.</w:t>
      </w:r>
    </w:p>
    <w:p>
      <w:pPr>
        <w:spacing w:after="0" w:line="207" w:lineRule="exact"/>
        <w:rPr>
          <w:sz w:val="20"/>
          <w:szCs w:val="20"/>
          <w:color w:val="auto"/>
        </w:rPr>
      </w:pPr>
    </w:p>
    <w:p>
      <w:pPr>
        <w:ind w:right="1879" w:firstLine="1475"/>
        <w:spacing w:after="0" w:line="270" w:lineRule="auto"/>
        <w:rPr>
          <w:sz w:val="20"/>
          <w:szCs w:val="20"/>
          <w:color w:val="auto"/>
        </w:rPr>
      </w:pPr>
      <w:r>
        <w:rPr>
          <w:rFonts w:ascii="Courier New" w:cs="Courier New" w:eastAsia="Courier New" w:hAnsi="Courier New"/>
          <w:sz w:val="16"/>
          <w:szCs w:val="16"/>
          <w:color w:val="auto"/>
        </w:rPr>
        <w:t>SECTION 2. EXECUTION OF WARRANT CERTIFICATES. Warrant Certificates shall be signed on behalf of the Company by its Chairman of the Board or its President or a Vice President and by its Secretary or an Assistant Secretary under its corporate seal. Each such signature upon the Warrant Certificates may be in the form of a facsimile signature of the present or any future Chairman of the Board, President, Vice President, Secretary or Assistant Secretary and may be imprinted or otherwise reproduced on the Warrant Certificates and for that purpose the Company may adopt and use the facsimile signature of any person who shall have been Chairman of the Board, President, Vice President, Secretary or Assistant Secretary, notwithstanding the fact that at the time the Warrant Certificates shall be delivered or disposed of he shall have ceased to hold such office. The seal of the Company may be in the form of a facsimile thereof and may be impressed, affixed, imprinted or otherwise reproduced on the Warrant Certificates.</w:t>
      </w:r>
    </w:p>
    <w:p>
      <w:pPr>
        <w:spacing w:after="0" w:line="388" w:lineRule="exact"/>
        <w:rPr>
          <w:sz w:val="20"/>
          <w:szCs w:val="20"/>
          <w:color w:val="auto"/>
        </w:rPr>
      </w:pPr>
    </w:p>
    <w:p>
      <w:pPr>
        <w:ind w:right="1879" w:firstLine="1475"/>
        <w:spacing w:after="0" w:line="271" w:lineRule="auto"/>
        <w:rPr>
          <w:sz w:val="20"/>
          <w:szCs w:val="20"/>
          <w:color w:val="auto"/>
        </w:rPr>
      </w:pPr>
      <w:r>
        <w:rPr>
          <w:rFonts w:ascii="Courier New" w:cs="Courier New" w:eastAsia="Courier New" w:hAnsi="Courier New"/>
          <w:sz w:val="16"/>
          <w:szCs w:val="16"/>
          <w:color w:val="auto"/>
        </w:rPr>
        <w:t>In case any officer of the Company who shall have signed any of the Warrant Certificates shall cease to be such officer before the Warrant Certificates so signed shall have been disposed of by the Company, such Warrant Certificates nevertheless may be delivered or disposed of as though such person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Warrant Agreement any such person was not such officer.</w:t>
      </w:r>
    </w:p>
    <w:p>
      <w:pPr>
        <w:spacing w:after="0" w:line="184" w:lineRule="exact"/>
        <w:rPr>
          <w:sz w:val="20"/>
          <w:szCs w:val="20"/>
          <w:color w:val="auto"/>
        </w:rPr>
      </w:pPr>
    </w:p>
    <w:p>
      <w:pPr>
        <w:ind w:right="1999" w:firstLine="1475"/>
        <w:spacing w:after="0" w:line="235" w:lineRule="auto"/>
        <w:rPr>
          <w:sz w:val="20"/>
          <w:szCs w:val="20"/>
          <w:color w:val="auto"/>
        </w:rPr>
      </w:pPr>
      <w:r>
        <w:rPr>
          <w:rFonts w:ascii="Courier New" w:cs="Courier New" w:eastAsia="Courier New" w:hAnsi="Courier New"/>
          <w:sz w:val="18"/>
          <w:szCs w:val="18"/>
          <w:color w:val="auto"/>
        </w:rPr>
        <w:t>SECTION 3. REGISTRATION. The Company shall number and register the Warrant Certificates in a register as they are issued.</w:t>
      </w:r>
    </w:p>
    <w:p>
      <w:pPr>
        <w:spacing w:after="0" w:line="208"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SECTION 4. REGISTRATION OF TRANSFERS AND EXCHANGES. The Company shall from time to time register the transfer of any outstanding Warrant Certificates in a Warrant register to be maintained by the Company upon surrender of such Warrant Certificates accompanied by</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sectPr>
      </w:pPr>
    </w:p>
    <w:bookmarkStart w:id="28" w:name="page29"/>
    <w:bookmarkEnd w:id="28"/>
    <w:p>
      <w:pPr>
        <w:ind w:right="2099"/>
        <w:spacing w:after="0" w:line="237" w:lineRule="auto"/>
        <w:rPr>
          <w:sz w:val="20"/>
          <w:szCs w:val="20"/>
          <w:color w:val="auto"/>
        </w:rPr>
      </w:pPr>
      <w:r>
        <w:rPr>
          <w:rFonts w:ascii="Courier New" w:cs="Courier New" w:eastAsia="Courier New" w:hAnsi="Courier New"/>
          <w:sz w:val="18"/>
          <w:szCs w:val="18"/>
          <w:color w:val="auto"/>
        </w:rPr>
        <w:t>a written instrument or instruments of transfer in form satisfactory to the Company, duly executed by the registered holder or holders thereof or by the duly appointed legal representative thereof or by a duly authorized attorney. Upon any such registration of transfer, a new Warrant Certificate shall be issued to the transferee(s) and the surrendered Warrant Certificate shall be cancelled and disposed of by the Company.</w:t>
      </w: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Warrant holders agree that each certificate representing</w:t>
      </w:r>
    </w:p>
    <w:p>
      <w:pPr>
        <w:spacing w:after="0" w:line="238" w:lineRule="auto"/>
        <w:rPr>
          <w:sz w:val="20"/>
          <w:szCs w:val="20"/>
          <w:color w:val="auto"/>
        </w:rPr>
      </w:pPr>
      <w:r>
        <w:rPr>
          <w:rFonts w:ascii="Courier New" w:cs="Courier New" w:eastAsia="Courier New" w:hAnsi="Courier New"/>
          <w:sz w:val="18"/>
          <w:szCs w:val="18"/>
          <w:color w:val="auto"/>
        </w:rPr>
        <w:t>Warrant Shares will bear the following legend:</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"THIS WARRANT AND THE SHARES REPRESENTED BY THIS CERTIFICATE HAVE NOT BEEN REGISTERED UNDER THE SECURITIES ACT OF 1933, AS AMENDED, AND MAY NOT BE OFFERED, SOLD OR OTHERWISE TRANSFERRED, PLEDGED OR HYPOTHECATED UNLESS AND UNTIL, IN THE CASE OF THE SHARES, SUCH SHARES ARE REGISTERED UNDER SUCH ACT OR, IN THE CASE OF THIS WARRANT AND THE SHARES, AN OPINION OF COUNSEL REASONABLY SATISFACTORY TO THE COMPANY IS OBTAINED TO THE EFFECT THAT SUCH REGISTRATION IS NOT REQUIRED."</w:t>
      </w:r>
    </w:p>
    <w:p>
      <w:pPr>
        <w:spacing w:after="0" w:line="212" w:lineRule="exact"/>
        <w:rPr>
          <w:sz w:val="20"/>
          <w:szCs w:val="20"/>
          <w:color w:val="auto"/>
        </w:rPr>
      </w:pPr>
    </w:p>
    <w:p>
      <w:pPr>
        <w:ind w:right="1879" w:firstLine="1475"/>
        <w:spacing w:after="0" w:line="236" w:lineRule="auto"/>
        <w:rPr>
          <w:sz w:val="20"/>
          <w:szCs w:val="20"/>
          <w:color w:val="auto"/>
        </w:rPr>
      </w:pPr>
      <w:r>
        <w:rPr>
          <w:rFonts w:ascii="Courier New" w:cs="Courier New" w:eastAsia="Courier New" w:hAnsi="Courier New"/>
          <w:sz w:val="18"/>
          <w:szCs w:val="18"/>
          <w:color w:val="auto"/>
        </w:rPr>
        <w:t>The Warrant holders further agree that they shall not offer, sell or otherwise transfer the Warrants or Warrant Shares in violation of the foregoing legend.</w:t>
      </w:r>
    </w:p>
    <w:p>
      <w:pPr>
        <w:spacing w:after="0" w:line="209"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Warrant Certificates may be exchanged at the option of the holder(s) thereof, when surrendered to the Company at its office for another Warrant Certificate or other Warrant Certificates of like tenor and representing in the aggregate a like number of Warrants. Warrant Certificates surrendered for exchange shall be cancelled and disposed of by the Company.</w:t>
      </w:r>
    </w:p>
    <w:p>
      <w:pPr>
        <w:spacing w:after="0" w:line="209"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SECTION 5. WARRANTS; EXERCISE OF WARRANTS. Subject to the terms of this Agreement, each holder of Warrants shall have the right, which may be exercised commencing at the opening of business on April 16, 1996 and until 5:00 p.m., New York time on April 15, 2001, to receive from the Company the number of fully paid and nonassessable Warrant Shares which the holder may at the time be entitled to receive on exercise of such Warrants and payment to the Company of the Exercise Price (as defined below) then in effect for such Warrant Shares. Each Warrant not exercised prior to 5:00 p.m., New York time, on April 15, 2001 shall become void and all rights thereunder and all rights in respect thereof under this Agreement shall cease as of such time.</w:t>
      </w:r>
    </w:p>
    <w:p>
      <w:pPr>
        <w:spacing w:after="0" w:line="215" w:lineRule="exact"/>
        <w:rPr>
          <w:sz w:val="20"/>
          <w:szCs w:val="20"/>
          <w:color w:val="auto"/>
        </w:rPr>
      </w:pPr>
    </w:p>
    <w:p>
      <w:pPr>
        <w:ind w:right="1779" w:firstLine="1475"/>
        <w:spacing w:after="0" w:line="270" w:lineRule="auto"/>
        <w:rPr>
          <w:sz w:val="20"/>
          <w:szCs w:val="20"/>
          <w:color w:val="auto"/>
        </w:rPr>
      </w:pPr>
      <w:r>
        <w:rPr>
          <w:rFonts w:ascii="Courier New" w:cs="Courier New" w:eastAsia="Courier New" w:hAnsi="Courier New"/>
          <w:sz w:val="16"/>
          <w:szCs w:val="16"/>
          <w:color w:val="auto"/>
        </w:rPr>
        <w:t>A Warrant may be exercised upon surrender to the Company at its office designated for such purpose (the address of which is set forth in SECTION 13 hereof) of the certificate or certificates evidencing the Warrants to be exercised with the form of election to purchase duly filled in and signed, which signature shall be guaranteed by a bank or trust company having an office or correspondent in the United States or a broker or dealer which is a member of a registered securities exchange or the National Association of Securities Dealers, Inc., and upon payment to the Company of the exercise price (the "EXERCISE PRICE") which is set forth in the form of Warrant Certificate attached hereto as EXHIBIT A, subject to adjustment pursuant to SECTION 10, for the number of Warrant Shares in respect of which such Warrants are</w:t>
      </w:r>
    </w:p>
    <w:p>
      <w:pPr>
        <w:spacing w:after="0" w:line="200" w:lineRule="exact"/>
        <w:rPr>
          <w:sz w:val="20"/>
          <w:szCs w:val="20"/>
          <w:color w:val="auto"/>
        </w:rPr>
      </w:pPr>
    </w:p>
    <w:p>
      <w:pPr>
        <w:spacing w:after="0" w:line="38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9" w:name="page30"/>
    <w:bookmarkEnd w:id="29"/>
    <w:p>
      <w:pPr>
        <w:ind w:right="1999"/>
        <w:spacing w:after="0" w:line="290" w:lineRule="auto"/>
        <w:rPr>
          <w:sz w:val="20"/>
          <w:szCs w:val="20"/>
          <w:color w:val="auto"/>
        </w:rPr>
      </w:pPr>
      <w:r>
        <w:rPr>
          <w:rFonts w:ascii="Courier New" w:cs="Courier New" w:eastAsia="Courier New" w:hAnsi="Courier New"/>
          <w:sz w:val="16"/>
          <w:szCs w:val="16"/>
          <w:color w:val="auto"/>
        </w:rPr>
        <w:t>then exercised. Payment of the aggregate Exercise Price shall be made in cash or by certified or official bank check payable to the order of the Company.</w:t>
      </w:r>
    </w:p>
    <w:p>
      <w:pPr>
        <w:spacing w:after="0" w:line="170" w:lineRule="exact"/>
        <w:rPr>
          <w:sz w:val="20"/>
          <w:szCs w:val="20"/>
          <w:color w:val="auto"/>
        </w:rPr>
      </w:pPr>
    </w:p>
    <w:p>
      <w:pPr>
        <w:ind w:right="1779" w:firstLine="1475"/>
        <w:spacing w:after="0" w:line="238" w:lineRule="auto"/>
        <w:rPr>
          <w:sz w:val="20"/>
          <w:szCs w:val="20"/>
          <w:color w:val="auto"/>
        </w:rPr>
      </w:pPr>
      <w:r>
        <w:rPr>
          <w:rFonts w:ascii="Courier New" w:cs="Courier New" w:eastAsia="Courier New" w:hAnsi="Courier New"/>
          <w:sz w:val="18"/>
          <w:szCs w:val="18"/>
          <w:color w:val="auto"/>
        </w:rPr>
        <w:t>Subject to the provisions of SECTION 6 hereof, upon such surrender of Warrants and payment of the Exercise Price the Company shall issue and cause to be delivered with all reasonable dispatch to or upon the written order of the holder and in such name or names as the Warrant holder may designate, a certificate or certificates for the number of full Warrant Shares issuable upon the exercise of such Warrants together with cash as provided in SECTION 11; PROVIDED, HOWEVER, that if any reclassification, consolidation, merger or lease or sale of assets is proposed to be effected by the Company as described in subsection (l) of SECTION 10 hereof, or a tender offer or an exchange offer for shares of Common Stock of the Company shall be made, upon such surrender of Warrants and payment of the Exercise Price as aforesaid, the Company shall, as soon as possible, but in any event not later than two business days thereafter, issue and cause to be delivered the full number of Warrant Shares issuable upon the exercise of such Warrants in the manner described in this sentence together with cash as provided in SECTION 11. Such certificate or certificates shall be deemed to have been issued and any person so designated to be named therein shall be deemed to have become a holder of record of such Warrant Shares as of the date of the surrender of such Warrants and payment of the Exercise Price.</w:t>
      </w:r>
    </w:p>
    <w:p>
      <w:pPr>
        <w:spacing w:after="0" w:line="210"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The Warrants shall be exercisable, at the election of the holders thereof, either in full or from time to time in part and, in the event that a certificate evidencing Warrants is exercised in respect of fewer than all of the Warrant Shares issuable on such exercise at any time prior to the date of expiration of the Warrants, a new certificate evidencing the remaining Warrant or Warrants will be issued and delivered pursuant to the provisions of this Section and of SECTION 2 hereof.</w:t>
      </w:r>
    </w:p>
    <w:p>
      <w:pPr>
        <w:spacing w:after="0" w:line="211" w:lineRule="exact"/>
        <w:rPr>
          <w:sz w:val="20"/>
          <w:szCs w:val="20"/>
          <w:color w:val="auto"/>
        </w:rPr>
      </w:pPr>
    </w:p>
    <w:p>
      <w:pPr>
        <w:ind w:right="1999" w:firstLine="1475"/>
        <w:spacing w:after="0" w:line="275" w:lineRule="auto"/>
        <w:rPr>
          <w:sz w:val="20"/>
          <w:szCs w:val="20"/>
          <w:color w:val="auto"/>
        </w:rPr>
      </w:pPr>
      <w:r>
        <w:rPr>
          <w:rFonts w:ascii="Courier New" w:cs="Courier New" w:eastAsia="Courier New" w:hAnsi="Courier New"/>
          <w:sz w:val="16"/>
          <w:szCs w:val="16"/>
          <w:color w:val="auto"/>
        </w:rPr>
        <w:t>All Warrant Certificates surrendered upon exercise of Warrants shall be cancelled and disposed of by the Company. The Company shall keep copies of this Agreement and any notices given or received hereunder available for inspection by the holders during normal business hours at its office.</w:t>
      </w:r>
    </w:p>
    <w:p>
      <w:pPr>
        <w:spacing w:after="0" w:line="182" w:lineRule="exact"/>
        <w:rPr>
          <w:sz w:val="20"/>
          <w:szCs w:val="20"/>
          <w:color w:val="auto"/>
        </w:rPr>
      </w:pPr>
    </w:p>
    <w:p>
      <w:pPr>
        <w:ind w:right="1779" w:firstLine="1475"/>
        <w:spacing w:after="0" w:line="236" w:lineRule="auto"/>
        <w:rPr>
          <w:sz w:val="20"/>
          <w:szCs w:val="20"/>
          <w:color w:val="auto"/>
        </w:rPr>
      </w:pPr>
      <w:r>
        <w:rPr>
          <w:rFonts w:ascii="Courier New" w:cs="Courier New" w:eastAsia="Courier New" w:hAnsi="Courier New"/>
          <w:sz w:val="18"/>
          <w:szCs w:val="18"/>
          <w:color w:val="auto"/>
        </w:rPr>
        <w:t>SECTION 6. PAYMENT OF TAXES. The Company will pay all documentary stamp taxes, if any, attributable to the initial issuance of Warrant Shares upon the exercise of Warrants.</w:t>
      </w:r>
    </w:p>
    <w:p>
      <w:pPr>
        <w:spacing w:after="0" w:line="209" w:lineRule="exact"/>
        <w:rPr>
          <w:sz w:val="20"/>
          <w:szCs w:val="20"/>
          <w:color w:val="auto"/>
        </w:rPr>
      </w:pPr>
    </w:p>
    <w:p>
      <w:pPr>
        <w:ind w:right="1879" w:firstLine="1475"/>
        <w:spacing w:after="0" w:line="238" w:lineRule="auto"/>
        <w:rPr>
          <w:sz w:val="20"/>
          <w:szCs w:val="20"/>
          <w:color w:val="auto"/>
        </w:rPr>
      </w:pPr>
      <w:r>
        <w:rPr>
          <w:rFonts w:ascii="Courier New" w:cs="Courier New" w:eastAsia="Courier New" w:hAnsi="Courier New"/>
          <w:sz w:val="18"/>
          <w:szCs w:val="18"/>
          <w:color w:val="auto"/>
        </w:rPr>
        <w:t>SECTION 7. MUTILATED OR MISSING WARRANT CERTIFICATES. In case any of the Warrant Certificates shall be mutilated, lost, stolen or destroyed, the Company may in its discretion issue, in exchange and substitution for and upon cancellation of the mutilated Warrant Certificate, or in lieu of and substitution for the Warrant Certificate lost, stolen or destroyed, a new Warrant Certificate of like tenor and representing an equivalent number of Warrants, but only upon receipt of evidence reasonably satisfactory to the Company of such loss, theft or destruction of such Warrant Certificate and indemnity, if requested, also reasonably satisfactory to it. Applicants for such substitute Warrant Certificates shall also comply with such other reasonable regulations and pay such other reasonable charges as the Company may prescribe.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0" w:name="page31"/>
    <w:bookmarkEnd w:id="30"/>
    <w:p>
      <w:pPr>
        <w:ind w:right="1879" w:firstLine="1475"/>
        <w:spacing w:after="0" w:line="237" w:lineRule="auto"/>
        <w:rPr>
          <w:sz w:val="20"/>
          <w:szCs w:val="20"/>
          <w:color w:val="auto"/>
        </w:rPr>
      </w:pPr>
      <w:r>
        <w:rPr>
          <w:rFonts w:ascii="Courier New" w:cs="Courier New" w:eastAsia="Courier New" w:hAnsi="Courier New"/>
          <w:sz w:val="18"/>
          <w:szCs w:val="18"/>
          <w:color w:val="auto"/>
        </w:rPr>
        <w:t>SECTION 8. RESERVATION OF WARRANT SHARES. The Company will at all times reserve and keep available, free from preemptive rights, out of the aggregate of its authorized but unissued Common Stock or its authorized and issued Common Stock held in its treasury, for the purpose of enabling it to satisfy any obligation to issue Warrant Shares upon exercise of the Warrants, the maximum number of shares of Common Stock which may then be deliverable upon the exercise of all the outstanding Warrants.</w:t>
      </w:r>
    </w:p>
    <w:p>
      <w:pPr>
        <w:spacing w:after="0" w:line="211"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The Company or, if appointed, the transfer agent for the Common Stock (the "TRANSFER AGENT") and every subsequent transfer agent for any shares of the Company's capital stock issuable upon the exercise of any of the rights of purchase aforesaid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furnish such Transfer Agent a copy of all notices of adjustments and certificates related thereto, transmitted to each holder pursuant to SECTION 12 hereof.</w:t>
      </w:r>
    </w:p>
    <w:p>
      <w:pPr>
        <w:spacing w:after="0" w:line="216"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Before taking any action which would cause an adjustment pursuant to SECTION 10 hereof to reduce the Exercise Price below the then par value (if any) of the Warrant Shares, the Company will take any corporate action which may, in the opinion of its counsel, be necessary in order that the Company may validly and legally issue fully paid and nonassessable Warrant Shares at the Exercise Price as so adjusted.</w:t>
      </w:r>
    </w:p>
    <w:p>
      <w:pPr>
        <w:spacing w:after="0" w:line="210" w:lineRule="exact"/>
        <w:rPr>
          <w:sz w:val="20"/>
          <w:szCs w:val="20"/>
          <w:color w:val="auto"/>
        </w:rPr>
      </w:pPr>
    </w:p>
    <w:p>
      <w:pPr>
        <w:ind w:right="1879" w:firstLine="1475"/>
        <w:spacing w:after="0" w:line="275" w:lineRule="auto"/>
        <w:rPr>
          <w:sz w:val="20"/>
          <w:szCs w:val="20"/>
          <w:color w:val="auto"/>
        </w:rPr>
      </w:pPr>
      <w:r>
        <w:rPr>
          <w:rFonts w:ascii="Courier New" w:cs="Courier New" w:eastAsia="Courier New" w:hAnsi="Courier New"/>
          <w:sz w:val="16"/>
          <w:szCs w:val="16"/>
          <w:color w:val="auto"/>
        </w:rPr>
        <w:t>The Company covenants that all Warrant Shares which may be issued upon exercise of Warrants will, upon issue, be fully paid, nonassessable, free of preemptive rights and free from all documentary stamp taxes, liens, charges and security interests with respect to the issue thereof.</w:t>
      </w:r>
    </w:p>
    <w:p>
      <w:pPr>
        <w:spacing w:after="0" w:line="182" w:lineRule="exact"/>
        <w:rPr>
          <w:sz w:val="20"/>
          <w:szCs w:val="20"/>
          <w:color w:val="auto"/>
        </w:rPr>
      </w:pPr>
    </w:p>
    <w:p>
      <w:pPr>
        <w:ind w:right="1999" w:firstLine="1475"/>
        <w:spacing w:after="0" w:line="237" w:lineRule="auto"/>
        <w:rPr>
          <w:sz w:val="20"/>
          <w:szCs w:val="20"/>
          <w:color w:val="auto"/>
        </w:rPr>
      </w:pPr>
      <w:r>
        <w:rPr>
          <w:rFonts w:ascii="Courier New" w:cs="Courier New" w:eastAsia="Courier New" w:hAnsi="Courier New"/>
          <w:sz w:val="18"/>
          <w:szCs w:val="18"/>
          <w:color w:val="auto"/>
        </w:rPr>
        <w:t>SECTION 9. 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then listed.</w:t>
      </w:r>
    </w:p>
    <w:p>
      <w:pPr>
        <w:spacing w:after="0" w:line="210" w:lineRule="exact"/>
        <w:rPr>
          <w:sz w:val="20"/>
          <w:szCs w:val="20"/>
          <w:color w:val="auto"/>
        </w:rPr>
      </w:pPr>
    </w:p>
    <w:p>
      <w:pPr>
        <w:ind w:right="1999" w:firstLine="1475"/>
        <w:spacing w:after="0" w:line="268" w:lineRule="auto"/>
        <w:rPr>
          <w:sz w:val="20"/>
          <w:szCs w:val="20"/>
          <w:color w:val="auto"/>
        </w:rPr>
      </w:pPr>
      <w:r>
        <w:rPr>
          <w:rFonts w:ascii="Courier New" w:cs="Courier New" w:eastAsia="Courier New" w:hAnsi="Courier New"/>
          <w:sz w:val="16"/>
          <w:szCs w:val="16"/>
          <w:color w:val="auto"/>
        </w:rPr>
        <w:t>SECTION 10. ADJUSTMENT OF EXERCISE PRICE AND NUMBER OF WARRANT SHARES ISSUABLE. The Exercise Price and the number of Warrant Shares issuable upon the exercise of each Warrant are subject to adjustment from time to time upon the occurrence of the events enumerated in this SECTION 10. For purposes of this SECTION 10, "COMMON STOCK" means shares now or hereafter authorized</w:t>
      </w:r>
    </w:p>
    <w:p>
      <w:pPr>
        <w:spacing w:after="0" w:line="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of any class of common stock of the Company and any other stock of the Company, however designated, that has the right (subject to any prior rights of any class or series of preferred stock) to participate in any distribution of</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assets or earnings of the Company without limit as to per share amount, including, without limitation, the Class A Common Stock, par value $.001, of the Company.</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1" w:name="page32"/>
    <w:bookmarkEnd w:id="31"/>
    <w:p>
      <w:pPr>
        <w:ind w:left="2000"/>
        <w:spacing w:after="0"/>
        <w:rPr>
          <w:sz w:val="20"/>
          <w:szCs w:val="20"/>
          <w:color w:val="auto"/>
        </w:rPr>
      </w:pPr>
      <w:r>
        <w:rPr>
          <w:rFonts w:ascii="Courier New" w:cs="Courier New" w:eastAsia="Courier New" w:hAnsi="Courier New"/>
          <w:sz w:val="18"/>
          <w:szCs w:val="18"/>
          <w:color w:val="auto"/>
        </w:rPr>
        <w:t>ADJUSTMENT FOR CHANGE IN CAPITAL STOCK.</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If the Company:</w:t>
      </w:r>
    </w:p>
    <w:p>
      <w:pPr>
        <w:spacing w:after="0" w:line="207" w:lineRule="exact"/>
        <w:rPr>
          <w:sz w:val="20"/>
          <w:szCs w:val="20"/>
          <w:color w:val="auto"/>
        </w:rPr>
      </w:pPr>
    </w:p>
    <w:p>
      <w:pPr>
        <w:ind w:left="1480" w:right="2099" w:firstLine="530"/>
        <w:spacing w:after="0" w:line="235" w:lineRule="auto"/>
        <w:tabs>
          <w:tab w:leader="none" w:pos="25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pays a dividend or makes a distribution on its Common Stock in shares of its Common Stock;</w:t>
      </w:r>
    </w:p>
    <w:p>
      <w:pPr>
        <w:spacing w:after="0" w:line="208" w:lineRule="exact"/>
        <w:rPr>
          <w:rFonts w:ascii="Courier New" w:cs="Courier New" w:eastAsia="Courier New" w:hAnsi="Courier New"/>
          <w:sz w:val="18"/>
          <w:szCs w:val="18"/>
          <w:color w:val="auto"/>
        </w:rPr>
      </w:pPr>
    </w:p>
    <w:p>
      <w:pPr>
        <w:ind w:left="1480" w:right="1999" w:firstLine="530"/>
        <w:spacing w:after="0" w:line="235" w:lineRule="auto"/>
        <w:tabs>
          <w:tab w:leader="none" w:pos="25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subdivides its outstanding shares of Common Stock into a greater number of shares; or</w:t>
      </w:r>
    </w:p>
    <w:p>
      <w:pPr>
        <w:spacing w:after="0" w:line="208" w:lineRule="exact"/>
        <w:rPr>
          <w:rFonts w:ascii="Courier New" w:cs="Courier New" w:eastAsia="Courier New" w:hAnsi="Courier New"/>
          <w:sz w:val="18"/>
          <w:szCs w:val="18"/>
          <w:color w:val="auto"/>
        </w:rPr>
      </w:pPr>
    </w:p>
    <w:p>
      <w:pPr>
        <w:ind w:left="1480" w:right="1999" w:firstLine="530"/>
        <w:spacing w:after="0" w:line="235" w:lineRule="auto"/>
        <w:tabs>
          <w:tab w:leader="none" w:pos="25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combines its outstanding shares of Common Stock into a smaller number of shares;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then the Exercise Price in effect immediately prior to such action shall then be adjusted in accordance with the formula:</w:t>
      </w:r>
    </w:p>
    <w:p>
      <w:pPr>
        <w:spacing w:after="0" w:line="208" w:lineRule="exact"/>
        <w:rPr>
          <w:sz w:val="20"/>
          <w:szCs w:val="20"/>
          <w:color w:val="auto"/>
        </w:rPr>
      </w:pPr>
    </w:p>
    <w:p>
      <w:pPr>
        <w:jc w:val="right"/>
        <w:ind w:left="2440" w:right="6839" w:firstLine="96"/>
        <w:spacing w:after="0" w:line="268" w:lineRule="auto"/>
        <w:tabs>
          <w:tab w:leader="none" w:pos="328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 E = E x -</w:t>
      </w: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ind w:left="1060"/>
        <w:spacing w:after="0" w:line="238" w:lineRule="auto"/>
        <w:rPr>
          <w:sz w:val="20"/>
          <w:szCs w:val="20"/>
          <w:color w:val="auto"/>
        </w:rPr>
      </w:pPr>
      <w:r>
        <w:rPr>
          <w:rFonts w:ascii="Courier New" w:cs="Courier New" w:eastAsia="Courier New" w:hAnsi="Courier New"/>
          <w:sz w:val="18"/>
          <w:szCs w:val="18"/>
          <w:color w:val="auto"/>
        </w:rPr>
        <w:t>1</w:t>
      </w: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E =</w:t>
      </w:r>
      <w:r>
        <w:rPr>
          <w:sz w:val="20"/>
          <w:szCs w:val="20"/>
          <w:color w:val="auto"/>
        </w:rPr>
        <w:tab/>
      </w:r>
      <w:r>
        <w:rPr>
          <w:rFonts w:ascii="Courier New" w:cs="Courier New" w:eastAsia="Courier New" w:hAnsi="Courier New"/>
          <w:sz w:val="16"/>
          <w:szCs w:val="16"/>
          <w:color w:val="auto"/>
        </w:rPr>
        <w:t>the adjusted Exercise Price</w:t>
      </w:r>
    </w:p>
    <w:p>
      <w:pPr>
        <w:spacing w:after="0" w:line="200"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E =</w:t>
      </w:r>
      <w:r>
        <w:rPr>
          <w:sz w:val="20"/>
          <w:szCs w:val="20"/>
          <w:color w:val="auto"/>
        </w:rPr>
        <w:tab/>
      </w:r>
      <w:r>
        <w:rPr>
          <w:rFonts w:ascii="Courier New" w:cs="Courier New" w:eastAsia="Courier New" w:hAnsi="Courier New"/>
          <w:sz w:val="16"/>
          <w:szCs w:val="16"/>
          <w:color w:val="auto"/>
        </w:rPr>
        <w:t>the current Exercise Price</w:t>
      </w:r>
    </w:p>
    <w:p>
      <w:pPr>
        <w:spacing w:after="0" w:line="207" w:lineRule="exact"/>
        <w:rPr>
          <w:sz w:val="20"/>
          <w:szCs w:val="20"/>
          <w:color w:val="auto"/>
        </w:rPr>
      </w:pPr>
    </w:p>
    <w:p>
      <w:pPr>
        <w:ind w:left="1480" w:right="2199" w:hanging="526"/>
        <w:spacing w:after="0" w:line="235" w:lineRule="auto"/>
        <w:tabs>
          <w:tab w:leader="none" w:pos="1460" w:val="left"/>
        </w:tabs>
        <w:rPr>
          <w:sz w:val="20"/>
          <w:szCs w:val="20"/>
          <w:color w:val="auto"/>
        </w:rPr>
      </w:pPr>
      <w:r>
        <w:rPr>
          <w:rFonts w:ascii="Courier New" w:cs="Courier New" w:eastAsia="Courier New" w:hAnsi="Courier New"/>
          <w:sz w:val="18"/>
          <w:szCs w:val="18"/>
          <w:color w:val="auto"/>
        </w:rPr>
        <w:t>O =</w:t>
        <w:tab/>
        <w:t>the number of shares of Common Stock outstanding prior to such action</w:t>
      </w:r>
    </w:p>
    <w:p>
      <w:pPr>
        <w:spacing w:after="0" w:line="208" w:lineRule="exact"/>
        <w:rPr>
          <w:sz w:val="20"/>
          <w:szCs w:val="20"/>
          <w:color w:val="auto"/>
        </w:rPr>
      </w:pPr>
    </w:p>
    <w:p>
      <w:pPr>
        <w:ind w:left="1480" w:right="2419" w:hanging="526"/>
        <w:spacing w:after="0" w:line="235" w:lineRule="auto"/>
        <w:tabs>
          <w:tab w:leader="none" w:pos="1460" w:val="left"/>
        </w:tabs>
        <w:rPr>
          <w:sz w:val="20"/>
          <w:szCs w:val="20"/>
          <w:color w:val="auto"/>
        </w:rPr>
      </w:pPr>
      <w:r>
        <w:rPr>
          <w:rFonts w:ascii="Courier New" w:cs="Courier New" w:eastAsia="Courier New" w:hAnsi="Courier New"/>
          <w:sz w:val="18"/>
          <w:szCs w:val="18"/>
          <w:color w:val="auto"/>
        </w:rPr>
        <w:t>A =</w:t>
        <w:tab/>
        <w:t>the number of shares of Common Stock outstanding immediately after such action</w:t>
      </w:r>
    </w:p>
    <w:p>
      <w:pPr>
        <w:spacing w:after="0" w:line="200" w:lineRule="exact"/>
        <w:rPr>
          <w:sz w:val="20"/>
          <w:szCs w:val="20"/>
          <w:color w:val="auto"/>
        </w:rPr>
      </w:pPr>
    </w:p>
    <w:p>
      <w:pPr>
        <w:spacing w:after="0" w:line="211" w:lineRule="exact"/>
        <w:rPr>
          <w:sz w:val="20"/>
          <w:szCs w:val="20"/>
          <w:color w:val="auto"/>
        </w:rPr>
      </w:pPr>
    </w:p>
    <w:p>
      <w:pPr>
        <w:ind w:right="1779" w:firstLine="1475"/>
        <w:spacing w:after="0" w:line="273" w:lineRule="auto"/>
        <w:rPr>
          <w:sz w:val="20"/>
          <w:szCs w:val="20"/>
          <w:color w:val="auto"/>
        </w:rPr>
      </w:pPr>
      <w:r>
        <w:rPr>
          <w:rFonts w:ascii="Courier New" w:cs="Courier New" w:eastAsia="Courier New" w:hAnsi="Courier New"/>
          <w:sz w:val="16"/>
          <w:szCs w:val="16"/>
          <w:color w:val="auto"/>
        </w:rPr>
        <w:t>In the case of a dividend or distribution the adjustment shall become effective immediately after the record date for determination of holders of shares of Common Stock entitled to receive such dividend or distribution, and in the case of a subdivision or combination, the adjustment shall become effective immediately after the effective date of such corporate action.</w:t>
      </w:r>
    </w:p>
    <w:p>
      <w:pPr>
        <w:spacing w:after="0" w:line="185"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If after an adjustment a holder of a Warrant upon exercise of it may receive shares of two or more classes of capital stock of the Company, the Company shall determine the allocation of the adjusted Exercise Price between the classes of capital stock. After such allocation, the exercise privilege, the number of shares issuable upon such exercise, and the Exercise Price of each class of capital stock shall thereafter be subject to adjustment on terms comparable to those applicable to Common Stock in this Section 10.</w:t>
      </w: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32" w:name="page33"/>
    <w:bookmarkEnd w:id="32"/>
    <w:p>
      <w:pPr>
        <w:ind w:right="2319" w:firstLine="1475"/>
        <w:spacing w:after="0" w:line="235" w:lineRule="auto"/>
        <w:rPr>
          <w:sz w:val="20"/>
          <w:szCs w:val="20"/>
          <w:color w:val="auto"/>
        </w:rPr>
      </w:pPr>
      <w:r>
        <w:rPr>
          <w:rFonts w:ascii="Courier New" w:cs="Courier New" w:eastAsia="Courier New" w:hAnsi="Courier New"/>
          <w:sz w:val="18"/>
          <w:szCs w:val="18"/>
          <w:color w:val="auto"/>
        </w:rPr>
        <w:t>Such adjustment shall be made successively whenever any event listed above shall occur.</w:t>
      </w:r>
    </w:p>
    <w:p>
      <w:pPr>
        <w:spacing w:after="0" w:line="203" w:lineRule="exact"/>
        <w:rPr>
          <w:sz w:val="20"/>
          <w:szCs w:val="20"/>
          <w:color w:val="auto"/>
        </w:rPr>
      </w:pPr>
    </w:p>
    <w:p>
      <w:pPr>
        <w:ind w:left="1480" w:hanging="524"/>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RIGHTS ISSUE.</w:t>
      </w:r>
    </w:p>
    <w:p>
      <w:pPr>
        <w:spacing w:after="0" w:line="207"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If the Company distributes any rights, options or warrants to all holders of its Common Stock entitling them at any time after the record date mentioned below to purchase shares of Common Stock at a price per share less than the Current Market Price (as defined in SECTION 10(f)) per share of Common Stock on that record date, the Exercise Price shall be adjusted in accordance with the formula:</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 x P</w:t>
      </w:r>
    </w:p>
    <w:p>
      <w:pPr>
        <w:ind w:left="2960"/>
        <w:spacing w:after="0" w:line="238" w:lineRule="auto"/>
        <w:rPr>
          <w:sz w:val="20"/>
          <w:szCs w:val="20"/>
          <w:color w:val="auto"/>
        </w:rPr>
      </w:pPr>
      <w:r>
        <w:rPr>
          <w:rFonts w:ascii="Courier New" w:cs="Courier New" w:eastAsia="Courier New" w:hAnsi="Courier New"/>
          <w:sz w:val="18"/>
          <w:szCs w:val="18"/>
          <w:color w:val="auto"/>
        </w:rPr>
        <w:t>O + -----</w:t>
      </w:r>
    </w:p>
    <w:p>
      <w:pPr>
        <w:ind w:left="3580" w:hanging="1044"/>
        <w:spacing w:after="0"/>
        <w:tabs>
          <w:tab w:leader="none" w:pos="3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 E x -----</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 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ind w:left="1160"/>
        <w:spacing w:after="0" w:line="238" w:lineRule="auto"/>
        <w:rPr>
          <w:sz w:val="20"/>
          <w:szCs w:val="20"/>
          <w:color w:val="auto"/>
        </w:rPr>
      </w:pPr>
      <w:r>
        <w:rPr>
          <w:rFonts w:ascii="Courier New" w:cs="Courier New" w:eastAsia="Courier New" w:hAnsi="Courier New"/>
          <w:sz w:val="18"/>
          <w:szCs w:val="18"/>
          <w:color w:val="auto"/>
        </w:rPr>
        <w:t>1</w:t>
      </w:r>
    </w:p>
    <w:p>
      <w:pPr>
        <w:ind w:left="1280" w:hanging="324"/>
        <w:spacing w:after="0"/>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adjusted Exercise Price.</w:t>
      </w:r>
    </w:p>
    <w:p>
      <w:pPr>
        <w:spacing w:after="0" w:line="200"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current Exercise Price.</w:t>
      </w:r>
    </w:p>
    <w:p>
      <w:pPr>
        <w:spacing w:after="0" w:line="207" w:lineRule="exact"/>
        <w:rPr>
          <w:sz w:val="20"/>
          <w:szCs w:val="20"/>
          <w:color w:val="auto"/>
        </w:rPr>
      </w:pPr>
    </w:p>
    <w:p>
      <w:pPr>
        <w:ind w:left="1480" w:right="2199" w:hanging="524"/>
        <w:spacing w:after="0" w:line="235" w:lineRule="auto"/>
        <w:tabs>
          <w:tab w:leader="none" w:pos="12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shares of Common Stock outstanding on the record date.</w:t>
      </w:r>
    </w:p>
    <w:p>
      <w:pPr>
        <w:spacing w:after="0" w:line="208" w:lineRule="exact"/>
        <w:rPr>
          <w:sz w:val="20"/>
          <w:szCs w:val="20"/>
          <w:color w:val="auto"/>
        </w:rPr>
      </w:pPr>
    </w:p>
    <w:p>
      <w:pPr>
        <w:ind w:left="1480" w:right="2319" w:hanging="524"/>
        <w:spacing w:after="0" w:line="235" w:lineRule="auto"/>
        <w:tabs>
          <w:tab w:leader="none" w:pos="12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additional shares of Common Stock issuable upon exercise of the rights, options or warrants offered.</w:t>
      </w:r>
    </w:p>
    <w:p>
      <w:pPr>
        <w:spacing w:after="0" w:line="208" w:lineRule="exact"/>
        <w:rPr>
          <w:sz w:val="20"/>
          <w:szCs w:val="20"/>
          <w:color w:val="auto"/>
        </w:rPr>
      </w:pPr>
    </w:p>
    <w:p>
      <w:pPr>
        <w:ind w:left="1480" w:right="2199" w:hanging="524"/>
        <w:spacing w:after="0" w:line="235" w:lineRule="auto"/>
        <w:tabs>
          <w:tab w:leader="none" w:pos="12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exercise price per share of the additional shares issuable upon exercise of the rights, options or warrants.</w:t>
      </w:r>
    </w:p>
    <w:p>
      <w:pPr>
        <w:spacing w:after="0" w:line="208" w:lineRule="exact"/>
        <w:rPr>
          <w:sz w:val="20"/>
          <w:szCs w:val="20"/>
          <w:color w:val="auto"/>
        </w:rPr>
      </w:pPr>
    </w:p>
    <w:p>
      <w:pPr>
        <w:ind w:left="1480" w:right="1999" w:hanging="524"/>
        <w:spacing w:after="0" w:line="235" w:lineRule="auto"/>
        <w:tabs>
          <w:tab w:leader="none" w:pos="12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Current Market Price per share of Common Stock on the record date.</w:t>
      </w:r>
    </w:p>
    <w:p>
      <w:pPr>
        <w:spacing w:after="0" w:line="208"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The adjustment shall be made successively whenever any such rights, options or warrants are issued and shall become effective immediately after the record date for the determination of stockholders entitled to receive the rights, options or warrants. If at the end of the period during which such rights, options or warrants are exercisable, not all rights, options or warrants shall have been exercised, the Exercise Price shall be immediately readjusted to what it would have been if "N" in the above formula had been the number of shares actually issued.</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3" w:name="page34"/>
    <w:bookmarkEnd w:id="33"/>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OTHER DISTRIBUTIONS.</w:t>
      </w:r>
    </w:p>
    <w:p>
      <w:pPr>
        <w:spacing w:after="0" w:line="207"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If the Company distributes to all holders of its Common Stock any of its assets (including but not limited to securities and cash), debt securities, capital stock, or any rights or warrants to purchase assets, debt securities, capital stock, or other securities of the Company, the Exercise Price shall be adjusted in accordance with the formula:</w:t>
      </w:r>
    </w:p>
    <w:p>
      <w:pPr>
        <w:spacing w:after="0" w:line="209" w:lineRule="exact"/>
        <w:rPr>
          <w:sz w:val="20"/>
          <w:szCs w:val="20"/>
          <w:color w:val="auto"/>
        </w:rPr>
      </w:pPr>
    </w:p>
    <w:p>
      <w:pPr>
        <w:jc w:val="right"/>
        <w:ind w:left="2540" w:right="6199" w:firstLine="102"/>
        <w:spacing w:after="0" w:line="268" w:lineRule="auto"/>
        <w:tabs>
          <w:tab w:leader="none" w:pos="348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 - F E  = E x -----</w:t>
      </w: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ind w:left="1160"/>
        <w:spacing w:after="0" w:line="238" w:lineRule="auto"/>
        <w:rPr>
          <w:sz w:val="20"/>
          <w:szCs w:val="20"/>
          <w:color w:val="auto"/>
        </w:rPr>
      </w:pPr>
      <w:r>
        <w:rPr>
          <w:rFonts w:ascii="Courier New" w:cs="Courier New" w:eastAsia="Courier New" w:hAnsi="Courier New"/>
          <w:sz w:val="18"/>
          <w:szCs w:val="18"/>
          <w:color w:val="auto"/>
        </w:rPr>
        <w:t>1</w:t>
      </w:r>
    </w:p>
    <w:p>
      <w:pPr>
        <w:ind w:left="1280" w:hanging="324"/>
        <w:spacing w:after="0"/>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adjusted Exercise Price.</w:t>
      </w:r>
    </w:p>
    <w:p>
      <w:pPr>
        <w:spacing w:after="0" w:line="200"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current Exercise Price.</w:t>
      </w:r>
    </w:p>
    <w:p>
      <w:pPr>
        <w:spacing w:after="0" w:line="207" w:lineRule="exact"/>
        <w:rPr>
          <w:sz w:val="20"/>
          <w:szCs w:val="20"/>
          <w:color w:val="auto"/>
        </w:rPr>
      </w:pPr>
    </w:p>
    <w:p>
      <w:pPr>
        <w:ind w:left="1480" w:right="1999" w:hanging="524"/>
        <w:spacing w:after="0" w:line="235" w:lineRule="auto"/>
        <w:tabs>
          <w:tab w:leader="none" w:pos="12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Current Market Price per share of Common Stock on the record date mentioned below.</w:t>
      </w:r>
    </w:p>
    <w:p>
      <w:pPr>
        <w:spacing w:after="0" w:line="208" w:lineRule="exact"/>
        <w:rPr>
          <w:sz w:val="20"/>
          <w:szCs w:val="20"/>
          <w:color w:val="auto"/>
        </w:rPr>
      </w:pPr>
    </w:p>
    <w:p>
      <w:pPr>
        <w:ind w:left="1480" w:right="1879" w:hanging="524"/>
        <w:spacing w:after="0" w:line="237" w:lineRule="auto"/>
        <w:tabs>
          <w:tab w:leader="none" w:pos="12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fair market value on the record date of the assets, debt securities, capital stock or rights or warrants applicable to one share of Common Stock. The Board of Directors shall determine the fair market value.</w:t>
      </w:r>
    </w:p>
    <w:p>
      <w:pPr>
        <w:spacing w:after="0" w:line="207" w:lineRule="exact"/>
        <w:rPr>
          <w:sz w:val="20"/>
          <w:szCs w:val="20"/>
          <w:color w:val="auto"/>
        </w:rPr>
      </w:pPr>
    </w:p>
    <w:p>
      <w:pPr>
        <w:ind w:right="1779" w:firstLine="1475"/>
        <w:spacing w:after="0" w:line="279" w:lineRule="auto"/>
        <w:rPr>
          <w:sz w:val="20"/>
          <w:szCs w:val="20"/>
          <w:color w:val="auto"/>
        </w:rPr>
      </w:pPr>
      <w:r>
        <w:rPr>
          <w:rFonts w:ascii="Courier New" w:cs="Courier New" w:eastAsia="Courier New" w:hAnsi="Courier New"/>
          <w:sz w:val="16"/>
          <w:szCs w:val="16"/>
          <w:color w:val="auto"/>
        </w:rPr>
        <w:t>The adjustment shall be made successively whenever any such distribution is made and shall become effective immediately after the record date for the determination of stockholders entitled to receive the distribution.</w:t>
      </w:r>
    </w:p>
    <w:p>
      <w:pPr>
        <w:spacing w:after="0" w:line="178" w:lineRule="exact"/>
        <w:rPr>
          <w:sz w:val="20"/>
          <w:szCs w:val="20"/>
          <w:color w:val="auto"/>
        </w:rPr>
      </w:pPr>
    </w:p>
    <w:p>
      <w:pPr>
        <w:ind w:right="1779" w:firstLine="1475"/>
        <w:spacing w:after="0" w:line="268" w:lineRule="auto"/>
        <w:rPr>
          <w:sz w:val="20"/>
          <w:szCs w:val="20"/>
          <w:color w:val="auto"/>
        </w:rPr>
      </w:pPr>
      <w:r>
        <w:rPr>
          <w:rFonts w:ascii="Courier New" w:cs="Courier New" w:eastAsia="Courier New" w:hAnsi="Courier New"/>
          <w:sz w:val="16"/>
          <w:szCs w:val="16"/>
          <w:color w:val="auto"/>
        </w:rPr>
        <w:t>This subsection does not apply to (i) dividends, distributions, combinations or issuances referred to in subsection (a) of this SECTION 10, (ii) rights, options or warrants referred to in subsection (b) of this SECTION 10, or</w:t>
      </w:r>
    </w:p>
    <w:p>
      <w:pPr>
        <w:spacing w:after="0" w:line="1" w:lineRule="exact"/>
        <w:rPr>
          <w:sz w:val="20"/>
          <w:szCs w:val="20"/>
          <w:color w:val="auto"/>
        </w:rPr>
      </w:pPr>
    </w:p>
    <w:p>
      <w:pPr>
        <w:ind w:right="1999" w:firstLine="8"/>
        <w:spacing w:after="0" w:line="235" w:lineRule="auto"/>
        <w:tabs>
          <w:tab w:leader="none" w:pos="6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non-extraordinary quarterly cash dividends distributed to all holders of Common Stock.</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COMMON STOCK ISSUE.</w:t>
      </w:r>
    </w:p>
    <w:p>
      <w:pPr>
        <w:spacing w:after="0" w:line="207" w:lineRule="exact"/>
        <w:rPr>
          <w:sz w:val="20"/>
          <w:szCs w:val="20"/>
          <w:color w:val="auto"/>
        </w:rPr>
      </w:pPr>
    </w:p>
    <w:p>
      <w:pPr>
        <w:ind w:right="1999" w:firstLine="1475"/>
        <w:spacing w:after="0" w:line="275" w:lineRule="auto"/>
        <w:rPr>
          <w:sz w:val="20"/>
          <w:szCs w:val="20"/>
          <w:color w:val="auto"/>
        </w:rPr>
      </w:pPr>
      <w:r>
        <w:rPr>
          <w:rFonts w:ascii="Courier New" w:cs="Courier New" w:eastAsia="Courier New" w:hAnsi="Courier New"/>
          <w:sz w:val="16"/>
          <w:szCs w:val="16"/>
          <w:color w:val="auto"/>
        </w:rPr>
        <w:t>If the Company issues shares of Common Stock for a consideration per share less than the Current Market Price per share of Common Stock on the date the Company fixes the offering price of such additional shares, the Exercise Price shall be adjusted in accordance with the formula:</w:t>
      </w:r>
    </w:p>
    <w:p>
      <w:pPr>
        <w:spacing w:after="0" w:line="3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34" w:name="page35"/>
    <w:bookmarkEnd w:id="34"/>
    <w:p>
      <w:pPr>
        <w:ind w:left="4120"/>
        <w:spacing w:after="0"/>
        <w:rPr>
          <w:sz w:val="20"/>
          <w:szCs w:val="20"/>
          <w:color w:val="auto"/>
        </w:rPr>
      </w:pPr>
      <w:r>
        <w:rPr>
          <w:rFonts w:ascii="Courier New" w:cs="Courier New" w:eastAsia="Courier New" w:hAnsi="Courier New"/>
          <w:sz w:val="18"/>
          <w:szCs w:val="18"/>
          <w:color w:val="auto"/>
        </w:rPr>
        <w:t>P</w:t>
      </w:r>
    </w:p>
    <w:p>
      <w:pPr>
        <w:ind w:left="3580"/>
        <w:spacing w:after="0" w:line="238" w:lineRule="auto"/>
        <w:rPr>
          <w:sz w:val="20"/>
          <w:szCs w:val="20"/>
          <w:color w:val="auto"/>
        </w:rPr>
      </w:pPr>
      <w:r>
        <w:rPr>
          <w:rFonts w:ascii="Courier New" w:cs="Courier New" w:eastAsia="Courier New" w:hAnsi="Courier New"/>
          <w:sz w:val="18"/>
          <w:szCs w:val="18"/>
          <w:color w:val="auto"/>
        </w:rPr>
        <w:t>O + ---</w:t>
      </w:r>
    </w:p>
    <w:p>
      <w:pPr>
        <w:ind w:left="4120" w:hanging="1373"/>
        <w:spacing w:after="0"/>
        <w:tabs>
          <w:tab w:leader="none" w:pos="4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 E x -------</w:t>
      </w:r>
    </w:p>
    <w:p>
      <w:pPr>
        <w:ind w:left="3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w:t>
      </w:r>
    </w:p>
    <w:p>
      <w:pPr>
        <w:ind w:left="1280" w:hanging="324"/>
        <w:spacing w:after="0" w:line="238" w:lineRule="auto"/>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adjusted Exercise Price.</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then current Exercise Price.</w:t>
      </w:r>
    </w:p>
    <w:p>
      <w:pPr>
        <w:spacing w:after="0" w:line="207" w:lineRule="exact"/>
        <w:rPr>
          <w:sz w:val="20"/>
          <w:szCs w:val="20"/>
          <w:color w:val="auto"/>
        </w:rPr>
      </w:pPr>
    </w:p>
    <w:p>
      <w:pPr>
        <w:ind w:left="1480" w:right="2739" w:hanging="524"/>
        <w:spacing w:after="0" w:line="235" w:lineRule="auto"/>
        <w:tabs>
          <w:tab w:leader="none" w:pos="126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shares outstanding immediately prior to the issuance of such additional shares.</w:t>
      </w:r>
    </w:p>
    <w:p>
      <w:pPr>
        <w:spacing w:after="0" w:line="208" w:lineRule="exact"/>
        <w:rPr>
          <w:sz w:val="20"/>
          <w:szCs w:val="20"/>
          <w:color w:val="auto"/>
        </w:rPr>
      </w:pPr>
    </w:p>
    <w:p>
      <w:pPr>
        <w:ind w:left="1480" w:right="2319" w:hanging="524"/>
        <w:spacing w:after="0" w:line="235" w:lineRule="auto"/>
        <w:tabs>
          <w:tab w:leader="none" w:pos="12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aggregate consideration received for the issuance of such additional shares.</w:t>
      </w:r>
    </w:p>
    <w:p>
      <w:pPr>
        <w:spacing w:after="0" w:line="208" w:lineRule="exact"/>
        <w:rPr>
          <w:sz w:val="20"/>
          <w:szCs w:val="20"/>
          <w:color w:val="auto"/>
        </w:rPr>
      </w:pPr>
    </w:p>
    <w:p>
      <w:pPr>
        <w:ind w:left="1480" w:right="1879" w:hanging="524"/>
        <w:spacing w:after="0" w:line="235" w:lineRule="auto"/>
        <w:tabs>
          <w:tab w:leader="none" w:pos="126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Current Market Price per share of Common Stock on the date of issuance of such additional shares.</w:t>
      </w:r>
    </w:p>
    <w:p>
      <w:pPr>
        <w:spacing w:after="0" w:line="208" w:lineRule="exact"/>
        <w:rPr>
          <w:sz w:val="20"/>
          <w:szCs w:val="20"/>
          <w:color w:val="auto"/>
        </w:rPr>
      </w:pPr>
    </w:p>
    <w:p>
      <w:pPr>
        <w:ind w:left="1480" w:right="2099" w:hanging="524"/>
        <w:spacing w:after="0" w:line="235" w:lineRule="auto"/>
        <w:tabs>
          <w:tab w:leader="none" w:pos="12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shares outstanding immediately after the issuance of such additional shares.</w:t>
      </w:r>
    </w:p>
    <w:p>
      <w:pPr>
        <w:spacing w:after="0" w:line="208" w:lineRule="exact"/>
        <w:rPr>
          <w:sz w:val="20"/>
          <w:szCs w:val="20"/>
          <w:color w:val="auto"/>
        </w:rPr>
      </w:pPr>
    </w:p>
    <w:p>
      <w:pPr>
        <w:ind w:right="2099" w:firstLine="1475"/>
        <w:spacing w:after="0" w:line="290"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This subsection (d) does not apply to:</w:t>
      </w:r>
    </w:p>
    <w:p>
      <w:pPr>
        <w:spacing w:after="0" w:line="201" w:lineRule="exact"/>
        <w:rPr>
          <w:sz w:val="20"/>
          <w:szCs w:val="20"/>
          <w:color w:val="auto"/>
        </w:rPr>
      </w:pPr>
    </w:p>
    <w:p>
      <w:pPr>
        <w:ind w:left="2320" w:hanging="837"/>
        <w:spacing w:after="0"/>
        <w:tabs>
          <w:tab w:leader="none" w:pos="23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Warrants,</w:t>
      </w:r>
    </w:p>
    <w:p>
      <w:pPr>
        <w:spacing w:after="0" w:line="206" w:lineRule="exact"/>
        <w:rPr>
          <w:rFonts w:ascii="Courier New" w:cs="Courier New" w:eastAsia="Courier New" w:hAnsi="Courier New"/>
          <w:sz w:val="18"/>
          <w:szCs w:val="18"/>
          <w:color w:val="auto"/>
        </w:rPr>
      </w:pPr>
    </w:p>
    <w:p>
      <w:pPr>
        <w:ind w:left="960" w:right="1879" w:firstLine="523"/>
        <w:spacing w:after="0" w:line="235" w:lineRule="auto"/>
        <w:tabs>
          <w:tab w:leader="none" w:pos="232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options, warrants or other distributions referred to in subsections (b), (c) or (e) of this SECTION 10,</w:t>
      </w:r>
    </w:p>
    <w:p>
      <w:pPr>
        <w:spacing w:after="0" w:line="208" w:lineRule="exact"/>
        <w:rPr>
          <w:rFonts w:ascii="Courier New" w:cs="Courier New" w:eastAsia="Courier New" w:hAnsi="Courier New"/>
          <w:sz w:val="18"/>
          <w:szCs w:val="18"/>
          <w:color w:val="auto"/>
        </w:rPr>
      </w:pPr>
    </w:p>
    <w:p>
      <w:pPr>
        <w:ind w:left="960" w:right="1879" w:firstLine="523"/>
        <w:spacing w:after="0" w:line="237" w:lineRule="auto"/>
        <w:tabs>
          <w:tab w:leader="none" w:pos="232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issued to the Company's directors, employees and non-employee service providers under bona fide benefit plans adopted by the Board of Directors and approved by the holders of Common Stock when required by law, if such Common Stock would otherwise be covered by this subsection (d), or</w:t>
      </w:r>
    </w:p>
    <w:p>
      <w:pPr>
        <w:spacing w:after="0" w:line="208" w:lineRule="exact"/>
        <w:rPr>
          <w:rFonts w:ascii="Courier New" w:cs="Courier New" w:eastAsia="Courier New" w:hAnsi="Courier New"/>
          <w:sz w:val="18"/>
          <w:szCs w:val="18"/>
          <w:color w:val="auto"/>
        </w:rPr>
      </w:pPr>
    </w:p>
    <w:p>
      <w:pPr>
        <w:ind w:left="960" w:right="2619" w:firstLine="523"/>
        <w:spacing w:after="0" w:line="235" w:lineRule="auto"/>
        <w:tabs>
          <w:tab w:leader="none" w:pos="232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issued in a bona fide public offering pursuant to a firm commitment underwriting.</w:t>
      </w:r>
    </w:p>
    <w:p>
      <w:pPr>
        <w:spacing w:after="0" w:line="208" w:lineRule="exact"/>
        <w:rPr>
          <w:rFonts w:ascii="Courier New" w:cs="Courier New" w:eastAsia="Courier New" w:hAnsi="Courier New"/>
          <w:sz w:val="18"/>
          <w:szCs w:val="18"/>
          <w:color w:val="auto"/>
        </w:rPr>
      </w:pPr>
    </w:p>
    <w:p>
      <w:pPr>
        <w:ind w:left="960" w:right="1879" w:firstLine="523"/>
        <w:spacing w:after="0" w:line="237" w:lineRule="auto"/>
        <w:tabs>
          <w:tab w:leader="none" w:pos="232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issuances of shares of Common Stock for a consideration per share less than 100%, but greater than 92%, of the Current Market Price per share of Common Stock on the date the Company fixes the offering price of such additional shares.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35" w:name="page36"/>
    <w:bookmarkEnd w:id="35"/>
    <w:p>
      <w:pPr>
        <w:ind w:left="1480" w:hanging="524"/>
        <w:spacing w:after="0"/>
        <w:tabs>
          <w:tab w:leader="none" w:pos="14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CONVERTIBLE SECURITIES ISSUE.</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If the Company issues any securities convertible into or exchangeable for Common Stock (other than securities issued in transactions described in subsections (b) and (c) of this SECTION 10) for a consideration per share of Common Stock initially deliverable upon conversion or exchange of such securities less than the Current Market Price per share of Common Stock on the date of issuance of such securities, the Exercise Price shall be adjusted in accordance with this formula:</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w:t>
      </w:r>
    </w:p>
    <w:p>
      <w:pPr>
        <w:ind w:left="3580"/>
        <w:spacing w:after="0" w:line="238" w:lineRule="auto"/>
        <w:rPr>
          <w:sz w:val="20"/>
          <w:szCs w:val="20"/>
          <w:color w:val="auto"/>
        </w:rPr>
      </w:pPr>
      <w:r>
        <w:rPr>
          <w:rFonts w:ascii="Courier New" w:cs="Courier New" w:eastAsia="Courier New" w:hAnsi="Courier New"/>
          <w:sz w:val="18"/>
          <w:szCs w:val="18"/>
          <w:color w:val="auto"/>
        </w:rPr>
        <w:t>O + -----</w:t>
      </w:r>
    </w:p>
    <w:p>
      <w:pPr>
        <w:ind w:left="4220" w:hanging="1473"/>
        <w:spacing w:after="0"/>
        <w:tabs>
          <w:tab w:leader="none" w:pos="4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 E x ---------</w:t>
      </w: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 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ind w:left="1160"/>
        <w:spacing w:after="0" w:line="238" w:lineRule="auto"/>
        <w:rPr>
          <w:sz w:val="20"/>
          <w:szCs w:val="20"/>
          <w:color w:val="auto"/>
        </w:rPr>
      </w:pPr>
      <w:r>
        <w:rPr>
          <w:rFonts w:ascii="Courier New" w:cs="Courier New" w:eastAsia="Courier New" w:hAnsi="Courier New"/>
          <w:sz w:val="18"/>
          <w:szCs w:val="18"/>
          <w:color w:val="auto"/>
        </w:rPr>
        <w:t>1</w:t>
      </w:r>
    </w:p>
    <w:p>
      <w:pPr>
        <w:ind w:left="1280" w:hanging="324"/>
        <w:spacing w:after="0"/>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adjusted Exercise Price.</w:t>
      </w:r>
    </w:p>
    <w:p>
      <w:pPr>
        <w:spacing w:after="0" w:line="200"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then current Exercise Price.</w:t>
      </w:r>
    </w:p>
    <w:p>
      <w:pPr>
        <w:spacing w:after="0" w:line="207" w:lineRule="exact"/>
        <w:rPr>
          <w:sz w:val="20"/>
          <w:szCs w:val="20"/>
          <w:color w:val="auto"/>
        </w:rPr>
      </w:pPr>
    </w:p>
    <w:p>
      <w:pPr>
        <w:ind w:left="1480" w:right="2739" w:hanging="524"/>
        <w:spacing w:after="0" w:line="235" w:lineRule="auto"/>
        <w:tabs>
          <w:tab w:leader="none" w:pos="126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shares outstanding immediately prior to the issuance of such securities.</w:t>
      </w:r>
    </w:p>
    <w:p>
      <w:pPr>
        <w:spacing w:after="0" w:line="208" w:lineRule="exact"/>
        <w:rPr>
          <w:sz w:val="20"/>
          <w:szCs w:val="20"/>
          <w:color w:val="auto"/>
        </w:rPr>
      </w:pPr>
    </w:p>
    <w:p>
      <w:pPr>
        <w:ind w:left="1480" w:right="2319" w:hanging="524"/>
        <w:spacing w:after="0" w:line="235" w:lineRule="auto"/>
        <w:tabs>
          <w:tab w:leader="none" w:pos="126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aggregate consideration received for the issuance of such securities.</w:t>
      </w:r>
    </w:p>
    <w:p>
      <w:pPr>
        <w:spacing w:after="0" w:line="208" w:lineRule="exact"/>
        <w:rPr>
          <w:sz w:val="20"/>
          <w:szCs w:val="20"/>
          <w:color w:val="auto"/>
        </w:rPr>
      </w:pPr>
    </w:p>
    <w:p>
      <w:pPr>
        <w:ind w:left="1480" w:right="1879" w:hanging="524"/>
        <w:spacing w:after="0" w:line="235" w:lineRule="auto"/>
        <w:tabs>
          <w:tab w:leader="none" w:pos="12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Current Market Price per share of Common Stock on the date of issuance of such securities.</w:t>
      </w:r>
    </w:p>
    <w:p>
      <w:pPr>
        <w:spacing w:after="0" w:line="208" w:lineRule="exact"/>
        <w:rPr>
          <w:sz w:val="20"/>
          <w:szCs w:val="20"/>
          <w:color w:val="auto"/>
        </w:rPr>
      </w:pPr>
    </w:p>
    <w:p>
      <w:pPr>
        <w:ind w:left="1480" w:right="2199" w:hanging="524"/>
        <w:spacing w:after="0" w:line="236" w:lineRule="auto"/>
        <w:tabs>
          <w:tab w:leader="none" w:pos="12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maximum number of shares deliverable upon conversion or in exchange for such securities at the initial conversion or exchange rate.</w:t>
      </w:r>
    </w:p>
    <w:p>
      <w:pPr>
        <w:spacing w:after="0" w:line="209" w:lineRule="exact"/>
        <w:rPr>
          <w:sz w:val="20"/>
          <w:szCs w:val="20"/>
          <w:color w:val="auto"/>
        </w:rPr>
      </w:pPr>
    </w:p>
    <w:p>
      <w:pPr>
        <w:ind w:right="2099" w:firstLine="1475"/>
        <w:spacing w:after="0" w:line="290"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70"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If all of the Common Stock deliverable upon conversion or exchange of such securities have not been issued when such securities are no longer outstanding, then the Exercise Price shall promptly be readjusted to the Exercise Price which would then be in effect had the adjustment upon the issuance of such securities been made on the basis of the actual number of shares of Common Stock issued upon conversion or exchange of such securities.</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36" w:name="page37"/>
    <w:bookmarkEnd w:id="36"/>
    <w:p>
      <w:pPr>
        <w:ind w:right="1779" w:firstLine="1475"/>
        <w:spacing w:after="0" w:line="237" w:lineRule="auto"/>
        <w:rPr>
          <w:sz w:val="20"/>
          <w:szCs w:val="20"/>
          <w:color w:val="auto"/>
        </w:rPr>
      </w:pPr>
      <w:r>
        <w:rPr>
          <w:rFonts w:ascii="Courier New" w:cs="Courier New" w:eastAsia="Courier New" w:hAnsi="Courier New"/>
          <w:sz w:val="18"/>
          <w:szCs w:val="18"/>
          <w:color w:val="auto"/>
        </w:rPr>
        <w:t>This subsection (e) does not apply to convertible securities issued in a bona fide public offering pursuant to a firm commitment underwriting, nor does this subsection apply to issuances of any securities convertible into or exchangeable for Common Stock for a consideration per share of Common Stock initially deliverable upon conversion or exchange of such securities less than 100%, but greater than 92%, of the Current Market Price per share of Common Stock on the date of issuance of such securities.</w:t>
      </w:r>
    </w:p>
    <w:p>
      <w:pPr>
        <w:spacing w:after="0" w:line="205" w:lineRule="exact"/>
        <w:rPr>
          <w:sz w:val="20"/>
          <w:szCs w:val="20"/>
          <w:color w:val="auto"/>
        </w:rPr>
      </w:pPr>
    </w:p>
    <w:p>
      <w:pPr>
        <w:ind w:left="1480" w:hanging="524"/>
        <w:spacing w:after="0"/>
        <w:tabs>
          <w:tab w:leader="none" w:pos="14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MARKET PRICE.</w:t>
      </w:r>
    </w:p>
    <w:p>
      <w:pPr>
        <w:spacing w:after="0" w:line="207" w:lineRule="exact"/>
        <w:rPr>
          <w:sz w:val="20"/>
          <w:szCs w:val="20"/>
          <w:color w:val="auto"/>
        </w:rPr>
      </w:pPr>
    </w:p>
    <w:p>
      <w:pPr>
        <w:ind w:right="1779" w:firstLine="1475"/>
        <w:spacing w:after="0" w:line="238" w:lineRule="auto"/>
        <w:rPr>
          <w:sz w:val="20"/>
          <w:szCs w:val="20"/>
          <w:color w:val="auto"/>
        </w:rPr>
      </w:pPr>
      <w:r>
        <w:rPr>
          <w:rFonts w:ascii="Courier New" w:cs="Courier New" w:eastAsia="Courier New" w:hAnsi="Courier New"/>
          <w:sz w:val="18"/>
          <w:szCs w:val="18"/>
          <w:color w:val="auto"/>
        </w:rPr>
        <w:t>As used in this Agreement, the "Current Market Price" per share of Common Stock on any date is the average of the Quoted Prices of the Common Stock for 30 consecutive trading days commencing 45 trading days before the date in question. The "Quoted Price" of the Common Stock is the last reported sales price of the Common Stock as reported by Nasdaq National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quotations as it in good faith considers appropriate.</w:t>
      </w:r>
    </w:p>
    <w:p>
      <w:pPr>
        <w:spacing w:after="0" w:line="201" w:lineRule="exact"/>
        <w:rPr>
          <w:sz w:val="20"/>
          <w:szCs w:val="20"/>
          <w:color w:val="auto"/>
        </w:rPr>
      </w:pPr>
    </w:p>
    <w:p>
      <w:pPr>
        <w:ind w:left="1480" w:hanging="524"/>
        <w:spacing w:after="0"/>
        <w:tabs>
          <w:tab w:leader="none" w:pos="1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RECEIVED.</w:t>
      </w:r>
    </w:p>
    <w:p>
      <w:pPr>
        <w:spacing w:after="0" w:line="207" w:lineRule="exact"/>
        <w:rPr>
          <w:sz w:val="20"/>
          <w:szCs w:val="20"/>
          <w:color w:val="auto"/>
        </w:rPr>
      </w:pPr>
    </w:p>
    <w:p>
      <w:pPr>
        <w:ind w:right="1879" w:firstLine="1475"/>
        <w:spacing w:after="0" w:line="236" w:lineRule="auto"/>
        <w:rPr>
          <w:sz w:val="20"/>
          <w:szCs w:val="20"/>
          <w:color w:val="auto"/>
        </w:rPr>
      </w:pPr>
      <w:r>
        <w:rPr>
          <w:rFonts w:ascii="Courier New" w:cs="Courier New" w:eastAsia="Courier New" w:hAnsi="Courier New"/>
          <w:sz w:val="18"/>
          <w:szCs w:val="18"/>
          <w:color w:val="auto"/>
        </w:rPr>
        <w:t>For purposes of any computation respecting consideration received pursuant to subsections (d) and (e) of this SECTION 10, the following shall apply:</w:t>
      </w:r>
    </w:p>
    <w:p>
      <w:pPr>
        <w:spacing w:after="0" w:line="209" w:lineRule="exact"/>
        <w:rPr>
          <w:sz w:val="20"/>
          <w:szCs w:val="20"/>
          <w:color w:val="auto"/>
        </w:rPr>
      </w:pPr>
    </w:p>
    <w:p>
      <w:pPr>
        <w:ind w:left="960" w:right="1879" w:firstLine="523"/>
        <w:spacing w:after="0" w:line="237" w:lineRule="auto"/>
        <w:tabs>
          <w:tab w:leader="none" w:pos="23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shares of Common Stock for cash, the consideration shall be the amount of such cash, provided that in no case shall any deduction be made for any commissions, discounts or other expenses incurred by the Company for any underwriting of the issue or otherwise in connection therewith;</w:t>
      </w:r>
    </w:p>
    <w:p>
      <w:pPr>
        <w:spacing w:after="0" w:line="208" w:lineRule="exact"/>
        <w:rPr>
          <w:rFonts w:ascii="Courier New" w:cs="Courier New" w:eastAsia="Courier New" w:hAnsi="Courier New"/>
          <w:sz w:val="18"/>
          <w:szCs w:val="18"/>
          <w:color w:val="auto"/>
        </w:rPr>
      </w:pPr>
    </w:p>
    <w:p>
      <w:pPr>
        <w:ind w:left="960" w:right="1879" w:firstLine="523"/>
        <w:spacing w:after="0" w:line="272" w:lineRule="auto"/>
        <w:tabs>
          <w:tab w:leader="none" w:pos="232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issuance of shares of Common Stock for a consideration in whole or in part other than cash, the consideration other than cash shall be deemed to be the fair market value thereof as determined in good faith by the Board of Directors (irrespective of the accounting treatment thereof), whose determination shall be conclusive, and described in a Board resolution; and</w:t>
      </w:r>
    </w:p>
    <w:p>
      <w:pPr>
        <w:spacing w:after="0" w:line="185" w:lineRule="exact"/>
        <w:rPr>
          <w:rFonts w:ascii="Courier New" w:cs="Courier New" w:eastAsia="Courier New" w:hAnsi="Courier New"/>
          <w:sz w:val="16"/>
          <w:szCs w:val="16"/>
          <w:color w:val="auto"/>
        </w:rPr>
      </w:pPr>
    </w:p>
    <w:p>
      <w:pPr>
        <w:ind w:left="960" w:right="1999" w:firstLine="523"/>
        <w:spacing w:after="0" w:line="237" w:lineRule="auto"/>
        <w:tabs>
          <w:tab w:leader="none" w:pos="232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securities convertible into or exchangeable for shares, the aggregate consideration received therefor shall be deemed to be the consideration received by the Company for the issuance of such securities plus the additional minimum consideration, if any, to be received by the Company upon the conversion or exchange thereof (the consideration in each case to be determined in the same manner as provided in clauses (1) and (2) of this subsection).</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37" w:name="page38"/>
    <w:bookmarkEnd w:id="37"/>
    <w:p>
      <w:pPr>
        <w:ind w:left="1480" w:hanging="524"/>
        <w:spacing w:after="0"/>
        <w:tabs>
          <w:tab w:leader="none" w:pos="14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DE MINIMIS ADJUSTMENT MAY BE DEFERRED.</w:t>
      </w:r>
    </w:p>
    <w:p>
      <w:pPr>
        <w:spacing w:after="0" w:line="207"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No adjustment in the Exercise Price need be made unless the adjustment would require an increase or decrease of at least 1% in the Exercise Price. Any adjustments that are not made shall be carried forward and taken into account in any subsequent adjustment.</w:t>
      </w:r>
    </w:p>
    <w:p>
      <w:pPr>
        <w:spacing w:after="0" w:line="207" w:lineRule="exact"/>
        <w:rPr>
          <w:sz w:val="20"/>
          <w:szCs w:val="20"/>
          <w:color w:val="auto"/>
        </w:rPr>
      </w:pPr>
    </w:p>
    <w:p>
      <w:pPr>
        <w:ind w:right="1999" w:firstLine="1475"/>
        <w:spacing w:after="0" w:line="235" w:lineRule="auto"/>
        <w:rPr>
          <w:sz w:val="20"/>
          <w:szCs w:val="20"/>
          <w:color w:val="auto"/>
        </w:rPr>
      </w:pPr>
      <w:r>
        <w:rPr>
          <w:rFonts w:ascii="Courier New" w:cs="Courier New" w:eastAsia="Courier New" w:hAnsi="Courier New"/>
          <w:sz w:val="18"/>
          <w:szCs w:val="18"/>
          <w:color w:val="auto"/>
        </w:rPr>
        <w:t>All calculations under this Section shall be made to the nearest cent or to the nearest 1/100th of a share, as the case may be.</w:t>
      </w:r>
    </w:p>
    <w:p>
      <w:pPr>
        <w:spacing w:after="0" w:line="203" w:lineRule="exact"/>
        <w:rPr>
          <w:sz w:val="20"/>
          <w:szCs w:val="20"/>
          <w:color w:val="auto"/>
        </w:rPr>
      </w:pPr>
    </w:p>
    <w:p>
      <w:pPr>
        <w:ind w:left="1480" w:hanging="524"/>
        <w:spacing w:after="0"/>
        <w:tabs>
          <w:tab w:leader="none" w:pos="14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NO ADJUSTMENT REQUIRED.</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No adjustment need be made for a transaction referred to in subsections (a), (b), (c), (d) or (e) of this SECTION 10 if Warrant holders are to participate in the transaction on a basis and with notice that the Board of Directors determines to be fair and appropriate in light of the basis and notice on which holders of Common Stock participate in the transaction.</w:t>
      </w:r>
    </w:p>
    <w:p>
      <w:pPr>
        <w:spacing w:after="0" w:line="209" w:lineRule="exact"/>
        <w:rPr>
          <w:sz w:val="20"/>
          <w:szCs w:val="20"/>
          <w:color w:val="auto"/>
        </w:rPr>
      </w:pPr>
    </w:p>
    <w:p>
      <w:pPr>
        <w:ind w:right="2199" w:firstLine="1475"/>
        <w:spacing w:after="0" w:line="290" w:lineRule="auto"/>
        <w:rPr>
          <w:sz w:val="20"/>
          <w:szCs w:val="20"/>
          <w:color w:val="auto"/>
        </w:rPr>
      </w:pPr>
      <w:r>
        <w:rPr>
          <w:rFonts w:ascii="Courier New" w:cs="Courier New" w:eastAsia="Courier New" w:hAnsi="Courier New"/>
          <w:sz w:val="16"/>
          <w:szCs w:val="16"/>
          <w:color w:val="auto"/>
        </w:rPr>
        <w:t>No adjustment need be made for rights to purchase Common Stock pursuant to a Company plan for reinvestment of dividends or interest.</w:t>
      </w:r>
    </w:p>
    <w:p>
      <w:pPr>
        <w:spacing w:after="0" w:line="170" w:lineRule="exact"/>
        <w:rPr>
          <w:sz w:val="20"/>
          <w:szCs w:val="20"/>
          <w:color w:val="auto"/>
        </w:rPr>
      </w:pPr>
    </w:p>
    <w:p>
      <w:pPr>
        <w:ind w:right="2199" w:firstLine="1475"/>
        <w:spacing w:after="0" w:line="235" w:lineRule="auto"/>
        <w:rPr>
          <w:sz w:val="20"/>
          <w:szCs w:val="20"/>
          <w:color w:val="auto"/>
        </w:rPr>
      </w:pPr>
      <w:r>
        <w:rPr>
          <w:rFonts w:ascii="Courier New" w:cs="Courier New" w:eastAsia="Courier New" w:hAnsi="Courier New"/>
          <w:sz w:val="18"/>
          <w:szCs w:val="18"/>
          <w:color w:val="auto"/>
        </w:rPr>
        <w:t>No adjustment need be made for a change in the par value or no par value of the Common Stock.</w:t>
      </w:r>
    </w:p>
    <w:p>
      <w:pPr>
        <w:spacing w:after="0" w:line="208"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If the Company distributes or issues rights to all holders of its Common Stock pursuant to a shareholder rights plan, then no adjustment shall be made pursuant to this SECTION 10 upon such distribution or issuance if, upon exercise of the Warrants, each holder thereof receives the same type and number of unexpired rights it would have received (as adjusted for any event described in SECTION 10(a) OR 10(l)) had it exercised its Warrants, and been a holder of the Warrant Shares issuable upon exercise thereof, prior to the record date for such distribution or issuance.</w:t>
      </w:r>
    </w:p>
    <w:p>
      <w:pPr>
        <w:spacing w:after="0" w:line="212" w:lineRule="exact"/>
        <w:rPr>
          <w:sz w:val="20"/>
          <w:szCs w:val="20"/>
          <w:color w:val="auto"/>
        </w:rPr>
      </w:pPr>
    </w:p>
    <w:p>
      <w:pPr>
        <w:ind w:right="1879" w:firstLine="1475"/>
        <w:spacing w:after="0" w:line="236" w:lineRule="auto"/>
        <w:rPr>
          <w:sz w:val="20"/>
          <w:szCs w:val="20"/>
          <w:color w:val="auto"/>
        </w:rPr>
      </w:pPr>
      <w:r>
        <w:rPr>
          <w:rFonts w:ascii="Courier New" w:cs="Courier New" w:eastAsia="Courier New" w:hAnsi="Courier New"/>
          <w:sz w:val="18"/>
          <w:szCs w:val="18"/>
          <w:color w:val="auto"/>
        </w:rPr>
        <w:t>To the extent Warrants become convertible into cash, no adjustment need be made thereafter as to the cash. Interest will not accrue on the cash.</w:t>
      </w:r>
    </w:p>
    <w:p>
      <w:pPr>
        <w:spacing w:after="0" w:line="203" w:lineRule="exact"/>
        <w:rPr>
          <w:sz w:val="20"/>
          <w:szCs w:val="20"/>
          <w:color w:val="auto"/>
        </w:rPr>
      </w:pPr>
    </w:p>
    <w:p>
      <w:pPr>
        <w:ind w:left="1480" w:hanging="524"/>
        <w:spacing w:after="0"/>
        <w:tabs>
          <w:tab w:leader="none" w:pos="14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ADJUSTMENT.</w:t>
      </w:r>
    </w:p>
    <w:p>
      <w:pPr>
        <w:spacing w:after="0" w:line="207" w:lineRule="exact"/>
        <w:rPr>
          <w:sz w:val="20"/>
          <w:szCs w:val="20"/>
          <w:color w:val="auto"/>
        </w:rPr>
      </w:pPr>
    </w:p>
    <w:p>
      <w:pPr>
        <w:ind w:right="2619" w:firstLine="1475"/>
        <w:spacing w:after="0" w:line="235" w:lineRule="auto"/>
        <w:rPr>
          <w:sz w:val="20"/>
          <w:szCs w:val="20"/>
          <w:color w:val="auto"/>
        </w:rPr>
      </w:pPr>
      <w:r>
        <w:rPr>
          <w:rFonts w:ascii="Courier New" w:cs="Courier New" w:eastAsia="Courier New" w:hAnsi="Courier New"/>
          <w:sz w:val="18"/>
          <w:szCs w:val="18"/>
          <w:color w:val="auto"/>
        </w:rPr>
        <w:t>Whenever the Exercise Price is adjusted, the Company shall provide the notices required by SECTION 12 hereof.</w:t>
      </w:r>
    </w:p>
    <w:p>
      <w:pPr>
        <w:spacing w:after="0" w:line="203" w:lineRule="exact"/>
        <w:rPr>
          <w:sz w:val="20"/>
          <w:szCs w:val="20"/>
          <w:color w:val="auto"/>
        </w:rPr>
      </w:pPr>
    </w:p>
    <w:p>
      <w:pPr>
        <w:ind w:left="1480" w:hanging="524"/>
        <w:spacing w:after="0"/>
        <w:tabs>
          <w:tab w:leader="none" w:pos="14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REDUCTION.</w:t>
      </w:r>
    </w:p>
    <w:p>
      <w:pPr>
        <w:spacing w:after="0" w:line="207" w:lineRule="exact"/>
        <w:rPr>
          <w:sz w:val="20"/>
          <w:szCs w:val="20"/>
          <w:color w:val="auto"/>
        </w:rPr>
      </w:pPr>
    </w:p>
    <w:p>
      <w:pPr>
        <w:ind w:right="1879" w:firstLine="1475"/>
        <w:spacing w:after="0" w:line="275" w:lineRule="auto"/>
        <w:rPr>
          <w:sz w:val="20"/>
          <w:szCs w:val="20"/>
          <w:color w:val="auto"/>
        </w:rPr>
      </w:pPr>
      <w:r>
        <w:rPr>
          <w:rFonts w:ascii="Courier New" w:cs="Courier New" w:eastAsia="Courier New" w:hAnsi="Courier New"/>
          <w:sz w:val="16"/>
          <w:szCs w:val="16"/>
          <w:color w:val="auto"/>
        </w:rPr>
        <w:t>The Company from time to time may reduce the Exercise Price by any amount for any period of time if the period is at least 20 days and if the reduction is irrevocable during the period; PROVIDED, HOWEVER, that in no event may the Exercise Price be less than the par value of a share of Common Stock.</w:t>
      </w:r>
    </w:p>
    <w:p>
      <w:pPr>
        <w:spacing w:after="0" w:line="3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38" w:name="page39"/>
    <w:bookmarkEnd w:id="38"/>
    <w:p>
      <w:pPr>
        <w:ind w:right="1779" w:firstLine="1475"/>
        <w:spacing w:after="0" w:line="237" w:lineRule="auto"/>
        <w:rPr>
          <w:sz w:val="20"/>
          <w:szCs w:val="20"/>
          <w:color w:val="auto"/>
        </w:rPr>
      </w:pPr>
      <w:r>
        <w:rPr>
          <w:rFonts w:ascii="Courier New" w:cs="Courier New" w:eastAsia="Courier New" w:hAnsi="Courier New"/>
          <w:sz w:val="18"/>
          <w:szCs w:val="18"/>
          <w:color w:val="auto"/>
        </w:rPr>
        <w:t>Whenever the Exercise Price is reduced pursuant to SUBSECTION 10(k), the Company shall mail to Warrant holders a notice of the reduction. The Company shall mail the notice at least 15 days before the date the reduced Exercise Price takes effect. The notice shall state the reduced Exercise Price and the period it will be in effect.</w:t>
      </w:r>
    </w:p>
    <w:p>
      <w:pPr>
        <w:spacing w:after="0" w:line="209" w:lineRule="exact"/>
        <w:rPr>
          <w:sz w:val="20"/>
          <w:szCs w:val="20"/>
          <w:color w:val="auto"/>
        </w:rPr>
      </w:pPr>
    </w:p>
    <w:p>
      <w:pPr>
        <w:jc w:val="both"/>
        <w:ind w:right="2099" w:firstLine="1475"/>
        <w:spacing w:after="0" w:line="268" w:lineRule="auto"/>
        <w:rPr>
          <w:sz w:val="20"/>
          <w:szCs w:val="20"/>
          <w:color w:val="auto"/>
        </w:rPr>
      </w:pPr>
      <w:r>
        <w:rPr>
          <w:rFonts w:ascii="Courier New" w:cs="Courier New" w:eastAsia="Courier New" w:hAnsi="Courier New"/>
          <w:sz w:val="16"/>
          <w:szCs w:val="16"/>
          <w:color w:val="auto"/>
        </w:rPr>
        <w:t>A reduction of the Exercise Price does not change or adjust the Exercise Price otherwise in effect for purposes of subsections (a), (b), (c),</w:t>
      </w:r>
    </w:p>
    <w:p>
      <w:pPr>
        <w:ind w:left="420" w:hanging="412"/>
        <w:spacing w:after="0" w:line="233" w:lineRule="auto"/>
        <w:tabs>
          <w:tab w:leader="none" w:pos="4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of this SECTION 10.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OF COMPANY.</w:t>
      </w:r>
    </w:p>
    <w:p>
      <w:pPr>
        <w:spacing w:after="0" w:line="207" w:lineRule="exact"/>
        <w:rPr>
          <w:sz w:val="20"/>
          <w:szCs w:val="20"/>
          <w:color w:val="auto"/>
        </w:rPr>
      </w:pPr>
    </w:p>
    <w:p>
      <w:pPr>
        <w:ind w:right="1779" w:firstLine="1475"/>
        <w:spacing w:after="0" w:line="269" w:lineRule="auto"/>
        <w:rPr>
          <w:sz w:val="20"/>
          <w:szCs w:val="20"/>
          <w:color w:val="auto"/>
        </w:rPr>
      </w:pPr>
      <w:r>
        <w:rPr>
          <w:rFonts w:ascii="Courier New" w:cs="Courier New" w:eastAsia="Courier New" w:hAnsi="Courier New"/>
          <w:sz w:val="16"/>
          <w:szCs w:val="16"/>
          <w:color w:val="auto"/>
        </w:rPr>
        <w:t>If any reclassification of the Common Stock of the Company or any consolidation or merger of the Company with another entity, or the sale or lease of all or substantially all of the Company's assets to another entity shall be effected in such a way that holders of the Common Stock of the Company shall be entitled to receive stock, securities or assets with respect to or in exchange for such Common Stock, then, as a condition precedent to such reclassification, consolidation, merger, sale or lease, lawful and adequate provisions shall be made whereby the Warrant holder shall thereafter have the right to purchase and receive upon the basis and the terms and conditions specified in this Agreement and in lieu of the shares of Common Stock immediately theretofore purchasable and receivable upon the exercise of the rights represented hereby, such shares of stock, securities or assets as may be issued or payable in such reclassification, consolidation, merger, sale or lease with respect to or in exchange for the number of shares of Common Stock purchasable and receivable upon the exercise of the rights represented hereby had such rights been exercised immediately prior thereto, and in any such case appropriate provision shall be made with respect to the rights and interests of the holders of the Warrants to the end that the provisions hereof (including without limitation provisions for adjustments of the Exercise Price and of the number of shares of Common Stock purchasable and receivable upon the exercise of the Warrant) shall thereafter be applicable, as nearly as may be, in relation to any shares of stock, securities or assets thereafter deliverable upon the exercise hereof.</w:t>
      </w:r>
    </w:p>
    <w:p>
      <w:pPr>
        <w:spacing w:after="0" w:line="1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will not effect any such reclassification, consolidation, merger, sale or lease, unless prior to the consummation thereof the successor corporation (if other than the Company) resulting from such reclassification, consolidation or merger or the corporation purchasing or leasing such assets shall assume by a supplemental Warrant Agreement, executed and mailed or delivered to the holders of the Warrants at the last address thereof appearing on the books of Company, the obligation to deliver to such holders such shares of stock, securities or assets as, in accordance with the foregoing provisions, such holders may be entitled to purchase.</w:t>
      </w:r>
    </w:p>
    <w:p>
      <w:pPr>
        <w:spacing w:after="0" w:line="214"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If the issuer of securities deliverable upon exercise of Warrants under the supplemental Warrant Agreement is an affiliate of the formed, surviving, transferee or lessee corporation, that issuer shall join in the supplemental Warrant Agreement.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If this subsection (l) applies, subsections (a), (b), (c), (d)</w:t>
      </w:r>
    </w:p>
    <w:p>
      <w:pPr>
        <w:spacing w:after="0" w:line="238" w:lineRule="auto"/>
        <w:rPr>
          <w:sz w:val="20"/>
          <w:szCs w:val="20"/>
          <w:color w:val="auto"/>
        </w:rPr>
      </w:pPr>
      <w:r>
        <w:rPr>
          <w:rFonts w:ascii="Courier New" w:cs="Courier New" w:eastAsia="Courier New" w:hAnsi="Courier New"/>
          <w:sz w:val="18"/>
          <w:szCs w:val="18"/>
          <w:color w:val="auto"/>
        </w:rPr>
        <w:t>and (e) of this SECTION 10 do not apply.</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39" w:name="page40"/>
    <w:bookmarkEnd w:id="39"/>
    <w:p>
      <w:pPr>
        <w:ind w:left="1480" w:hanging="524"/>
        <w:spacing w:after="0"/>
        <w:tabs>
          <w:tab w:leader="none" w:pos="14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DETERMINATION FINAL.</w:t>
      </w:r>
    </w:p>
    <w:p>
      <w:pPr>
        <w:spacing w:after="0" w:line="207" w:lineRule="exact"/>
        <w:rPr>
          <w:sz w:val="20"/>
          <w:szCs w:val="20"/>
          <w:color w:val="auto"/>
        </w:rPr>
      </w:pPr>
    </w:p>
    <w:p>
      <w:pPr>
        <w:ind w:right="1879" w:firstLine="1475"/>
        <w:spacing w:after="0" w:line="235" w:lineRule="auto"/>
        <w:rPr>
          <w:sz w:val="20"/>
          <w:szCs w:val="20"/>
          <w:color w:val="auto"/>
        </w:rPr>
      </w:pPr>
      <w:r>
        <w:rPr>
          <w:rFonts w:ascii="Courier New" w:cs="Courier New" w:eastAsia="Courier New" w:hAnsi="Courier New"/>
          <w:sz w:val="18"/>
          <w:szCs w:val="18"/>
          <w:color w:val="auto"/>
        </w:rPr>
        <w:t>Any determination that the Company or the Board of Directors must make pursuant to this SECTION 10 is conclusive.</w:t>
      </w:r>
    </w:p>
    <w:p>
      <w:pPr>
        <w:spacing w:after="0" w:line="203" w:lineRule="exact"/>
        <w:rPr>
          <w:sz w:val="20"/>
          <w:szCs w:val="20"/>
          <w:color w:val="auto"/>
        </w:rPr>
      </w:pPr>
    </w:p>
    <w:p>
      <w:pPr>
        <w:ind w:left="1480" w:hanging="524"/>
        <w:spacing w:after="0"/>
        <w:tabs>
          <w:tab w:leader="none" w:pos="14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ISSUANCE OR PAYMENT MAY BE DEFERRED.</w:t>
      </w:r>
    </w:p>
    <w:p>
      <w:pPr>
        <w:spacing w:after="0" w:line="207" w:lineRule="exact"/>
        <w:rPr>
          <w:sz w:val="20"/>
          <w:szCs w:val="20"/>
          <w:color w:val="auto"/>
        </w:rPr>
      </w:pPr>
    </w:p>
    <w:p>
      <w:pPr>
        <w:ind w:right="1779" w:firstLine="1475"/>
        <w:spacing w:after="0" w:line="270" w:lineRule="auto"/>
        <w:rPr>
          <w:sz w:val="20"/>
          <w:szCs w:val="20"/>
          <w:color w:val="auto"/>
        </w:rPr>
      </w:pPr>
      <w:r>
        <w:rPr>
          <w:rFonts w:ascii="Courier New" w:cs="Courier New" w:eastAsia="Courier New" w:hAnsi="Courier New"/>
          <w:sz w:val="16"/>
          <w:szCs w:val="16"/>
          <w:color w:val="auto"/>
        </w:rPr>
        <w:t>In any case in which this SECTION 10 shall require that an adjustment in the Exercise Price be made effective as of a record date for a specified event, the Company may elect to defer until the occurrence of such event (i) issuing to the holder of any Warrant exercised after such record date the Warrant Shares and other capital stock of the Company, if any, issuable upon such exercise over and above the Warrant Shares and other capital stock of the Company, if any, issuable upon such exercise on the basis of the Exercise Price and (ii) paying to such holder any amount in cash in lieu of a fractional share pursuant to SECTION 11; PROVIDED, HOWEVER, that the Company shall deliver to such holder a due bill or other appropriate instrument evidencing such holder's right to receive such additional Warrant Shares, other capital stock and cash upon the occurrence of the event requiring such adjustment.</w:t>
      </w:r>
    </w:p>
    <w:p>
      <w:pPr>
        <w:spacing w:after="0" w:line="385" w:lineRule="exact"/>
        <w:rPr>
          <w:sz w:val="20"/>
          <w:szCs w:val="20"/>
          <w:color w:val="auto"/>
        </w:rPr>
      </w:pPr>
    </w:p>
    <w:p>
      <w:pPr>
        <w:ind w:left="1480" w:hanging="524"/>
        <w:spacing w:after="0"/>
        <w:tabs>
          <w:tab w:leader="none" w:pos="14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IN NUMBER OF SHARES.</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Upon each adjustment of the Exercise Price pursuant to this SECTION 10, each Warrant outstanding prior to the making of the adjustment in the Exercise Price shall thereafter evidence the right to receive upon payment of the adjusted Exercise Price that number of shares of Common Stock (calculated to the nearest hundredth) obtained from the following formula:</w:t>
      </w:r>
    </w:p>
    <w:p>
      <w:pPr>
        <w:spacing w:after="0" w:line="203" w:lineRule="exact"/>
        <w:rPr>
          <w:sz w:val="20"/>
          <w:szCs w:val="20"/>
          <w:color w:val="auto"/>
        </w:rPr>
      </w:pPr>
    </w:p>
    <w:p>
      <w:pPr>
        <w:ind w:left="4320" w:hanging="941"/>
        <w:spacing w:after="0"/>
        <w:tabs>
          <w:tab w:leader="none" w:pos="43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  = N x ----</w:t>
      </w:r>
    </w:p>
    <w:p>
      <w:pPr>
        <w:ind w:left="4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ind w:left="1160"/>
        <w:spacing w:after="0" w:line="238" w:lineRule="auto"/>
        <w:rPr>
          <w:sz w:val="20"/>
          <w:szCs w:val="20"/>
          <w:color w:val="auto"/>
        </w:rPr>
      </w:pPr>
      <w:r>
        <w:rPr>
          <w:rFonts w:ascii="Courier New" w:cs="Courier New" w:eastAsia="Courier New" w:hAnsi="Courier New"/>
          <w:sz w:val="18"/>
          <w:szCs w:val="18"/>
          <w:color w:val="auto"/>
        </w:rPr>
        <w:t>1</w:t>
      </w:r>
    </w:p>
    <w:p>
      <w:pPr>
        <w:spacing w:after="0" w:line="5" w:lineRule="exact"/>
        <w:rPr>
          <w:sz w:val="20"/>
          <w:szCs w:val="20"/>
          <w:color w:val="auto"/>
        </w:rPr>
      </w:pPr>
    </w:p>
    <w:p>
      <w:pPr>
        <w:ind w:left="1480" w:right="1879" w:hanging="420"/>
        <w:spacing w:after="0" w:line="235" w:lineRule="auto"/>
        <w:rPr>
          <w:sz w:val="20"/>
          <w:szCs w:val="20"/>
          <w:color w:val="auto"/>
        </w:rPr>
      </w:pPr>
      <w:r>
        <w:rPr>
          <w:rFonts w:ascii="Courier New" w:cs="Courier New" w:eastAsia="Courier New" w:hAnsi="Courier New"/>
          <w:sz w:val="18"/>
          <w:szCs w:val="18"/>
          <w:color w:val="auto"/>
        </w:rPr>
        <w:t>N = the adjusted number of Warrant Shares issuable upon exercise of a Warrant by payment of the adjusted Exercise Price.</w:t>
      </w:r>
    </w:p>
    <w:p>
      <w:pPr>
        <w:spacing w:after="0" w:line="208" w:lineRule="exact"/>
        <w:rPr>
          <w:sz w:val="20"/>
          <w:szCs w:val="20"/>
          <w:color w:val="auto"/>
        </w:rPr>
      </w:pPr>
    </w:p>
    <w:p>
      <w:pPr>
        <w:ind w:left="1480" w:right="1879" w:hanging="420"/>
        <w:spacing w:after="0" w:line="268" w:lineRule="auto"/>
        <w:rPr>
          <w:sz w:val="20"/>
          <w:szCs w:val="20"/>
          <w:color w:val="auto"/>
        </w:rPr>
      </w:pPr>
      <w:r>
        <w:rPr>
          <w:rFonts w:ascii="Courier New" w:cs="Courier New" w:eastAsia="Courier New" w:hAnsi="Courier New"/>
          <w:sz w:val="16"/>
          <w:szCs w:val="16"/>
          <w:color w:val="auto"/>
        </w:rPr>
        <w:t>N = the number of Warrant Shares previously issuable upon exercise of a Warrant by payment of the Exercise Price prior to adjustment.</w:t>
      </w:r>
    </w:p>
    <w:p>
      <w:pPr>
        <w:ind w:left="1160"/>
        <w:spacing w:after="0" w:line="233" w:lineRule="auto"/>
        <w:rPr>
          <w:sz w:val="20"/>
          <w:szCs w:val="20"/>
          <w:color w:val="auto"/>
        </w:rPr>
      </w:pPr>
      <w:r>
        <w:rPr>
          <w:rFonts w:ascii="Courier New" w:cs="Courier New" w:eastAsia="Courier New" w:hAnsi="Courier New"/>
          <w:sz w:val="18"/>
          <w:szCs w:val="18"/>
          <w:color w:val="auto"/>
        </w:rPr>
        <w:t>1</w:t>
      </w:r>
    </w:p>
    <w:p>
      <w:pPr>
        <w:ind w:left="1060"/>
        <w:spacing w:after="0"/>
        <w:rPr>
          <w:sz w:val="20"/>
          <w:szCs w:val="20"/>
          <w:color w:val="auto"/>
        </w:rPr>
      </w:pPr>
      <w:r>
        <w:rPr>
          <w:rFonts w:ascii="Courier New" w:cs="Courier New" w:eastAsia="Courier New" w:hAnsi="Courier New"/>
          <w:sz w:val="18"/>
          <w:szCs w:val="18"/>
          <w:color w:val="auto"/>
        </w:rPr>
        <w:t>E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Exercise Price prior to adjustment.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40" w:name="page41"/>
    <w:bookmarkEnd w:id="40"/>
    <w:p>
      <w:pPr>
        <w:ind w:left="1480" w:hanging="524"/>
        <w:spacing w:after="0"/>
        <w:tabs>
          <w:tab w:leader="none" w:pos="14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WARRANTS.</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Irrespective of any adjustments in the Exercise Price or the number or kind of shares purchasable upon the exercise of the Warrants, Warrants theretofore or thereafter issued may continue to express the same price and number and kind of shares as are stated in the Warrants initially issuable pursuant to this Agreement.</w:t>
      </w:r>
    </w:p>
    <w:p>
      <w:pPr>
        <w:spacing w:after="0" w:line="209"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SECTION 11. FRACTIONAL INTERESTS. The Company shall not be required to issue fractional Warrant Shares on the exercise of Warrants.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11, be issuable on the exercise of any Warrants (or specified portion thereof), the Company shall pay an amount in cash equal to the Current Market Price on the day immediately preceding the date the Warrant is presented for exercise, multiplied by such fraction.</w:t>
      </w:r>
    </w:p>
    <w:p>
      <w:pPr>
        <w:spacing w:after="0" w:line="216" w:lineRule="exact"/>
        <w:rPr>
          <w:sz w:val="20"/>
          <w:szCs w:val="20"/>
          <w:color w:val="auto"/>
        </w:rPr>
      </w:pPr>
    </w:p>
    <w:p>
      <w:pPr>
        <w:ind w:right="1779" w:firstLine="1475"/>
        <w:spacing w:after="0" w:line="268" w:lineRule="auto"/>
        <w:rPr>
          <w:sz w:val="20"/>
          <w:szCs w:val="20"/>
          <w:color w:val="auto"/>
        </w:rPr>
      </w:pPr>
      <w:r>
        <w:rPr>
          <w:rFonts w:ascii="Courier New" w:cs="Courier New" w:eastAsia="Courier New" w:hAnsi="Courier New"/>
          <w:sz w:val="16"/>
          <w:szCs w:val="16"/>
          <w:color w:val="auto"/>
        </w:rPr>
        <w:t>SECTION 12. NOTICES TO WARRANT HOLDERS. Upon any adjustment of the Exercise Price pursuant to SECTION 10, the Company shall promptly thereafter</w:t>
      </w:r>
    </w:p>
    <w:p>
      <w:pPr>
        <w:ind w:right="1779" w:firstLine="8"/>
        <w:spacing w:after="0" w:line="238" w:lineRule="auto"/>
        <w:tabs>
          <w:tab w:leader="none" w:pos="42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to be filed with the Company a certificate of a firm of independent public accountants of recognized standing selected by the Board of Directors of the Company (who may be the regular auditors of the Company) setting forth the Exercise Price after such adjustment and setting forth in reasonable detail the method of calculation and the facts upon which such calculations are based and setting forth the number of Warrant Shares (or portion thereof) issuable after such adjustment in the Exercise Price, upon exercise of a Warrant and payment of the adjusted Exercise Price, which certificate shall be conclusive evidence of the correctness of the matters set forth therein, and (ii) cause to be given to each of the registered holders of the Warrant Certificates at his address appearing on the Warrant register written notice of such adjustments by first-class mail, postage prepaid. Where appropriate, such notice may be given in advance and included as a part of the notice required to be mailed under the other provisions of this SECTION 12.</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 case:</w:t>
      </w:r>
    </w:p>
    <w:p>
      <w:pPr>
        <w:spacing w:after="0" w:line="207" w:lineRule="exact"/>
        <w:rPr>
          <w:sz w:val="20"/>
          <w:szCs w:val="20"/>
          <w:color w:val="auto"/>
        </w:rPr>
      </w:pPr>
    </w:p>
    <w:p>
      <w:pPr>
        <w:ind w:left="960" w:right="1999" w:firstLine="523"/>
        <w:spacing w:after="0" w:line="237" w:lineRule="auto"/>
        <w:tabs>
          <w:tab w:leader="none" w:pos="232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issuance to all holders of shares of Common Stock of rights, options or warrants to subscribe for or purchase shares of Common Stock or of any other subscription rights or warrants; or</w:t>
      </w:r>
    </w:p>
    <w:p>
      <w:pPr>
        <w:spacing w:after="0" w:line="207" w:lineRule="exact"/>
        <w:rPr>
          <w:rFonts w:ascii="Courier New" w:cs="Courier New" w:eastAsia="Courier New" w:hAnsi="Courier New"/>
          <w:sz w:val="18"/>
          <w:szCs w:val="18"/>
          <w:color w:val="auto"/>
        </w:rPr>
      </w:pPr>
    </w:p>
    <w:p>
      <w:pPr>
        <w:ind w:left="960" w:right="1879" w:firstLine="523"/>
        <w:spacing w:after="0" w:line="237" w:lineRule="auto"/>
        <w:tabs>
          <w:tab w:leader="none" w:pos="232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distribution to all holders of shares of Common Stock of evidences of its indebtedness or assets (other than cash dividends or cash distributions payable out of earnings or earned surplus or dividends or distributions payable in shares of Common Stock); or</w:t>
      </w:r>
    </w:p>
    <w:p>
      <w:pPr>
        <w:spacing w:after="0" w:line="208" w:lineRule="exact"/>
        <w:rPr>
          <w:rFonts w:ascii="Courier New" w:cs="Courier New" w:eastAsia="Courier New" w:hAnsi="Courier New"/>
          <w:sz w:val="18"/>
          <w:szCs w:val="18"/>
          <w:color w:val="auto"/>
        </w:rPr>
      </w:pPr>
    </w:p>
    <w:p>
      <w:pPr>
        <w:ind w:left="960" w:right="1879" w:firstLine="523"/>
        <w:spacing w:after="0" w:line="237" w:lineRule="auto"/>
        <w:tabs>
          <w:tab w:leader="none" w:pos="232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consolidation or merger to which the Company is a party and for which approval of any shareholders of the Company is required, or of the conveyance or transfer of all or substantially all of the properties and assets of the Company, or of</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41" w:name="page42"/>
    <w:bookmarkEnd w:id="41"/>
    <w:p>
      <w:pPr>
        <w:ind w:left="960" w:right="1779"/>
        <w:spacing w:after="0" w:line="237" w:lineRule="auto"/>
        <w:rPr>
          <w:sz w:val="20"/>
          <w:szCs w:val="20"/>
          <w:color w:val="auto"/>
        </w:rPr>
      </w:pPr>
      <w:r>
        <w:rPr>
          <w:rFonts w:ascii="Courier New" w:cs="Courier New" w:eastAsia="Courier New" w:hAnsi="Courier New"/>
          <w:sz w:val="18"/>
          <w:szCs w:val="18"/>
          <w:color w:val="auto"/>
        </w:rPr>
        <w:t>any reclassification or change of Common Stock issuable upon exercise of the Warrants (other than a change in par value, or from par value to no par value, or from no par value to par value, or as a result of a subdivision or combination), or a tender offer or exchange offer for shares of Common Stock; or</w:t>
      </w:r>
    </w:p>
    <w:p>
      <w:pPr>
        <w:spacing w:after="0" w:line="209" w:lineRule="exact"/>
        <w:rPr>
          <w:sz w:val="20"/>
          <w:szCs w:val="20"/>
          <w:color w:val="auto"/>
        </w:rPr>
      </w:pPr>
    </w:p>
    <w:p>
      <w:pPr>
        <w:ind w:left="960" w:right="1999" w:firstLine="523"/>
        <w:spacing w:after="0" w:line="235" w:lineRule="auto"/>
        <w:tabs>
          <w:tab w:leader="none" w:pos="232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voluntary or involuntary dissolution, liquidation or winding up of the Company; or</w:t>
      </w:r>
    </w:p>
    <w:p>
      <w:pPr>
        <w:spacing w:after="0" w:line="208" w:lineRule="exact"/>
        <w:rPr>
          <w:rFonts w:ascii="Courier New" w:cs="Courier New" w:eastAsia="Courier New" w:hAnsi="Courier New"/>
          <w:sz w:val="18"/>
          <w:szCs w:val="18"/>
          <w:color w:val="auto"/>
        </w:rPr>
      </w:pPr>
    </w:p>
    <w:p>
      <w:pPr>
        <w:ind w:left="960" w:right="1879" w:firstLine="523"/>
        <w:spacing w:after="0" w:line="237" w:lineRule="auto"/>
        <w:tabs>
          <w:tab w:leader="none" w:pos="232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proposes to take any action that would require an adjustment in the Exercise Price pursuant to subsections (a), (b), (c), (d) or (e) of SECTION 10 and if the Company does not arrange for Warrant holders to participate pursuant to subsection (i) of SECTION 10, or if the Company takes any action that would require a supplemental Warrant Agreement pursuant to subsection (l) of SECTION 10,</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then the Company shall cause to be given to each of the registered holders of the Warrant Certificates at his address appearing on the Warrant register, at least 20 days (or 10 days in any case specified in clauses (a), (b) or (c) above) prior to the applicable record date hereinafter specified, or promptly in the case of events for which there is no record date, by first-class mail, postage prepaid, a written notice stating (i) the date as of which the holders of record of shares of Common Stock to be entitled to receive any such rights, options, warrants or distribution are to be determined, or (ii) the initial expiration date set forth in any tender offer or exchange offer for shares of Common Stock, or (iii) the date on which any such consolidation, merger, conveyance, transfer, dissolution, liquidation or winding up is expected to become effective or consummated, and the date as of which it is expected that holders of record of shares of Common Stock shall be entitled to exchange such shares for securities or other property, if any, deliverable upon such reclassification, consolidation, merger, conveyance, transfer, dissolution, liquidation or winding up. The failure to give the notice required by this SECTION 12 or any defect therein shall not affect the legality or validity of any distribution, right, option, warrant, consolidation, merger, conveyance, transfer, dissolution, liquidation or winding up, or the vote upon any action.</w:t>
      </w:r>
    </w:p>
    <w:p>
      <w:pPr>
        <w:spacing w:after="0" w:line="210"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Nothing contained in this Agreement or in any of the Warrant Certificates shall be construed as conferring upon the holders thereof the right to vote or to consent or to receive notice as shareholders in respect of the meetings of shareholders or the election of Directors of the Company or any other matter, or any rights whatsoever as shareholders of the Company.</w:t>
      </w:r>
    </w:p>
    <w:p>
      <w:pPr>
        <w:spacing w:after="0" w:line="209"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SECTION 13. NOTICES TO COMPANY AND WARRANT HOLDER. Unless otherwise provided herein, any notice, request, instruction or other document to be given hereunder by any party to the others shall be in writing and delivered in person or by courier, telegraphed, telexed or by facsimile transmission (with receipt confirmed), or mailed by certified mail, postage prepaid, return receipt requested (such mailed notice to be effective on the date such receipt is acknowledged), as follows:</w:t>
      </w: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42" w:name="page43"/>
    <w:bookmarkEnd w:id="42"/>
    <w:p>
      <w:pPr>
        <w:ind w:left="96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Regeneron Pharmaceuticals, Inc.</w:t>
      </w:r>
    </w:p>
    <w:p>
      <w:pPr>
        <w:ind w:left="232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2320"/>
        <w:spacing w:after="0"/>
        <w:rPr>
          <w:sz w:val="20"/>
          <w:szCs w:val="20"/>
          <w:color w:val="auto"/>
        </w:rPr>
      </w:pPr>
      <w:r>
        <w:rPr>
          <w:rFonts w:ascii="Courier New" w:cs="Courier New" w:eastAsia="Courier New" w:hAnsi="Courier New"/>
          <w:sz w:val="18"/>
          <w:szCs w:val="18"/>
          <w:color w:val="auto"/>
        </w:rPr>
        <w:t>Tarrytown, New York 10591-6707</w:t>
      </w:r>
    </w:p>
    <w:p>
      <w:pPr>
        <w:ind w:left="2320"/>
        <w:spacing w:after="0" w:line="237" w:lineRule="auto"/>
        <w:rPr>
          <w:sz w:val="20"/>
          <w:szCs w:val="20"/>
          <w:color w:val="auto"/>
        </w:rPr>
      </w:pPr>
      <w:r>
        <w:rPr>
          <w:rFonts w:ascii="Courier New" w:cs="Courier New" w:eastAsia="Courier New" w:hAnsi="Courier New"/>
          <w:sz w:val="18"/>
          <w:szCs w:val="18"/>
          <w:color w:val="auto"/>
        </w:rPr>
        <w:t>Attn: Corporate Secretary</w:t>
      </w:r>
    </w:p>
    <w:p>
      <w:pPr>
        <w:ind w:left="2320"/>
        <w:spacing w:after="0" w:line="238" w:lineRule="auto"/>
        <w:rPr>
          <w:sz w:val="20"/>
          <w:szCs w:val="20"/>
          <w:color w:val="auto"/>
        </w:rPr>
      </w:pPr>
      <w:r>
        <w:rPr>
          <w:rFonts w:ascii="Courier New" w:cs="Courier New" w:eastAsia="Courier New" w:hAnsi="Courier New"/>
          <w:sz w:val="18"/>
          <w:szCs w:val="18"/>
          <w:color w:val="auto"/>
        </w:rPr>
        <w:t>Telecopy No.: (914) 345-7721</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Skadden, Arps, Slate, Meagher &amp; Flom</w:t>
      </w:r>
    </w:p>
    <w:p>
      <w:pPr>
        <w:ind w:left="2320"/>
        <w:spacing w:after="0" w:line="238" w:lineRule="auto"/>
        <w:rPr>
          <w:sz w:val="20"/>
          <w:szCs w:val="20"/>
          <w:color w:val="auto"/>
        </w:rPr>
      </w:pPr>
      <w:r>
        <w:rPr>
          <w:rFonts w:ascii="Courier New" w:cs="Courier New" w:eastAsia="Courier New" w:hAnsi="Courier New"/>
          <w:sz w:val="18"/>
          <w:szCs w:val="18"/>
          <w:color w:val="auto"/>
        </w:rPr>
        <w:t>919 Third Avenue</w:t>
      </w:r>
    </w:p>
    <w:p>
      <w:pPr>
        <w:ind w:left="2320"/>
        <w:spacing w:after="0"/>
        <w:rPr>
          <w:sz w:val="20"/>
          <w:szCs w:val="20"/>
          <w:color w:val="auto"/>
        </w:rPr>
      </w:pPr>
      <w:r>
        <w:rPr>
          <w:rFonts w:ascii="Courier New" w:cs="Courier New" w:eastAsia="Courier New" w:hAnsi="Courier New"/>
          <w:sz w:val="18"/>
          <w:szCs w:val="18"/>
          <w:color w:val="auto"/>
        </w:rPr>
        <w:t>New York, New York 10022</w:t>
      </w:r>
    </w:p>
    <w:p>
      <w:pPr>
        <w:ind w:left="2320"/>
        <w:spacing w:after="0" w:line="237" w:lineRule="auto"/>
        <w:rPr>
          <w:sz w:val="20"/>
          <w:szCs w:val="20"/>
          <w:color w:val="auto"/>
        </w:rPr>
      </w:pPr>
      <w:r>
        <w:rPr>
          <w:rFonts w:ascii="Courier New" w:cs="Courier New" w:eastAsia="Courier New" w:hAnsi="Courier New"/>
          <w:sz w:val="18"/>
          <w:szCs w:val="18"/>
          <w:color w:val="auto"/>
        </w:rPr>
        <w:t>Attn: Morris Kramer, Esq.</w:t>
      </w:r>
    </w:p>
    <w:p>
      <w:pPr>
        <w:ind w:left="2320"/>
        <w:spacing w:after="0" w:line="238" w:lineRule="auto"/>
        <w:rPr>
          <w:sz w:val="20"/>
          <w:szCs w:val="20"/>
          <w:color w:val="auto"/>
        </w:rPr>
      </w:pPr>
      <w:r>
        <w:rPr>
          <w:rFonts w:ascii="Courier New" w:cs="Courier New" w:eastAsia="Courier New" w:hAnsi="Courier New"/>
          <w:sz w:val="18"/>
          <w:szCs w:val="18"/>
          <w:color w:val="auto"/>
        </w:rPr>
        <w:t>Telecopy No.: (212) 735-2000</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Warrant Holder:</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Amgen Inc.</w:t>
      </w:r>
    </w:p>
    <w:p>
      <w:pPr>
        <w:ind w:left="2320"/>
        <w:spacing w:after="0" w:line="238" w:lineRule="auto"/>
        <w:rPr>
          <w:sz w:val="20"/>
          <w:szCs w:val="20"/>
          <w:color w:val="auto"/>
        </w:rPr>
      </w:pPr>
      <w:r>
        <w:rPr>
          <w:rFonts w:ascii="Courier New" w:cs="Courier New" w:eastAsia="Courier New" w:hAnsi="Courier New"/>
          <w:sz w:val="18"/>
          <w:szCs w:val="18"/>
          <w:color w:val="auto"/>
        </w:rPr>
        <w:t>Amgen Center</w:t>
      </w:r>
    </w:p>
    <w:p>
      <w:pPr>
        <w:ind w:left="2320"/>
        <w:spacing w:after="0"/>
        <w:rPr>
          <w:sz w:val="20"/>
          <w:szCs w:val="20"/>
          <w:color w:val="auto"/>
        </w:rPr>
      </w:pPr>
      <w:r>
        <w:rPr>
          <w:rFonts w:ascii="Courier New" w:cs="Courier New" w:eastAsia="Courier New" w:hAnsi="Courier New"/>
          <w:sz w:val="18"/>
          <w:szCs w:val="18"/>
          <w:color w:val="auto"/>
        </w:rPr>
        <w:t>1840 DeHavilland Drive</w:t>
      </w:r>
    </w:p>
    <w:p>
      <w:pPr>
        <w:ind w:left="2320"/>
        <w:spacing w:after="0" w:line="237" w:lineRule="auto"/>
        <w:rPr>
          <w:sz w:val="20"/>
          <w:szCs w:val="20"/>
          <w:color w:val="auto"/>
        </w:rPr>
      </w:pPr>
      <w:r>
        <w:rPr>
          <w:rFonts w:ascii="Courier New" w:cs="Courier New" w:eastAsia="Courier New" w:hAnsi="Courier New"/>
          <w:sz w:val="18"/>
          <w:szCs w:val="18"/>
          <w:color w:val="auto"/>
        </w:rPr>
        <w:t>Thousand Oaks, California 91320</w:t>
      </w:r>
    </w:p>
    <w:p>
      <w:pPr>
        <w:ind w:left="2320"/>
        <w:spacing w:after="0" w:line="238" w:lineRule="auto"/>
        <w:rPr>
          <w:sz w:val="20"/>
          <w:szCs w:val="20"/>
          <w:color w:val="auto"/>
        </w:rPr>
      </w:pPr>
      <w:r>
        <w:rPr>
          <w:rFonts w:ascii="Courier New" w:cs="Courier New" w:eastAsia="Courier New" w:hAnsi="Courier New"/>
          <w:sz w:val="18"/>
          <w:szCs w:val="18"/>
          <w:color w:val="auto"/>
        </w:rPr>
        <w:t>Attn: The Corporate Secretary</w:t>
      </w:r>
    </w:p>
    <w:p>
      <w:pPr>
        <w:ind w:left="2320"/>
        <w:spacing w:after="0"/>
        <w:rPr>
          <w:sz w:val="20"/>
          <w:szCs w:val="20"/>
          <w:color w:val="auto"/>
        </w:rPr>
      </w:pPr>
      <w:r>
        <w:rPr>
          <w:rFonts w:ascii="Courier New" w:cs="Courier New" w:eastAsia="Courier New" w:hAnsi="Courier New"/>
          <w:sz w:val="18"/>
          <w:szCs w:val="18"/>
          <w:color w:val="auto"/>
        </w:rPr>
        <w:t>Telecopy No.: (805) 499-9315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Latham &amp; Watkins</w:t>
      </w:r>
    </w:p>
    <w:p>
      <w:pPr>
        <w:ind w:left="2320"/>
        <w:spacing w:after="0" w:line="238" w:lineRule="auto"/>
        <w:rPr>
          <w:sz w:val="20"/>
          <w:szCs w:val="20"/>
          <w:color w:val="auto"/>
        </w:rPr>
      </w:pPr>
      <w:r>
        <w:rPr>
          <w:rFonts w:ascii="Courier New" w:cs="Courier New" w:eastAsia="Courier New" w:hAnsi="Courier New"/>
          <w:sz w:val="18"/>
          <w:szCs w:val="18"/>
          <w:color w:val="auto"/>
        </w:rPr>
        <w:t>633 West Fifth Street, Suite 4000</w:t>
      </w:r>
    </w:p>
    <w:p>
      <w:pPr>
        <w:ind w:left="2320"/>
        <w:spacing w:after="0"/>
        <w:rPr>
          <w:sz w:val="20"/>
          <w:szCs w:val="20"/>
          <w:color w:val="auto"/>
        </w:rPr>
      </w:pPr>
      <w:r>
        <w:rPr>
          <w:rFonts w:ascii="Courier New" w:cs="Courier New" w:eastAsia="Courier New" w:hAnsi="Courier New"/>
          <w:sz w:val="18"/>
          <w:szCs w:val="18"/>
          <w:color w:val="auto"/>
        </w:rPr>
        <w:t>Los Angeles, California 90071</w:t>
      </w:r>
    </w:p>
    <w:p>
      <w:pPr>
        <w:ind w:left="2320"/>
        <w:spacing w:after="0" w:line="237" w:lineRule="auto"/>
        <w:rPr>
          <w:sz w:val="20"/>
          <w:szCs w:val="20"/>
          <w:color w:val="auto"/>
        </w:rPr>
      </w:pPr>
      <w:r>
        <w:rPr>
          <w:rFonts w:ascii="Courier New" w:cs="Courier New" w:eastAsia="Courier New" w:hAnsi="Courier New"/>
          <w:sz w:val="18"/>
          <w:szCs w:val="18"/>
          <w:color w:val="auto"/>
        </w:rPr>
        <w:t>Attn: Michael W. Sturrock, Esq.</w:t>
      </w:r>
    </w:p>
    <w:p>
      <w:pPr>
        <w:ind w:left="2320"/>
        <w:spacing w:after="0" w:line="238" w:lineRule="auto"/>
        <w:rPr>
          <w:sz w:val="20"/>
          <w:szCs w:val="20"/>
          <w:color w:val="auto"/>
        </w:rPr>
      </w:pPr>
      <w:r>
        <w:rPr>
          <w:rFonts w:ascii="Courier New" w:cs="Courier New" w:eastAsia="Courier New" w:hAnsi="Courier New"/>
          <w:sz w:val="18"/>
          <w:szCs w:val="18"/>
          <w:color w:val="auto"/>
        </w:rPr>
        <w:t>Telecopy No.: (213) 891-8763</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to such other place and with such other copies as either party may designate as to itself by written notice to the others.</w:t>
      </w:r>
    </w:p>
    <w:p>
      <w:pPr>
        <w:spacing w:after="0" w:line="208" w:lineRule="exact"/>
        <w:rPr>
          <w:sz w:val="20"/>
          <w:szCs w:val="20"/>
          <w:color w:val="auto"/>
        </w:rPr>
      </w:pPr>
    </w:p>
    <w:p>
      <w:pPr>
        <w:ind w:right="2199" w:firstLine="1475"/>
        <w:spacing w:after="0" w:line="279" w:lineRule="auto"/>
        <w:rPr>
          <w:sz w:val="20"/>
          <w:szCs w:val="20"/>
          <w:color w:val="auto"/>
        </w:rPr>
      </w:pPr>
      <w:r>
        <w:rPr>
          <w:rFonts w:ascii="Courier New" w:cs="Courier New" w:eastAsia="Courier New" w:hAnsi="Courier New"/>
          <w:sz w:val="16"/>
          <w:szCs w:val="16"/>
          <w:color w:val="auto"/>
        </w:rPr>
        <w:t>SECTION 14. SUPPLEMENTS AND AMENDMENTS. The Company may not supplement or amend this Agreement without the prior written approval of the holders of Warrant Certificates affected by such supplement or amendment.</w:t>
      </w:r>
    </w:p>
    <w:p>
      <w:pPr>
        <w:spacing w:after="0" w:line="178" w:lineRule="exact"/>
        <w:rPr>
          <w:sz w:val="20"/>
          <w:szCs w:val="20"/>
          <w:color w:val="auto"/>
        </w:rPr>
      </w:pPr>
    </w:p>
    <w:p>
      <w:pPr>
        <w:ind w:right="1879" w:firstLine="1475"/>
        <w:spacing w:after="0" w:line="236" w:lineRule="auto"/>
        <w:rPr>
          <w:sz w:val="20"/>
          <w:szCs w:val="20"/>
          <w:color w:val="auto"/>
        </w:rPr>
      </w:pPr>
      <w:r>
        <w:rPr>
          <w:rFonts w:ascii="Courier New" w:cs="Courier New" w:eastAsia="Courier New" w:hAnsi="Courier New"/>
          <w:sz w:val="18"/>
          <w:szCs w:val="18"/>
          <w:color w:val="auto"/>
        </w:rPr>
        <w:t>SECTION 15. SUCCESSORS. All the covenants and provisions of this Agreement by or for the benefit of the Company shall bind and inure to the benefit of its respective successors and assigns hereunder.</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43" w:name="page44"/>
    <w:bookmarkEnd w:id="43"/>
    <w:p>
      <w:pPr>
        <w:ind w:right="1879" w:firstLine="1475"/>
        <w:spacing w:after="0" w:line="237" w:lineRule="auto"/>
        <w:rPr>
          <w:sz w:val="20"/>
          <w:szCs w:val="20"/>
          <w:color w:val="auto"/>
        </w:rPr>
      </w:pPr>
      <w:r>
        <w:rPr>
          <w:rFonts w:ascii="Courier New" w:cs="Courier New" w:eastAsia="Courier New" w:hAnsi="Courier New"/>
          <w:sz w:val="18"/>
          <w:szCs w:val="18"/>
          <w:color w:val="auto"/>
        </w:rPr>
        <w:t>SECTION 16. TERMINATION. This Agreement shall terminate at 5:00 p.m., New York time on April 15, 2001. Notwithstanding the foregoing, this Agreement will terminate on any earlier date if all Warrants have been exercised.</w:t>
      </w:r>
    </w:p>
    <w:p>
      <w:pPr>
        <w:spacing w:after="0" w:line="207" w:lineRule="exact"/>
        <w:rPr>
          <w:sz w:val="20"/>
          <w:szCs w:val="20"/>
          <w:color w:val="auto"/>
        </w:rPr>
      </w:pPr>
    </w:p>
    <w:p>
      <w:pPr>
        <w:ind w:right="2199" w:firstLine="1475"/>
        <w:spacing w:after="0" w:line="237" w:lineRule="auto"/>
        <w:rPr>
          <w:sz w:val="20"/>
          <w:szCs w:val="20"/>
          <w:color w:val="auto"/>
        </w:rPr>
      </w:pPr>
      <w:r>
        <w:rPr>
          <w:rFonts w:ascii="Courier New" w:cs="Courier New" w:eastAsia="Courier New" w:hAnsi="Courier New"/>
          <w:sz w:val="18"/>
          <w:szCs w:val="18"/>
          <w:color w:val="auto"/>
        </w:rPr>
        <w:t>SECTION 17. GOVERNING LAW. This Agreement and each Warrant Certificate issued hereunder shall be deemed to be a contract made under the laws of the State of New York and for all purposes shall be construed in accordance with the internal laws of said State.</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SECTION 18. BENEFITS OF THIS AGREEMENT. Nothing in this Agreement shall be construed to give to any person or corporation other than the Company and the registered holders of the Warrant Certificates any legal or equitable right, remedy or claim under this Agreement; but this Agreement shall be for the sole and exclusive benefit of the Company and the registered holders of the Warrant Certificates.</w:t>
      </w:r>
    </w:p>
    <w:p>
      <w:pPr>
        <w:spacing w:after="0" w:line="210"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SECTION 19.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44" w:name="page45"/>
    <w:bookmarkEnd w:id="44"/>
    <w:p>
      <w:pPr>
        <w:ind w:right="1879" w:firstLine="1475"/>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Leonard S. Schleifer</w:t>
      </w:r>
    </w:p>
    <w:p>
      <w:pPr>
        <w:ind w:left="51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w:t>
      </w:r>
    </w:p>
    <w:p>
      <w:pPr>
        <w:jc w:val="center"/>
        <w:ind w:right="299"/>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723" w:right="1440" w:bottom="1440" w:gutter="0" w:footer="0" w:header="0"/>
        </w:sectPr>
      </w:pPr>
    </w:p>
    <w:bookmarkStart w:id="45" w:name="page46"/>
    <w:bookmarkEnd w:id="45"/>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[Form of Warrant Certificate]</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WARRANT AND THE SHARES REPRESENTED BY THIS CERTIFICATE HAVE NOT BEEN REGISTERED UNDER THE SECURITIES ACT OF 1933, AS AMENDED, AND MAY NOT BE OFFERED, SOLD OR OTHERWISE TRANSFERRED, PLEDGED OR HYPOTHECATED UNLESS AND UNTIL, WITH RESPECT TO THE SHARES, SUCH SHARES ARE REGISTERED UNDER SUCH ACT OR, WITH RESPECT TO THIS WARRANT OR THE SHARES, AN OPINION OF COUNSEL REASONABLY SATISFACTORY TO THE COMPANY IS OBTAINED TO THE EFFECT THAT SUCH REGISTRATION IS NOT REQUIRED.</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EXERCISABLE ON OR BEFORE 5:00 P.M., NEW YORK TIME, APRIL 15, 2001</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700,000 Warrants</w:t>
      </w:r>
    </w:p>
    <w:p>
      <w:pPr>
        <w:spacing w:after="0" w:line="200" w:lineRule="exact"/>
        <w:rPr>
          <w:sz w:val="20"/>
          <w:szCs w:val="20"/>
          <w:color w:val="auto"/>
        </w:rPr>
      </w:pPr>
    </w:p>
    <w:p>
      <w:pPr>
        <w:sectPr>
          <w:pgSz w:w="11900" w:h="16838" w:orient="portrait"/>
          <w:cols w:equalWidth="0" w:num="2">
            <w:col w:w="6020" w:space="720"/>
            <w:col w:w="3479"/>
          </w:cols>
          <w:pgMar w:left="240" w:top="717" w:right="1440" w:bottom="1440" w:gutter="0" w:footer="0" w:header="0"/>
          <w:type w:val="continuous"/>
        </w:sectPr>
      </w:pPr>
    </w:p>
    <w:p>
      <w:pPr>
        <w:spacing w:after="0" w:line="18"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Warrant Certificate</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REGENERON PHARMACEUTICALS, INC.</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right="1779" w:firstLine="1475"/>
        <w:spacing w:after="0" w:line="270" w:lineRule="auto"/>
        <w:rPr>
          <w:sz w:val="20"/>
          <w:szCs w:val="20"/>
          <w:color w:val="auto"/>
        </w:rPr>
      </w:pPr>
      <w:r>
        <w:rPr>
          <w:rFonts w:ascii="Courier New" w:cs="Courier New" w:eastAsia="Courier New" w:hAnsi="Courier New"/>
          <w:sz w:val="16"/>
          <w:szCs w:val="16"/>
          <w:color w:val="auto"/>
        </w:rPr>
        <w:t>This Warrant Certificate certifies that Amgen, Inc., or registered assigns, is the registered holder of 700,000 Warrants expiring April 15, 2001 (the "WARRANTS") to purchase Common Stock, $.001 par value (the "COMMON STOCK"), of REGENERON PHARMACEUTICALS, INC., a New York corporation (the "COMPANY"). Each Warrant entitles the holder to receive from the Company upon exercise on or before 5:00 p.m. New York Time on April 15, 2001, one fully paid and nonassessable share of Common Stock (a "WARRANT SHARE") at the initial exercise price (the "EXERCISE PRICE") of $16.00 payable in lawful money of the United States of America upon surrender of this Warrant Certificate and payment of the Exercise Price at the office of the Company designated for such purpose, subject to the conditions set forth herein and in the Warrant Agreement referred to herein. The Exercise Price and number of Warrant Shares issuable upon exercise of the Warrants are subject to adjustment upon the occurrence of certain events set forth in the Warrant Agreement.</w:t>
      </w:r>
    </w:p>
    <w:p>
      <w:pPr>
        <w:spacing w:after="0" w:line="388" w:lineRule="exact"/>
        <w:rPr>
          <w:sz w:val="20"/>
          <w:szCs w:val="20"/>
          <w:color w:val="auto"/>
        </w:rPr>
      </w:pPr>
    </w:p>
    <w:p>
      <w:pPr>
        <w:ind w:right="1779" w:firstLine="1475"/>
        <w:spacing w:after="0" w:line="236" w:lineRule="auto"/>
        <w:rPr>
          <w:sz w:val="20"/>
          <w:szCs w:val="20"/>
          <w:color w:val="auto"/>
        </w:rPr>
      </w:pPr>
      <w:r>
        <w:rPr>
          <w:rFonts w:ascii="Courier New" w:cs="Courier New" w:eastAsia="Courier New" w:hAnsi="Courier New"/>
          <w:sz w:val="18"/>
          <w:szCs w:val="18"/>
          <w:color w:val="auto"/>
        </w:rPr>
        <w:t>No Warrant may be exercised after 5:00 p.m., New York Time on April 15, 2001, and to the extent not exercised by such time such Warrants shall become void.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type w:val="continuous"/>
        </w:sectPr>
      </w:pPr>
    </w:p>
    <w:bookmarkStart w:id="46" w:name="page47"/>
    <w:bookmarkEnd w:id="46"/>
    <w:p>
      <w:pPr>
        <w:ind w:right="1779" w:firstLine="1475"/>
        <w:spacing w:after="0" w:line="271" w:lineRule="auto"/>
        <w:rPr>
          <w:sz w:val="20"/>
          <w:szCs w:val="20"/>
          <w:color w:val="auto"/>
        </w:rPr>
      </w:pPr>
      <w:r>
        <w:rPr>
          <w:rFonts w:ascii="Courier New" w:cs="Courier New" w:eastAsia="Courier New" w:hAnsi="Courier New"/>
          <w:sz w:val="16"/>
          <w:szCs w:val="16"/>
          <w:color w:val="auto"/>
        </w:rPr>
        <w:t>The Warrants evidenced by this Warrant Certificate are issued pursuant to a Warrant Agreement dated as of April 15, 1996 (the "WARRANT AGREEMENT"), duly executed and delivered by the Company,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w:t>
      </w:r>
    </w:p>
    <w:p>
      <w:pPr>
        <w:spacing w:after="0" w:line="388"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Warrants may be exercised at any time on or before 5:00 p.m., New York time on April 15, 2001. The holder of Warrants evidenced by this Warrant Certificate may exercise them by surrendering this Warrant Certificate, with the form of election to purchase set forth hereon properly completed and executed, together with payment of the Exercise Price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216" w:lineRule="exact"/>
        <w:rPr>
          <w:sz w:val="20"/>
          <w:szCs w:val="20"/>
          <w:color w:val="auto"/>
        </w:rPr>
      </w:pPr>
    </w:p>
    <w:p>
      <w:pPr>
        <w:ind w:right="1779" w:firstLine="1475"/>
        <w:spacing w:after="0" w:line="271" w:lineRule="auto"/>
        <w:rPr>
          <w:sz w:val="20"/>
          <w:szCs w:val="20"/>
          <w:color w:val="auto"/>
        </w:rPr>
      </w:pPr>
      <w:r>
        <w:rPr>
          <w:rFonts w:ascii="Courier New" w:cs="Courier New" w:eastAsia="Courier New" w:hAnsi="Courier New"/>
          <w:sz w:val="16"/>
          <w:szCs w:val="16"/>
          <w:color w:val="auto"/>
        </w:rPr>
        <w:t>The Warrant Agreement provides that upon the occurrence of certain events the Exercise Price set forth on the face hereof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provided in the Warrant Agreement.</w:t>
      </w:r>
    </w:p>
    <w:p>
      <w:pPr>
        <w:spacing w:after="0" w:line="188"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The holders of Warrants are entitled to certain registration rights with respect to the Common Stock purchasable upon exercise thereof. Said registration rights are set forth in full in a Registration Rights Agreement dated as of April 15, 1996, between the Company and Amgen. A copy of the Registration Rights Agreement may be obtained by the holder hereof upon written request to the Company.</w:t>
      </w:r>
    </w:p>
    <w:p>
      <w:pPr>
        <w:spacing w:after="0" w:line="210" w:lineRule="exact"/>
        <w:rPr>
          <w:sz w:val="20"/>
          <w:szCs w:val="20"/>
          <w:color w:val="auto"/>
        </w:rPr>
      </w:pPr>
    </w:p>
    <w:p>
      <w:pPr>
        <w:ind w:right="1779" w:firstLine="1475"/>
        <w:spacing w:after="0" w:line="272" w:lineRule="auto"/>
        <w:rPr>
          <w:sz w:val="20"/>
          <w:szCs w:val="20"/>
          <w:color w:val="auto"/>
        </w:rPr>
      </w:pPr>
      <w:r>
        <w:rPr>
          <w:rFonts w:ascii="Courier New" w:cs="Courier New" w:eastAsia="Courier New" w:hAnsi="Courier New"/>
          <w:sz w:val="16"/>
          <w:szCs w:val="16"/>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6"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Upon due presentation for registration of transfer of this Warrant Certificate at the office of the Company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3" w:right="1440" w:bottom="1440" w:gutter="0" w:footer="0" w:header="0"/>
        </w:sectPr>
      </w:pPr>
    </w:p>
    <w:bookmarkStart w:id="47" w:name="page48"/>
    <w:bookmarkEnd w:id="47"/>
    <w:p>
      <w:pPr>
        <w:ind w:right="1779" w:firstLine="1475"/>
        <w:spacing w:after="0" w:line="237" w:lineRule="auto"/>
        <w:rPr>
          <w:sz w:val="20"/>
          <w:szCs w:val="20"/>
          <w:color w:val="auto"/>
        </w:rPr>
      </w:pPr>
      <w:r>
        <w:rPr>
          <w:rFonts w:ascii="Courier New" w:cs="Courier New" w:eastAsia="Courier New" w:hAnsi="Courier New"/>
          <w:sz w:val="18"/>
          <w:szCs w:val="18"/>
          <w:color w:val="auto"/>
        </w:rPr>
        <w:t>The Company may deem and treat the registered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211" w:lineRule="exact"/>
        <w:rPr>
          <w:sz w:val="20"/>
          <w:szCs w:val="20"/>
          <w:color w:val="auto"/>
        </w:rPr>
      </w:pPr>
    </w:p>
    <w:p>
      <w:pPr>
        <w:ind w:right="1999" w:firstLine="1475"/>
        <w:spacing w:after="0" w:line="235" w:lineRule="auto"/>
        <w:rPr>
          <w:sz w:val="20"/>
          <w:szCs w:val="20"/>
          <w:color w:val="auto"/>
        </w:rPr>
      </w:pPr>
      <w:r>
        <w:rPr>
          <w:rFonts w:ascii="Courier New" w:cs="Courier New" w:eastAsia="Courier New" w:hAnsi="Courier New"/>
          <w:sz w:val="18"/>
          <w:szCs w:val="18"/>
          <w:color w:val="auto"/>
        </w:rPr>
        <w:t>This Warrant Certificate shall not be valid unless countersigned by the Company, as such term is used in the Warrant Agreement.</w:t>
      </w:r>
    </w:p>
    <w:p>
      <w:pPr>
        <w:spacing w:after="0" w:line="208" w:lineRule="exact"/>
        <w:rPr>
          <w:sz w:val="20"/>
          <w:szCs w:val="20"/>
          <w:color w:val="auto"/>
        </w:rPr>
      </w:pPr>
    </w:p>
    <w:p>
      <w:pPr>
        <w:ind w:right="1999" w:firstLine="1475"/>
        <w:spacing w:after="0" w:line="235" w:lineRule="auto"/>
        <w:rPr>
          <w:sz w:val="20"/>
          <w:szCs w:val="20"/>
          <w:color w:val="auto"/>
        </w:rPr>
      </w:pPr>
      <w:r>
        <w:rPr>
          <w:rFonts w:ascii="Courier New" w:cs="Courier New" w:eastAsia="Courier New" w:hAnsi="Courier New"/>
          <w:sz w:val="18"/>
          <w:szCs w:val="18"/>
          <w:color w:val="auto"/>
        </w:rPr>
        <w:t>This Warrant Certificate shall not be offered, sold or otherwise transferred in violation of the legend on the first page hereof.</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1440" w:gutter="0" w:footer="0" w:header="0"/>
        </w:sectPr>
      </w:pPr>
    </w:p>
    <w:bookmarkStart w:id="48" w:name="page49"/>
    <w:bookmarkEnd w:id="48"/>
    <w:p>
      <w:pPr>
        <w:ind w:right="2099" w:firstLine="1791"/>
        <w:spacing w:after="0" w:line="236" w:lineRule="auto"/>
        <w:rPr>
          <w:sz w:val="20"/>
          <w:szCs w:val="20"/>
          <w:color w:val="auto"/>
        </w:rPr>
      </w:pPr>
      <w:r>
        <w:rPr>
          <w:rFonts w:ascii="Courier New" w:cs="Courier New" w:eastAsia="Courier New" w:hAnsi="Courier New"/>
          <w:sz w:val="18"/>
          <w:szCs w:val="18"/>
          <w:color w:val="auto"/>
        </w:rPr>
        <w:t>IN WITNESS WHEREOF, the Company has caused this Warrant Certificate to be signed by its President and by its Secretary and has caused its corporate seal to be affixed hereunto or imprinted hereon.</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15, 1996</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Leonard S. Schleifer</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Paul Lubetkin</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723" w:right="1440" w:bottom="1440" w:gutter="0" w:footer="0" w:header="0"/>
        </w:sectPr>
      </w:pPr>
    </w:p>
    <w:bookmarkStart w:id="49" w:name="page50"/>
    <w:bookmarkEnd w:id="49"/>
    <w:p>
      <w:pPr>
        <w:jc w:val="center"/>
        <w:ind w:right="1239"/>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(To Be Executed Upon Exercise Of Warrant)</w:t>
      </w:r>
    </w:p>
    <w:p>
      <w:pPr>
        <w:spacing w:after="0" w:line="200" w:lineRule="exact"/>
        <w:rPr>
          <w:sz w:val="20"/>
          <w:szCs w:val="20"/>
          <w:color w:val="auto"/>
        </w:rPr>
      </w:pPr>
    </w:p>
    <w:p>
      <w:pPr>
        <w:spacing w:after="0" w:line="209" w:lineRule="exact"/>
        <w:rPr>
          <w:sz w:val="20"/>
          <w:szCs w:val="20"/>
          <w:color w:val="auto"/>
        </w:rPr>
      </w:pPr>
    </w:p>
    <w:p>
      <w:pPr>
        <w:ind w:right="1879" w:firstLine="1580"/>
        <w:spacing w:after="0" w:line="268" w:lineRule="auto"/>
        <w:rPr>
          <w:sz w:val="20"/>
          <w:szCs w:val="20"/>
          <w:color w:val="auto"/>
        </w:rPr>
      </w:pPr>
      <w:r>
        <w:rPr>
          <w:rFonts w:ascii="Courier New" w:cs="Courier New" w:eastAsia="Courier New" w:hAnsi="Courier New"/>
          <w:sz w:val="16"/>
          <w:szCs w:val="16"/>
          <w:color w:val="auto"/>
        </w:rPr>
        <w:t>The undersigned hereby irrevocably elects to exercise the right, represented by this Warrant Certificate, to receive _________ shares of Common</w:t>
      </w:r>
    </w:p>
    <w:p>
      <w:pPr>
        <w:ind w:right="2199"/>
        <w:spacing w:after="0" w:line="268" w:lineRule="auto"/>
        <w:rPr>
          <w:sz w:val="20"/>
          <w:szCs w:val="20"/>
          <w:color w:val="auto"/>
        </w:rPr>
      </w:pPr>
      <w:r>
        <w:rPr>
          <w:rFonts w:ascii="Courier New" w:cs="Courier New" w:eastAsia="Courier New" w:hAnsi="Courier New"/>
          <w:sz w:val="16"/>
          <w:szCs w:val="16"/>
          <w:color w:val="auto"/>
        </w:rPr>
        <w:t>Stock and herewith tenders payment for such shares to the order of REGENERON PHARMACEUTICALS, INC. in the amount of $_____ in accordance with the terms</w:t>
      </w:r>
    </w:p>
    <w:p>
      <w:pPr>
        <w:ind w:right="2739"/>
        <w:spacing w:after="0" w:line="235" w:lineRule="auto"/>
        <w:rPr>
          <w:sz w:val="20"/>
          <w:szCs w:val="20"/>
          <w:color w:val="auto"/>
        </w:rPr>
      </w:pPr>
      <w:r>
        <w:rPr>
          <w:rFonts w:ascii="Courier New" w:cs="Courier New" w:eastAsia="Courier New" w:hAnsi="Courier New"/>
          <w:sz w:val="18"/>
          <w:szCs w:val="18"/>
          <w:color w:val="auto"/>
        </w:rPr>
        <w:t>hereof. The undersigned requests that a certificate for such shares be registered in the name of ________________, whose address is</w:t>
      </w:r>
    </w:p>
    <w:p>
      <w:pPr>
        <w:spacing w:after="0"/>
        <w:rPr>
          <w:sz w:val="20"/>
          <w:szCs w:val="20"/>
          <w:color w:val="auto"/>
        </w:rPr>
      </w:pPr>
      <w:r>
        <w:rPr>
          <w:rFonts w:ascii="Courier New" w:cs="Courier New" w:eastAsia="Courier New" w:hAnsi="Courier New"/>
          <w:sz w:val="18"/>
          <w:szCs w:val="18"/>
          <w:color w:val="auto"/>
        </w:rPr>
        <w:t>_______________________________ and that such shares be delivered to</w:t>
      </w:r>
    </w:p>
    <w:p>
      <w:pPr>
        <w:spacing w:after="0"/>
        <w:tabs>
          <w:tab w:leader="none" w:pos="7360" w:val="left"/>
        </w:tabs>
        <w:rPr>
          <w:sz w:val="20"/>
          <w:szCs w:val="20"/>
          <w:color w:val="auto"/>
        </w:rPr>
      </w:pPr>
      <w:r>
        <w:rPr>
          <w:rFonts w:ascii="Courier New" w:cs="Courier New" w:eastAsia="Courier New" w:hAnsi="Courier New"/>
          <w:sz w:val="18"/>
          <w:szCs w:val="18"/>
          <w:color w:val="auto"/>
        </w:rPr>
        <w:t>________________ whose address is _________________________________.</w:t>
      </w:r>
      <w:r>
        <w:rPr>
          <w:sz w:val="20"/>
          <w:szCs w:val="20"/>
          <w:color w:val="auto"/>
        </w:rPr>
        <w:tab/>
      </w:r>
      <w:r>
        <w:rPr>
          <w:rFonts w:ascii="Courier New" w:cs="Courier New" w:eastAsia="Courier New" w:hAnsi="Courier New"/>
          <w:sz w:val="16"/>
          <w:szCs w:val="16"/>
          <w:color w:val="auto"/>
        </w:rPr>
        <w:t>If said</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number of shares is less than all of the shares of Common Stock purchasable hereunder, the undersigned requests that a new Warrant Certificate representing the remaining balance of such shares be registered in the name of</w:t>
      </w:r>
    </w:p>
    <w:p>
      <w:pPr>
        <w:spacing w:after="0"/>
        <w:tabs>
          <w:tab w:leader="none" w:pos="3560" w:val="left"/>
        </w:tabs>
        <w:rPr>
          <w:sz w:val="20"/>
          <w:szCs w:val="20"/>
          <w:color w:val="auto"/>
        </w:rPr>
      </w:pPr>
      <w:r>
        <w:rPr>
          <w:rFonts w:ascii="Courier New" w:cs="Courier New" w:eastAsia="Courier New" w:hAnsi="Courier New"/>
          <w:sz w:val="18"/>
          <w:szCs w:val="18"/>
          <w:color w:val="auto"/>
        </w:rPr>
        <w:t>______________, whose address is</w:t>
      </w:r>
      <w:r>
        <w:rPr>
          <w:sz w:val="20"/>
          <w:szCs w:val="20"/>
          <w:color w:val="auto"/>
        </w:rPr>
        <w:tab/>
      </w:r>
      <w:r>
        <w:rPr>
          <w:rFonts w:ascii="Courier New" w:cs="Courier New" w:eastAsia="Courier New" w:hAnsi="Courier New"/>
          <w:sz w:val="16"/>
          <w:szCs w:val="16"/>
          <w:color w:val="auto"/>
        </w:rPr>
        <w:t>_________________________, and that such</w:t>
      </w:r>
    </w:p>
    <w:p>
      <w:pPr>
        <w:spacing w:after="0"/>
        <w:rPr>
          <w:sz w:val="20"/>
          <w:szCs w:val="20"/>
          <w:color w:val="auto"/>
        </w:rPr>
      </w:pPr>
      <w:r>
        <w:rPr>
          <w:rFonts w:ascii="Courier New" w:cs="Courier New" w:eastAsia="Courier New" w:hAnsi="Courier New"/>
          <w:sz w:val="18"/>
          <w:szCs w:val="18"/>
          <w:color w:val="auto"/>
        </w:rPr>
        <w:t>Warrant Certificate be delivered to _________________, whose address is</w:t>
      </w:r>
    </w:p>
    <w:p>
      <w:pPr>
        <w:spacing w:after="0" w:line="237" w:lineRule="auto"/>
        <w:rPr>
          <w:sz w:val="20"/>
          <w:szCs w:val="20"/>
          <w:color w:val="auto"/>
        </w:rPr>
      </w:pPr>
      <w:r>
        <w:rPr>
          <w:rFonts w:ascii="Courier New" w:cs="Courier New" w:eastAsia="Courier New" w:hAnsi="Courier New"/>
          <w:sz w:val="18"/>
          <w:szCs w:val="18"/>
          <w:color w:val="auto"/>
        </w:rPr>
        <w:t>__________________.</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 Guaranteed:</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50" w:name="page51"/>
    <w:bookmarkEnd w:id="50"/>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AND BETWEEN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April 15,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30" w:right="1440" w:bottom="1440" w:gutter="0" w:footer="0" w:header="0"/>
        </w:sectPr>
      </w:pPr>
    </w:p>
    <w:bookmarkStart w:id="51" w:name="page52"/>
    <w:bookmarkEnd w:id="5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 w:leader="none" w:pos="8320" w:val="left"/>
        </w:tabs>
        <w:rPr>
          <w:sz w:val="20"/>
          <w:szCs w:val="20"/>
          <w:color w:val="auto"/>
        </w:rPr>
      </w:pPr>
      <w:r>
        <w:rPr>
          <w:rFonts w:ascii="Courier New" w:cs="Courier New" w:eastAsia="Courier New" w:hAnsi="Courier New"/>
          <w:sz w:val="18"/>
          <w:szCs w:val="18"/>
          <w:color w:val="auto"/>
        </w:rPr>
        <w:t>SECTION 1.</w:t>
        <w:tab/>
        <w:t>Definitions. . . . . . . . . . . . . . . . . . . . . . . . . . .</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none" w:pos="1260" w:val="left"/>
          <w:tab w:leader="none" w:pos="8320" w:val="left"/>
        </w:tabs>
        <w:rPr>
          <w:sz w:val="20"/>
          <w:szCs w:val="20"/>
          <w:color w:val="auto"/>
        </w:rPr>
      </w:pPr>
      <w:r>
        <w:rPr>
          <w:rFonts w:ascii="Courier New" w:cs="Courier New" w:eastAsia="Courier New" w:hAnsi="Courier New"/>
          <w:sz w:val="18"/>
          <w:szCs w:val="18"/>
          <w:color w:val="auto"/>
        </w:rPr>
        <w:t>SECTION 2.</w:t>
        <w:tab/>
        <w:t>Securities Subject to this Agreement . . . . . . . . . . . . . .</w:t>
      </w:r>
      <w:r>
        <w:rPr>
          <w:sz w:val="20"/>
          <w:szCs w:val="20"/>
          <w:color w:val="auto"/>
        </w:rPr>
        <w:tab/>
      </w:r>
      <w:r>
        <w:rPr>
          <w:rFonts w:ascii="Courier New" w:cs="Courier New" w:eastAsia="Courier New" w:hAnsi="Courier New"/>
          <w:sz w:val="16"/>
          <w:szCs w:val="16"/>
          <w:color w:val="auto"/>
        </w:rPr>
        <w:t>2</w:t>
      </w:r>
    </w:p>
    <w:p>
      <w:pPr>
        <w:spacing w:after="0" w:line="207" w:lineRule="exact"/>
        <w:rPr>
          <w:sz w:val="20"/>
          <w:szCs w:val="20"/>
          <w:color w:val="auto"/>
        </w:rPr>
      </w:pPr>
    </w:p>
    <w:p>
      <w:pPr>
        <w:ind w:left="1280" w:hanging="745"/>
        <w:spacing w:after="0"/>
        <w:tabs>
          <w:tab w:leader="none" w:pos="12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 . . . . . . . . . . . . . . . . . . . .   2</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Registrable Securities. . . . . . . . . . . . . . . .   2</w:t>
      </w:r>
    </w:p>
    <w:p>
      <w:pPr>
        <w:spacing w:after="0" w:line="218" w:lineRule="exact"/>
        <w:rPr>
          <w:sz w:val="20"/>
          <w:szCs w:val="20"/>
          <w:color w:val="auto"/>
        </w:rPr>
      </w:pPr>
    </w:p>
    <w:p>
      <w:pPr>
        <w:spacing w:after="0"/>
        <w:tabs>
          <w:tab w:leader="none" w:pos="1260" w:val="left"/>
          <w:tab w:leader="none" w:pos="8320" w:val="left"/>
        </w:tabs>
        <w:rPr>
          <w:sz w:val="20"/>
          <w:szCs w:val="20"/>
          <w:color w:val="auto"/>
        </w:rPr>
      </w:pPr>
      <w:r>
        <w:rPr>
          <w:rFonts w:ascii="Courier New" w:cs="Courier New" w:eastAsia="Courier New" w:hAnsi="Courier New"/>
          <w:sz w:val="18"/>
          <w:szCs w:val="18"/>
          <w:color w:val="auto"/>
        </w:rPr>
        <w:t>SECTION 3.</w:t>
        <w:tab/>
        <w:t>Demand Registrations . . . . . . . . . . . . . . . . . . . . . .</w:t>
      </w:r>
      <w:r>
        <w:rPr>
          <w:sz w:val="20"/>
          <w:szCs w:val="20"/>
          <w:color w:val="auto"/>
        </w:rPr>
        <w:tab/>
      </w:r>
      <w:r>
        <w:rPr>
          <w:rFonts w:ascii="Courier New" w:cs="Courier New" w:eastAsia="Courier New" w:hAnsi="Courier New"/>
          <w:sz w:val="16"/>
          <w:szCs w:val="16"/>
          <w:color w:val="auto"/>
        </w:rPr>
        <w:t>3</w:t>
      </w:r>
    </w:p>
    <w:p>
      <w:pPr>
        <w:spacing w:after="0" w:line="207" w:lineRule="exact"/>
        <w:rPr>
          <w:sz w:val="20"/>
          <w:szCs w:val="20"/>
          <w:color w:val="auto"/>
        </w:rPr>
      </w:pPr>
    </w:p>
    <w:p>
      <w:pPr>
        <w:ind w:left="1280" w:hanging="745"/>
        <w:spacing w:after="0"/>
        <w:tabs>
          <w:tab w:leader="none" w:pos="12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by Holders. . . . . . . . . . . . . . . . . . . . . . . .   3</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Registration . . . . . . . . . . . . . . . . . . . . .   3</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Form. . . . . . . . . . . . . . . . . . .   4</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Selection of Underwriters. . . . . . . . . . . . . . . . . . . .   4</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Other Securities . . . . . . . . . . . . . . . .   4</w:t>
      </w:r>
    </w:p>
    <w:p>
      <w:pPr>
        <w:spacing w:after="0" w:line="21" w:lineRule="exact"/>
        <w:rPr>
          <w:rFonts w:ascii="Courier New" w:cs="Courier New" w:eastAsia="Courier New" w:hAnsi="Courier New"/>
          <w:sz w:val="16"/>
          <w:szCs w:val="16"/>
          <w:color w:val="auto"/>
        </w:rPr>
      </w:pPr>
    </w:p>
    <w:p>
      <w:pPr>
        <w:ind w:left="1280" w:right="1779" w:hanging="745"/>
        <w:spacing w:after="0" w:line="235" w:lineRule="auto"/>
        <w:tabs>
          <w:tab w:leader="none" w:pos="12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Priority Among Holders of Registrable Securities in Requested Registration . . . . . . . . . . . . . . . . . . . . . . . . . . 5</w:t>
      </w:r>
    </w:p>
    <w:p>
      <w:pPr>
        <w:spacing w:after="0" w:line="5"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Requested Registration. . . . . . . . . . . . . . . . .   5</w:t>
      </w:r>
    </w:p>
    <w:p>
      <w:pPr>
        <w:spacing w:after="0" w:line="218" w:lineRule="exact"/>
        <w:rPr>
          <w:sz w:val="20"/>
          <w:szCs w:val="20"/>
          <w:color w:val="auto"/>
        </w:rPr>
      </w:pPr>
    </w:p>
    <w:p>
      <w:pPr>
        <w:spacing w:after="0"/>
        <w:tabs>
          <w:tab w:leader="none" w:pos="1260" w:val="left"/>
          <w:tab w:leader="none" w:pos="8320" w:val="left"/>
        </w:tabs>
        <w:rPr>
          <w:sz w:val="20"/>
          <w:szCs w:val="20"/>
          <w:color w:val="auto"/>
        </w:rPr>
      </w:pPr>
      <w:r>
        <w:rPr>
          <w:rFonts w:ascii="Courier New" w:cs="Courier New" w:eastAsia="Courier New" w:hAnsi="Courier New"/>
          <w:sz w:val="18"/>
          <w:szCs w:val="18"/>
          <w:color w:val="auto"/>
        </w:rPr>
        <w:t>SECTION 4.</w:t>
        <w:tab/>
        <w:t>Piggyback Registrations. . . . . . . . . . . . . . . . . . . . .</w:t>
      </w:r>
      <w:r>
        <w:rPr>
          <w:sz w:val="20"/>
          <w:szCs w:val="20"/>
          <w:color w:val="auto"/>
        </w:rPr>
        <w:tab/>
      </w:r>
      <w:r>
        <w:rPr>
          <w:rFonts w:ascii="Courier New" w:cs="Courier New" w:eastAsia="Courier New" w:hAnsi="Courier New"/>
          <w:sz w:val="16"/>
          <w:szCs w:val="16"/>
          <w:color w:val="auto"/>
        </w:rPr>
        <w:t>5</w:t>
      </w:r>
    </w:p>
    <w:p>
      <w:pPr>
        <w:spacing w:after="0" w:line="207" w:lineRule="exact"/>
        <w:rPr>
          <w:sz w:val="20"/>
          <w:szCs w:val="20"/>
          <w:color w:val="auto"/>
        </w:rPr>
      </w:pPr>
    </w:p>
    <w:p>
      <w:pPr>
        <w:ind w:left="1280" w:hanging="745"/>
        <w:spacing w:after="0"/>
        <w:tabs>
          <w:tab w:leader="none" w:pos="1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 . . . . . . . . . . . . . . . . . . . . . . . .   5</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Underwriter's Cutback. . . . . . . . . . . . . . . . . . . . . .   6</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Effect on Demand Registrations. . . . . . . . . . . . . . . .   6</w:t>
      </w:r>
    </w:p>
    <w:p>
      <w:pPr>
        <w:spacing w:after="0" w:line="218" w:lineRule="exact"/>
        <w:rPr>
          <w:sz w:val="20"/>
          <w:szCs w:val="20"/>
          <w:color w:val="auto"/>
        </w:rPr>
      </w:pPr>
    </w:p>
    <w:p>
      <w:pPr>
        <w:spacing w:after="0"/>
        <w:tabs>
          <w:tab w:leader="none" w:pos="1260" w:val="left"/>
          <w:tab w:leader="none" w:pos="8320" w:val="left"/>
        </w:tabs>
        <w:rPr>
          <w:sz w:val="20"/>
          <w:szCs w:val="20"/>
          <w:color w:val="auto"/>
        </w:rPr>
      </w:pPr>
      <w:r>
        <w:rPr>
          <w:rFonts w:ascii="Courier New" w:cs="Courier New" w:eastAsia="Courier New" w:hAnsi="Courier New"/>
          <w:sz w:val="18"/>
          <w:szCs w:val="18"/>
          <w:color w:val="auto"/>
        </w:rPr>
        <w:t>SECTION 5.</w:t>
        <w:tab/>
        <w:t>Hold-Back Agreements . . . . . . . . . . . . . . . . . . . . . .</w:t>
      </w:r>
      <w:r>
        <w:rPr>
          <w:sz w:val="20"/>
          <w:szCs w:val="20"/>
          <w:color w:val="auto"/>
        </w:rPr>
        <w:tab/>
      </w:r>
      <w:r>
        <w:rPr>
          <w:rFonts w:ascii="Courier New" w:cs="Courier New" w:eastAsia="Courier New" w:hAnsi="Courier New"/>
          <w:sz w:val="16"/>
          <w:szCs w:val="16"/>
          <w:color w:val="auto"/>
        </w:rPr>
        <w:t>7</w:t>
      </w:r>
    </w:p>
    <w:p>
      <w:pPr>
        <w:spacing w:after="0" w:line="207" w:lineRule="exact"/>
        <w:rPr>
          <w:sz w:val="20"/>
          <w:szCs w:val="20"/>
          <w:color w:val="auto"/>
        </w:rPr>
      </w:pPr>
    </w:p>
    <w:p>
      <w:pPr>
        <w:ind w:left="1280" w:hanging="745"/>
        <w:spacing w:after="0"/>
        <w:tabs>
          <w:tab w:leader="none" w:pos="12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Company Registration. . . . . . . . .   7</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Demand Registration . . . . . . . . .   7</w:t>
      </w:r>
    </w:p>
    <w:p>
      <w:pPr>
        <w:spacing w:after="0" w:line="224" w:lineRule="exact"/>
        <w:rPr>
          <w:sz w:val="20"/>
          <w:szCs w:val="20"/>
          <w:color w:val="auto"/>
        </w:rPr>
      </w:pPr>
    </w:p>
    <w:p>
      <w:pPr>
        <w:jc w:val="both"/>
        <w:ind w:right="1779"/>
        <w:spacing w:after="0" w:line="473" w:lineRule="auto"/>
        <w:rPr>
          <w:sz w:val="20"/>
          <w:szCs w:val="20"/>
          <w:color w:val="auto"/>
        </w:rPr>
      </w:pPr>
      <w:r>
        <w:rPr>
          <w:rFonts w:ascii="Courier New" w:cs="Courier New" w:eastAsia="Courier New" w:hAnsi="Courier New"/>
          <w:sz w:val="18"/>
          <w:szCs w:val="18"/>
          <w:color w:val="auto"/>
        </w:rPr>
        <w:t>SECTION 6. Registration Procedures. . . . . . . . . . . . . . . . . . . . . 9 SECTION 7. Registration Expenses. . . . . . . . . . . . . . . . . . . . . . 14 SECTION 8. Indemnification. . . . . . . . . . . . . . . . . . . . . . . . . 15</w:t>
      </w:r>
    </w:p>
    <w:p>
      <w:pPr>
        <w:spacing w:after="0" w:line="10" w:lineRule="exact"/>
        <w:rPr>
          <w:sz w:val="20"/>
          <w:szCs w:val="20"/>
          <w:color w:val="auto"/>
        </w:rPr>
      </w:pPr>
    </w:p>
    <w:p>
      <w:pPr>
        <w:ind w:left="1280" w:hanging="745"/>
        <w:spacing w:after="0"/>
        <w:tabs>
          <w:tab w:leader="none" w:pos="12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Company . . . . . . . . . . . . . . . . . . .  15</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Holder of Registrable Securities. . . . . . .  16</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 . . . . . . . . . . . . . . . . . . . . . . . . .  17</w:t>
      </w:r>
    </w:p>
    <w:p>
      <w:pPr>
        <w:spacing w:after="0" w:line="21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1779" w:hanging="532"/>
        <w:spacing w:after="0" w:line="290" w:lineRule="auto"/>
        <w:tabs>
          <w:tab w:leader="none" w:pos="5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Table of Contents does not constitute a part of this Agreement or have any bearing upon the interpretation of any of its terms or provisions.</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919"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SECTION 9.</w:t>
            </w:r>
          </w:p>
        </w:tc>
        <w:tc>
          <w:tcPr>
            <w:tcW w:w="6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Rule 144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6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Participation in Underwritten Registrations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6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Miscellaneous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bl>
    <w:p>
      <w:pPr>
        <w:spacing w:after="0" w:line="207" w:lineRule="exact"/>
        <w:rPr>
          <w:sz w:val="20"/>
          <w:szCs w:val="20"/>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 . . . . . . . . . . . . . . . . . . . . . . . . . . .  18</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Inconsistent Agreements . . . . . . . . . . . . . . . . . . .  18</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 . . . . . . . . . . . . . . . . . . . .  19</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 . . . . . . . . . . . . . . . . . . . . . . . . . . .  20</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 . . . . . . . . . . . . . . . . . . . .  19</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 . . . . . . . . . . . . . . . . . . . . . . . . .  20</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 . . . . . . . . . . . . . . . . . . . . . . . . . . .  20</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 . . . . . . . . . . . . . . . . . . . . . . . .  20</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 . . . . . . . . . . . . . . . . . . . . . . . . .  20</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 . . . . . . . . . . . . . . . . . . . . . . .  20</w:t>
      </w:r>
    </w:p>
    <w:p>
      <w:pPr>
        <w:spacing w:after="0" w:line="21" w:lineRule="exact"/>
        <w:rPr>
          <w:rFonts w:ascii="Courier New" w:cs="Courier New" w:eastAsia="Courier New" w:hAnsi="Courier New"/>
          <w:sz w:val="16"/>
          <w:szCs w:val="16"/>
          <w:color w:val="auto"/>
        </w:rPr>
      </w:pPr>
    </w:p>
    <w:p>
      <w:pPr>
        <w:ind w:left="1280" w:hanging="745"/>
        <w:spacing w:after="0"/>
        <w:tabs>
          <w:tab w:leader="none" w:pos="12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Subsequent Registrations. . . . . . . . . . . . .  20</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20" w:right="1440" w:bottom="1440" w:gutter="0" w:footer="0" w:header="0"/>
        </w:sectPr>
      </w:pPr>
    </w:p>
    <w:bookmarkStart w:id="53" w:name="page54"/>
    <w:bookmarkEnd w:id="53"/>
    <w:p>
      <w:pPr>
        <w:ind w:right="1879" w:firstLine="1264"/>
        <w:spacing w:after="0" w:line="237" w:lineRule="auto"/>
        <w:rPr>
          <w:sz w:val="20"/>
          <w:szCs w:val="20"/>
          <w:color w:val="auto"/>
        </w:rPr>
      </w:pPr>
      <w:r>
        <w:rPr>
          <w:rFonts w:ascii="Courier New" w:cs="Courier New" w:eastAsia="Courier New" w:hAnsi="Courier New"/>
          <w:sz w:val="18"/>
          <w:szCs w:val="18"/>
          <w:color w:val="auto"/>
        </w:rPr>
        <w:t>THIS REGISTRATION RIGHTS AGREEMENT (the "AGREEMENT") is dated as of April 15, 1996 and entered into by and between REGENERON PHARMACEUTICALS, INC., a New York corporation (the "COMPANY") and AMGEN INC., a Delaware corporation (the "PURCHASER").</w:t>
      </w:r>
    </w:p>
    <w:p>
      <w:pPr>
        <w:spacing w:after="0" w:line="207" w:lineRule="exact"/>
        <w:rPr>
          <w:sz w:val="20"/>
          <w:szCs w:val="20"/>
          <w:color w:val="auto"/>
        </w:rPr>
      </w:pPr>
    </w:p>
    <w:p>
      <w:pPr>
        <w:ind w:right="1779" w:firstLine="1264"/>
        <w:spacing w:after="0" w:line="273" w:lineRule="auto"/>
        <w:rPr>
          <w:sz w:val="20"/>
          <w:szCs w:val="20"/>
          <w:color w:val="auto"/>
        </w:rPr>
      </w:pPr>
      <w:r>
        <w:rPr>
          <w:rFonts w:ascii="Courier New" w:cs="Courier New" w:eastAsia="Courier New" w:hAnsi="Courier New"/>
          <w:sz w:val="16"/>
          <w:szCs w:val="16"/>
          <w:color w:val="auto"/>
        </w:rPr>
        <w:t>This Agreement is made in connection with the execution and delivery of the Stock and Warrant Purchase Agreement, dated as of the date hereof, between the Company and the Purchaser (the "PURCHASE AGREEMENT"). In order to induce the Purchaser to enter into the Purchase Agreement, the Company has agreed to provide the registration rights set forth in this Agreement.</w:t>
      </w:r>
    </w:p>
    <w:p>
      <w:pPr>
        <w:spacing w:after="0" w:line="17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parties hereby agree as follows:</w:t>
      </w:r>
    </w:p>
    <w:p>
      <w:pPr>
        <w:spacing w:after="0" w:line="201"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As used in this Agreement, the following capitalized terms shall have the following meanings:</w:t>
      </w:r>
    </w:p>
    <w:p>
      <w:pPr>
        <w:spacing w:after="0" w:line="208"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AGENT: Any Person authorized to act and who acts on behalf of the Purchaser with respect to the transactions contemplated by this Agreement.</w:t>
      </w:r>
    </w:p>
    <w:p>
      <w:pPr>
        <w:spacing w:after="0" w:line="164" w:lineRule="exact"/>
        <w:rPr>
          <w:sz w:val="20"/>
          <w:szCs w:val="20"/>
          <w:color w:val="auto"/>
        </w:rPr>
      </w:pP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The common stock, $.001 par value, of the Company.</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EXCHANGE ACT: The Securities Exchange Act of 1934, as amended from time to time.</w:t>
      </w:r>
    </w:p>
    <w:p>
      <w:pPr>
        <w:spacing w:after="0" w:line="203"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NASD:</w:t>
        <w:tab/>
        <w:t>National Association of Securities Dealers, Inc.</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PERSON: An individual, partnership, corporation, limited liability company, trust or unincorporated organization, or other business entity, or a government or agency or political subdivision thereof.</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PROSPECTUS: The prospectus included in any Registration Statement, as amended or supplemented by any prospectus supplement with respect to the terms of the offering of any portion of the Registrable Securities covered by the Registration Statement and by all other amendments and supplements to the prospectus, including post-effective amendments and all material incorporated by reference in such prospectus.</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REGISTRABLE SECURITIES: (i) the Common Stock acquired by the Purchaser pursuant to the terms of the Purchase Agreement, and (ii) the Warrant Shares. Registrable Securities shall also include any securities which may be issued or distributed with respect to, or in exchange for, such Registrable Securities pursuant to a stock dividend, stock split or other</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25" w:right="1440" w:bottom="1440" w:gutter="0" w:footer="0" w:header="0"/>
        </w:sectPr>
      </w:pPr>
    </w:p>
    <w:bookmarkStart w:id="54" w:name="page55"/>
    <w:bookmarkEnd w:id="54"/>
    <w:p>
      <w:pPr>
        <w:ind w:right="1779"/>
        <w:spacing w:after="0" w:line="238" w:lineRule="auto"/>
        <w:rPr>
          <w:sz w:val="20"/>
          <w:szCs w:val="20"/>
          <w:color w:val="auto"/>
        </w:rPr>
      </w:pPr>
      <w:r>
        <w:rPr>
          <w:rFonts w:ascii="Courier New" w:cs="Courier New" w:eastAsia="Courier New" w:hAnsi="Courier New"/>
          <w:sz w:val="18"/>
          <w:szCs w:val="18"/>
          <w:color w:val="auto"/>
        </w:rPr>
        <w:t>distribution, merger, consolidation, recapitalization or reclassification or similar transaction; PROVIDED, HOWEVER, that any such Registrable Securities shall cease to be Registrable Securities to the extent (i) a Registration Statement with respect to the sale of such Registrable Securities has been declared effective under the Securities Act and such Registrable Securities have been disposed of in accordance with the plan of distribution set forth in such Registration Statement, (ii) such Registrable Securities are distributed pursuant to Rule 144 (or any similar provision then in force) under the Securities Act, or (iii) such Registrable Securities shall have been otherwise transferred, new certificates for them not bearing a legend restricting transfer under the Securities Act shall have been delivered by the Company and they may be publicly resold without subsequent registration under the Securities Act or in compliance with Rule 144 thereunder; PROVIDED, FURTHER, HOWEVER, that any securities that have ceased to be Registrable Securities cannot thereafter become Registrable Securities.</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REGISTRATION: A registration of the Company's securities for sale to the public under a Registration Statement.</w:t>
      </w:r>
    </w:p>
    <w:p>
      <w:pPr>
        <w:spacing w:after="0" w:line="203" w:lineRule="exact"/>
        <w:rPr>
          <w:sz w:val="20"/>
          <w:szCs w:val="20"/>
          <w:color w:val="auto"/>
        </w:rPr>
      </w:pPr>
    </w:p>
    <w:p>
      <w:pPr>
        <w:ind w:left="1280"/>
        <w:spacing w:after="0"/>
        <w:tabs>
          <w:tab w:leader="none" w:pos="3780" w:val="left"/>
        </w:tabs>
        <w:rPr>
          <w:sz w:val="20"/>
          <w:szCs w:val="20"/>
          <w:color w:val="auto"/>
        </w:rPr>
      </w:pPr>
      <w:r>
        <w:rPr>
          <w:rFonts w:ascii="Courier New" w:cs="Courier New" w:eastAsia="Courier New" w:hAnsi="Courier New"/>
          <w:sz w:val="18"/>
          <w:szCs w:val="18"/>
          <w:color w:val="auto"/>
        </w:rPr>
        <w:t>REGISTRATION EXPENSES:</w:t>
      </w:r>
      <w:r>
        <w:rPr>
          <w:sz w:val="20"/>
          <w:szCs w:val="20"/>
          <w:color w:val="auto"/>
        </w:rPr>
        <w:tab/>
      </w:r>
      <w:r>
        <w:rPr>
          <w:rFonts w:ascii="Courier New" w:cs="Courier New" w:eastAsia="Courier New" w:hAnsi="Courier New"/>
          <w:sz w:val="16"/>
          <w:szCs w:val="16"/>
          <w:color w:val="auto"/>
        </w:rPr>
        <w:t>See SECTION 7 hereof.</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REGISTRATION STATEMENT: Any registration statement of the Company filed with the Securities and Exchange Commission under the rules and regulations promulgated under the Securities Act, including the Prospectus, amendments and supplements to such Registration Statement, including post-effective amendments, and all exhibits and all material incorporated by reference in such Registration Statement.</w:t>
      </w:r>
    </w:p>
    <w:p>
      <w:pPr>
        <w:spacing w:after="0" w:line="204" w:lineRule="exact"/>
        <w:rPr>
          <w:sz w:val="20"/>
          <w:szCs w:val="20"/>
          <w:color w:val="auto"/>
        </w:rPr>
      </w:pPr>
    </w:p>
    <w:p>
      <w:pPr>
        <w:jc w:val="right"/>
        <w:ind w:right="1779"/>
        <w:spacing w:after="0"/>
        <w:tabs>
          <w:tab w:leader="none" w:pos="5360" w:val="left"/>
        </w:tabs>
        <w:rPr>
          <w:sz w:val="20"/>
          <w:szCs w:val="20"/>
          <w:color w:val="auto"/>
        </w:rPr>
      </w:pPr>
      <w:r>
        <w:rPr>
          <w:rFonts w:ascii="Courier New" w:cs="Courier New" w:eastAsia="Courier New" w:hAnsi="Courier New"/>
          <w:sz w:val="18"/>
          <w:szCs w:val="18"/>
          <w:color w:val="auto"/>
        </w:rPr>
        <w:t>SECURITIES ACT:</w:t>
      </w:r>
      <w:r>
        <w:rPr>
          <w:sz w:val="20"/>
          <w:szCs w:val="20"/>
          <w:color w:val="auto"/>
        </w:rPr>
        <w:tab/>
      </w:r>
      <w:r>
        <w:rPr>
          <w:rFonts w:ascii="Courier New" w:cs="Courier New" w:eastAsia="Courier New" w:hAnsi="Courier New"/>
          <w:sz w:val="16"/>
          <w:szCs w:val="16"/>
          <w:color w:val="auto"/>
        </w:rPr>
        <w:t>The Securities Act of 1933, as amended from time to</w:t>
      </w:r>
    </w:p>
    <w:p>
      <w:pPr>
        <w:spacing w:after="0" w:line="238" w:lineRule="auto"/>
        <w:rPr>
          <w:sz w:val="20"/>
          <w:szCs w:val="20"/>
          <w:color w:val="auto"/>
        </w:rPr>
      </w:pPr>
      <w:r>
        <w:rPr>
          <w:rFonts w:ascii="Courier New" w:cs="Courier New" w:eastAsia="Courier New" w:hAnsi="Courier New"/>
          <w:sz w:val="18"/>
          <w:szCs w:val="18"/>
          <w:color w:val="auto"/>
        </w:rPr>
        <w:t>time.</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SEC:</w:t>
        <w:tab/>
        <w:t>The Securities and Exchange Commission.</w:t>
      </w:r>
    </w:p>
    <w:p>
      <w:pPr>
        <w:spacing w:after="0" w:line="207" w:lineRule="exact"/>
        <w:rPr>
          <w:sz w:val="20"/>
          <w:szCs w:val="20"/>
          <w:color w:val="auto"/>
        </w:rPr>
      </w:pPr>
    </w:p>
    <w:p>
      <w:pPr>
        <w:jc w:val="both"/>
        <w:ind w:right="1879" w:firstLine="1264"/>
        <w:spacing w:after="0" w:line="236" w:lineRule="auto"/>
        <w:rPr>
          <w:sz w:val="20"/>
          <w:szCs w:val="20"/>
          <w:color w:val="auto"/>
        </w:rPr>
      </w:pPr>
      <w:r>
        <w:rPr>
          <w:rFonts w:ascii="Courier New" w:cs="Courier New" w:eastAsia="Courier New" w:hAnsi="Courier New"/>
          <w:sz w:val="18"/>
          <w:szCs w:val="18"/>
          <w:color w:val="auto"/>
        </w:rPr>
        <w:t>UNDERWRITTEN REGISTRATION or UNDERWRITTEN OFFERING: A Registration in which securities of the Company are sold to an underwriter for reoffering to the public.</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WARRANTS: The Warrants, each to purchase shares of Common Stock, issued and sold pursuant to the Purchase Agreement and the Warrant Agreement dated as of the date hereof, by and between the Company and the Purchaser (the "WARRANT AGREEMENT").</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WARRANT SHARES: Any shares of Common Stock issued or issuable upon exercise of any of the Warrants.</w:t>
      </w:r>
    </w:p>
    <w:p>
      <w:pPr>
        <w:spacing w:after="0" w:line="203"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SECURITIES SUBJECT TO THIS AGREEMENT.</w:t>
      </w:r>
    </w:p>
    <w:p>
      <w:pPr>
        <w:spacing w:after="0" w:line="207" w:lineRule="exact"/>
        <w:rPr>
          <w:sz w:val="20"/>
          <w:szCs w:val="20"/>
          <w:color w:val="auto"/>
        </w:rPr>
      </w:pPr>
    </w:p>
    <w:p>
      <w:pPr>
        <w:ind w:right="2519" w:firstLine="1272"/>
        <w:spacing w:after="0" w:line="235" w:lineRule="auto"/>
        <w:tabs>
          <w:tab w:leader="none" w:pos="1896"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REGISTRABLE SECURITIES. The securities entitled to the benefits of this Agreement are the Registrable Securities.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REGISTRABLE SECURITIES. A Person is deemed to be a holder of Registrable Securities whenever such Person owns Registrable Securities or has the right to acquire such Registrable Securities, whether or not such ownership or right was acquired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55" w:name="page56"/>
    <w:bookmarkEnd w:id="55"/>
    <w:p>
      <w:pPr>
        <w:ind w:right="1779"/>
        <w:spacing w:after="0" w:line="236" w:lineRule="auto"/>
        <w:rPr>
          <w:sz w:val="20"/>
          <w:szCs w:val="20"/>
          <w:color w:val="auto"/>
        </w:rPr>
      </w:pPr>
      <w:r>
        <w:rPr>
          <w:rFonts w:ascii="Courier New" w:cs="Courier New" w:eastAsia="Courier New" w:hAnsi="Courier New"/>
          <w:sz w:val="18"/>
          <w:szCs w:val="18"/>
          <w:color w:val="auto"/>
        </w:rPr>
        <w:t>pursuant to the Purchase Agreement, or the Warrant Agreement, and whether or not such acquisition has actually been effected and disregarding any legal restrictions upon the exercise of such right.</w:t>
      </w:r>
    </w:p>
    <w:p>
      <w:pPr>
        <w:spacing w:after="0" w:line="203"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DEMAND REGISTRATIONS.</w:t>
      </w:r>
    </w:p>
    <w:p>
      <w:pPr>
        <w:spacing w:after="0" w:line="207" w:lineRule="exact"/>
        <w:rPr>
          <w:sz w:val="20"/>
          <w:szCs w:val="20"/>
          <w:color w:val="auto"/>
        </w:rPr>
      </w:pPr>
    </w:p>
    <w:p>
      <w:pPr>
        <w:ind w:right="1779" w:firstLine="1272"/>
        <w:spacing w:after="0" w:line="268" w:lineRule="auto"/>
        <w:tabs>
          <w:tab w:leader="none" w:pos="1896"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BY HOLDERS. The holders of a majority of Registrable Securities, at any time from and after the date hereof, may make a total of two written requests to the Company for Registration of Registrable Securities under and in accordance with the provisions of the Securities Act of all or part of the Registrable Securities. Any such Registration requested shall hereinafter be referred to as a "DEMAND REGISTRATION." Each request for a Demand Registration shall specify the kind and aggregate amount of Registrable Securities to be registered and the intended methods of disposition thereof. Upon such request for a Demand Registration, the Company shall use its best efforts to promptly effect the Registration of such Registrable Securities under</w:t>
      </w:r>
    </w:p>
    <w:p>
      <w:pPr>
        <w:spacing w:after="0" w:line="1" w:lineRule="exact"/>
        <w:rPr>
          <w:rFonts w:ascii="Courier New" w:cs="Courier New" w:eastAsia="Courier New" w:hAnsi="Courier New"/>
          <w:sz w:val="16"/>
          <w:szCs w:val="16"/>
          <w:color w:val="auto"/>
        </w:rPr>
      </w:pPr>
    </w:p>
    <w:p>
      <w:pPr>
        <w:ind w:right="1779" w:firstLine="8"/>
        <w:spacing w:after="0" w:line="272" w:lineRule="auto"/>
        <w:tabs>
          <w:tab w:leader="none" w:pos="42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Act, and (ii) subject to SECTION 6(h), the blue sky laws of such jurisdictions as any holder of such Registrable Securities requesting such Registration or any underwriter, if any, may reasonably request. The Company shall also use its best efforts to have all such Registrable Securities registered with or approved by such other federal or state governmental agencies or authorities as may be necessary in the opinion of counsel to the Company and counsel to the holders of a majority of such Registrable Securities to consummate the disposition of such Registrable Securities.</w:t>
      </w:r>
    </w:p>
    <w:p>
      <w:pPr>
        <w:spacing w:after="0" w:line="385"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Notwithstanding the foregoing, the Company shall not be obligated to effect a Demand Registration if all (but not less than all) of the shares requested to be registered could immediately be sold by such holders under Rule 144 under the Securities Act at a price substantially equivalent to the prevailing market price. The final determination of whether all of the shares could immediately be sold under Rule 144 shall be made in good faith by counsel for holders of the Registrable Securities after, among other things, considering the possible affiliate status of any such holder. The Company shall have the burden of establishing that the shares could immediately be sold at a price substantially equivalent to the prevailing market price. In addition, the Company shall not be required to effect a Demand Registration within six months after the effective date of any Registration Statement filed at the request of holders of Registrable Securities pursuant to the terms of this Agreement or the Class D Convertible Preferred Stock Purchase Agreement dated as of August 31, 1990. Any request for a Demand Registration not effected pursuant to the provisions of this paragraph shall not count against the two requests specified in the preceding paragraph.</w:t>
      </w:r>
    </w:p>
    <w:p>
      <w:pPr>
        <w:spacing w:after="0" w:line="209" w:lineRule="exact"/>
        <w:rPr>
          <w:sz w:val="20"/>
          <w:szCs w:val="20"/>
          <w:color w:val="auto"/>
        </w:rPr>
      </w:pPr>
    </w:p>
    <w:p>
      <w:pPr>
        <w:ind w:right="1779" w:firstLine="1272"/>
        <w:spacing w:after="0" w:line="237" w:lineRule="auto"/>
        <w:tabs>
          <w:tab w:leader="none" w:pos="1896"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REGISTRATION. Subject to the last paragraph of SECTION 6, the Company shall be deemed to have effected a Demand Registration if the Registration Statement relating to such Demand Registration is declared effective by the SEC and remains effective for at least 90 days; PROVIDED, HOWEVER, that no Demand Registration shall be deemed to have been effected if</w:t>
      </w:r>
    </w:p>
    <w:p>
      <w:pPr>
        <w:spacing w:after="0" w:line="6"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registration, after it has become effective, is interfered with by any stop order, injunction or other order or requirement of the SEC or other governmental agency or court for any reason not attributable to the selling holders of Registrable Securities, or (ii) the conditions to closing specified in the purchase agreement or underwriting agreement entered into in connection with such registration are not satisfied, other than by reason of a failure on the</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56" w:name="page57"/>
    <w:bookmarkEnd w:id="56"/>
    <w:p>
      <w:pPr>
        <w:ind w:right="2619"/>
        <w:spacing w:after="0" w:line="235" w:lineRule="auto"/>
        <w:rPr>
          <w:sz w:val="20"/>
          <w:szCs w:val="20"/>
          <w:color w:val="auto"/>
        </w:rPr>
      </w:pPr>
      <w:r>
        <w:rPr>
          <w:rFonts w:ascii="Courier New" w:cs="Courier New" w:eastAsia="Courier New" w:hAnsi="Courier New"/>
          <w:sz w:val="18"/>
          <w:szCs w:val="18"/>
          <w:color w:val="auto"/>
        </w:rPr>
        <w:t>part of the selling holders of Registrable Securities or any underwriter referred to in SECTION 3(d).</w:t>
      </w:r>
    </w:p>
    <w:p>
      <w:pPr>
        <w:spacing w:after="0" w:line="208" w:lineRule="exact"/>
        <w:rPr>
          <w:sz w:val="20"/>
          <w:szCs w:val="20"/>
          <w:color w:val="auto"/>
        </w:rPr>
      </w:pPr>
    </w:p>
    <w:p>
      <w:pPr>
        <w:ind w:right="1779" w:firstLine="1272"/>
        <w:spacing w:after="0" w:line="237" w:lineRule="auto"/>
        <w:tabs>
          <w:tab w:leader="none" w:pos="189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FORM. Registrations under this SECTION 3 shall be on such appropriate registration form of the SEC as shall permit the disposition of such Registrable Securities in accordance with the intended method or methods of disposition specified in such holders' requests for such Registration. If, in connection with any Registration under this SECTION 3 which is proposed by the Company to be on Form S-3 or any successor form to such Form, the managing underwriter (if any) or holders of a majority of the Registrable Securities requesting a Demand Registration shall advise the Company in writing that in its opinion additional disclosure not required by such form is of material importance to the success of the offering, then such Registration shall include such additional disclosure.</w:t>
      </w:r>
    </w:p>
    <w:p>
      <w:pPr>
        <w:spacing w:after="0" w:line="215"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SELECTION OF UNDERWRITERS. If at any time or from time to time during the time period applicable to Demand Registrations any of the holders of the Registrable Securities covered by a Registration Statement desire to sell Registrable Securities in an Underwritten Offering, the investment banker or investment bankers that will manage the offering will be selected as follows:</w:t>
      </w:r>
    </w:p>
    <w:p>
      <w:pPr>
        <w:spacing w:after="0" w:line="209" w:lineRule="exact"/>
        <w:rPr>
          <w:rFonts w:ascii="Courier New" w:cs="Courier New" w:eastAsia="Courier New" w:hAnsi="Courier New"/>
          <w:sz w:val="18"/>
          <w:szCs w:val="18"/>
          <w:color w:val="auto"/>
        </w:rPr>
      </w:pPr>
    </w:p>
    <w:p>
      <w:pPr>
        <w:ind w:left="1280" w:right="1999" w:firstLine="308"/>
        <w:spacing w:after="0" w:line="270" w:lineRule="auto"/>
        <w:tabs>
          <w:tab w:leader="none" w:pos="2649"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UNDERWRITER. A majority of the holders of Registrable Securities shall select three (or, if such holder(s) desires, more than three) nationally recognized investment banking firms as candidates for the offering, each of which is ready, willing and able to act as the managing underwriter, and shall provide a list of such candidates to the Company. Not later than five business days following the receipt of such list, the Company shall: (i) choose one of three candidates to act as the managing underwriter for the offering and (ii) notify the holders of a majority of Registrable Securities of such choice.</w:t>
      </w:r>
    </w:p>
    <w:p>
      <w:pPr>
        <w:spacing w:after="0" w:line="189" w:lineRule="exact"/>
        <w:rPr>
          <w:rFonts w:ascii="Courier New" w:cs="Courier New" w:eastAsia="Courier New" w:hAnsi="Courier New"/>
          <w:sz w:val="16"/>
          <w:szCs w:val="16"/>
          <w:color w:val="auto"/>
        </w:rPr>
      </w:pPr>
    </w:p>
    <w:p>
      <w:pPr>
        <w:ind w:left="1280" w:right="1779" w:firstLine="308"/>
        <w:spacing w:after="0" w:line="236" w:lineRule="auto"/>
        <w:tabs>
          <w:tab w:leader="none" w:pos="2649"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CO-MANAGERS. The investment banking firm(s), if any, that will serve as co-manager(s) of the offering will be selected by holders of a majority of Registrable Securities.</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89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OTHER SECURITIES. Whenever the Company shall effect a Registration pursuant to this SECTION 3 in connection with an Underwritten Offering by one or more holders of Registrable Securities, no securities other than Registrable Securities shall be included among the securities covered by such Registration if the managing underwriter of such offering shall have advised each selling holder of Registrable Securities to be covered by such Registration in writing (with a copy to the Company) that, in its opinion, the number of securities requested to be included in such Registration exceeds the number which can be sold in such offering within a price range acceptable to the selling holders of a majority of the Registrable Securities requested to be included in such Registration. If no such notice or letter is provided, the Company may include shares of Common Stock for its own account or for the account of other shareholders of the Company having the right to include such shares in a Registration Statement filed by the Company with the SEC.</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57" w:name="page58"/>
    <w:bookmarkEnd w:id="57"/>
    <w:p>
      <w:pPr>
        <w:ind w:left="-1200" w:right="1879" w:firstLine="1272"/>
        <w:spacing w:after="0" w:line="237" w:lineRule="auto"/>
        <w:tabs>
          <w:tab w:leader="none" w:pos="696"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PRIORITY AMONG HOLDERS OF REGISTRABLE SECURITIES IN REQUESTED REGISTRATION. If the managing underwriter of an Underwritten Offering pursuant to this SECTION 3 advises each of the holders of Registrable Securities in writing (with a copy to the Company) that less than all of the Registrable Securities proposed to be included in such offering should be included (using the same standard described in subsection (e) hereof), then the amount of Registrable Securities to be offered for the accounts of holders of Registrable Securities shall be reduced pro rata, based on the number of Registrable Securities owned by such holders.</w:t>
      </w:r>
    </w:p>
    <w:p>
      <w:pPr>
        <w:spacing w:after="0" w:line="213" w:lineRule="exact"/>
        <w:rPr>
          <w:rFonts w:ascii="Courier New" w:cs="Courier New" w:eastAsia="Courier New" w:hAnsi="Courier New"/>
          <w:sz w:val="18"/>
          <w:szCs w:val="18"/>
          <w:color w:val="auto"/>
        </w:rPr>
      </w:pPr>
    </w:p>
    <w:p>
      <w:pPr>
        <w:ind w:left="-1200" w:right="1779" w:firstLine="1272"/>
        <w:spacing w:after="0" w:line="269" w:lineRule="auto"/>
        <w:tabs>
          <w:tab w:leader="none" w:pos="69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REQUESTED REGISTRATION. Notwithstanding anything to the contrary contained in this SECTION 3, if following a request for a Demand Registration the Company provides prompt written notification to all holders of Registrable Securities specifying the nature of any Delay Event described below, then the filing of the Registration Statement pursuant to the request for Demand Registration may be delayed by the Company for a period not to exceed six months from the date of its receipt of the written request for the Demand Registration or such shorter period provided below; provided, however, that such right to delay a request may be exercised by the Company not more than once in any two year period. A "Delay Event" shall be defined as any of the following: (1) the Company will file within 60 days following its receipt of the written request for Demand Registration, a Registration Statement for the public offering of securities for the account of the Company; (2) if the Securities Act or the rules or regulations thereunder, or the form on which the Registration Statement for the Demand Registration is to be filed, requires the filing of financial statements which are not yet available (in which case, the Company shall prepare or cause such statements to be prepared in a reasonably timely and diligent manner and promptly thereafter file the Registration Statement); (3) at the time of the request for Demand Registration, the Company is engaged in a material transaction or has an undisclosed material corporate development, and in either case, which would be required to be disclosed under the federal securities laws in the Registration Statement, but the Company's Board of Directors has made a good faith determination that making such disclosure at such time would materially adversely affect such transaction or development (in which case, the Company shall disclose the matter as promptly as practicable and promptly thereafter file the Registration Statement); or (4) at the time of the request of the Demand Registration, the Company is engaged in any financing (except the type described in clause (1) above) (in which case the Company shall file the Registration Statement no later than 30 days following its receipt of the written request for Demand Registration).</w:t>
      </w:r>
    </w:p>
    <w:p>
      <w:pPr>
        <w:spacing w:after="0" w:line="200" w:lineRule="exact"/>
        <w:rPr>
          <w:sz w:val="20"/>
          <w:szCs w:val="20"/>
          <w:color w:val="auto"/>
        </w:rPr>
      </w:pPr>
    </w:p>
    <w:p>
      <w:pPr>
        <w:spacing w:after="0" w:line="386" w:lineRule="exact"/>
        <w:rPr>
          <w:sz w:val="20"/>
          <w:szCs w:val="20"/>
          <w:color w:val="auto"/>
        </w:rPr>
      </w:pPr>
    </w:p>
    <w:p>
      <w:pPr>
        <w:ind w:left="80"/>
        <w:spacing w:after="0"/>
        <w:tabs>
          <w:tab w:leader="none" w:pos="13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PIGGYBACK REGISTRATIONS.</w:t>
      </w:r>
    </w:p>
    <w:p>
      <w:pPr>
        <w:spacing w:after="0" w:line="207" w:lineRule="exact"/>
        <w:rPr>
          <w:sz w:val="20"/>
          <w:szCs w:val="20"/>
          <w:color w:val="auto"/>
        </w:rPr>
      </w:pPr>
    </w:p>
    <w:p>
      <w:pPr>
        <w:ind w:left="-1200" w:right="2099" w:firstLine="1272"/>
        <w:spacing w:after="0" w:line="238" w:lineRule="auto"/>
        <w:tabs>
          <w:tab w:leader="none" w:pos="696"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Subject to SECTION 4(b) hereof, if at any time from and after the date hereof, the Company proposes to file a Registration Statement under the Securities Act with respect to any offering of any of its shares of Common Stock, whether or not by the Company for its own account (other than (i) a registration on Form S-4 (or otherwise in connection with non-cash offerings, exchange offers, mergers or recapitalizations) or S-8 or any successor form to such Forms, or (ii) any registration of securities as it relates to an offering and sale to directors or employees of, or non-employee service providers to, the Company under bona fide benefits plans adopted by the Board of Directors of the Company and approved by the holders of Common Stock when required by law), then, as promptly as practicable, the Company shall give written notice of such proposed filing to each holder of Registrable Securities and such notice shall offer the holders of Registrable Securities the opportunity to register such number of Registrable</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925" w:right="1440" w:bottom="1440" w:gutter="0" w:footer="0" w:header="0"/>
        </w:sectPr>
      </w:pPr>
    </w:p>
    <w:bookmarkStart w:id="58" w:name="page59"/>
    <w:bookmarkEnd w:id="58"/>
    <w:p>
      <w:pPr>
        <w:ind w:right="1779"/>
        <w:spacing w:after="0" w:line="238" w:lineRule="auto"/>
        <w:rPr>
          <w:sz w:val="20"/>
          <w:szCs w:val="20"/>
          <w:color w:val="auto"/>
        </w:rPr>
      </w:pPr>
      <w:r>
        <w:rPr>
          <w:rFonts w:ascii="Courier New" w:cs="Courier New" w:eastAsia="Courier New" w:hAnsi="Courier New"/>
          <w:sz w:val="18"/>
          <w:szCs w:val="18"/>
          <w:color w:val="auto"/>
        </w:rPr>
        <w:t>Securities as each such holder may request (a "PIGGYBACK REGISTRATION"). Subject to SECTION 4(b), the Company shall include in such Registration Statement all Registrable Securities requested within 15 days after the receipt of any such notice (which request shall specify the Registrable Securities intended to be disposed of by such holder) to be included in the Registration for such offering pursuant to a Piggyback Registration. Notwithstanding the foregoing, the Company shall not be obligated to include in a Piggyback Registration the shares of Registrable Securities requested to be included by a holder of Registrable Securities if: (i) all (but not less than all) of the shares requested to be included by that holder could immediately be sold by that holder under Rule 144 under the Securities Act at a price substantially equivalent to the prevailing market price and (ii) the Company provides to that holder a written waiver and consent allowing such holder to sell or otherwise dispose of all of such shares requested to be included without limitation to the restrictions imposed by Section 5(a) hereof. The final determination of whether all of the shares could immediately be sold under Rule 144 shall be made in good faith by counsel for such holder after, among other things, considering the possible affiliate status of such holder. The Company shall have the burden of establishing that the shares could immediately be sold at a price substantially equivalent to the prevailing market price. Each holder of Registrable Securities shall be permitted to withdraw all or part of such holder's Registrable Securities from a Piggyback Registration at any time prior to the effective date thereof.</w:t>
      </w:r>
    </w:p>
    <w:p>
      <w:pPr>
        <w:spacing w:after="0" w:line="211" w:lineRule="exact"/>
        <w:rPr>
          <w:sz w:val="20"/>
          <w:szCs w:val="20"/>
          <w:color w:val="auto"/>
        </w:rPr>
      </w:pPr>
    </w:p>
    <w:p>
      <w:pPr>
        <w:ind w:right="1779" w:firstLine="1272"/>
        <w:spacing w:after="0" w:line="269" w:lineRule="auto"/>
        <w:tabs>
          <w:tab w:leader="none" w:pos="189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UNDERWRITER'S CUTBACK. The Company shall use its best efforts to cause the managing underwriter or underwriters of a proposed Underwritten Offering to permit the Registrable Securities requested to be included in the Registration for such offering under SECTION 4(a) (the "PIGGYBACK SECURITIES"), to be included on the same terms and conditions as any similar securities included therein. Notwithstanding the foregoing, if the managing underwriter of any such proposed Underwritten Offering informs the Company and the holders of such Piggyback Securities in writing that, in its opinion, the number of shares of Common Stock (including the Piggyback Securities) requested to be included in such Registration exceeds the number which can be sold in such offering within a price range acceptable to the party who has requested the filing of the Registration Statement (the Company or other holders of the Company's Common Stock, as the case may be, hereafter referred to as the "Requesting Party"), then the shares of Common Stock to be included in such Registration shall be the number that can be sold within a price range acceptable to the Requesting Party, selected (i) first, from the shares of Common Stock originally proposed by the Requesting Party to be included in the Registration for such offering, (ii) second, and only if all the shares of Common Stock referenced in clause (i) have been included, from shares of Common Stock subject to piggyback registration rights originally proposed to be included by all holders of shares of Common Stock (other than the Requesting Party), selected pro rata based upon the total ownership of such shares of Common Stock subject to piggyback registration rights of such holders, and (iii) third, and only if all of the shares of Common Stock referenced in clause (ii) have been included, from any other securities eligible for inclusion in such Registration.</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1272"/>
        <w:spacing w:after="0" w:line="237"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EFFECT ON DEMAND REGISTRATIONS. No Registration of Registrable Securities effected pursuant to a request under this SECTION 4 shall be deemed to have been effected pursuant to SECTION 3 hereof or shall relieve the Company of its obligation to effect any Registration upon request under SECTION 3 hereof.</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59" w:name="page60"/>
    <w:bookmarkEnd w:id="59"/>
    <w:p>
      <w:pPr>
        <w:ind w:left="745"/>
        <w:spacing w:after="0"/>
        <w:tabs>
          <w:tab w:leader="none" w:pos="1985"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HOLD-BACK AGREEMENTS.</w:t>
      </w:r>
    </w:p>
    <w:p>
      <w:pPr>
        <w:spacing w:after="0" w:line="201" w:lineRule="exact"/>
        <w:rPr>
          <w:sz w:val="20"/>
          <w:szCs w:val="20"/>
          <w:color w:val="auto"/>
        </w:rPr>
      </w:pPr>
    </w:p>
    <w:p>
      <w:pPr>
        <w:ind w:left="745" w:hanging="745"/>
        <w:spacing w:after="0"/>
        <w:tabs>
          <w:tab w:leader="none" w:pos="74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APPLICABLE TO COMPANY REGISTRATION.</w:t>
      </w:r>
    </w:p>
    <w:p>
      <w:pPr>
        <w:spacing w:after="0" w:line="206" w:lineRule="exact"/>
        <w:rPr>
          <w:rFonts w:ascii="Courier New" w:cs="Courier New" w:eastAsia="Courier New" w:hAnsi="Courier New"/>
          <w:sz w:val="18"/>
          <w:szCs w:val="18"/>
          <w:color w:val="auto"/>
        </w:rPr>
      </w:pPr>
    </w:p>
    <w:p>
      <w:pPr>
        <w:ind w:left="-535" w:right="1879" w:firstLine="1272"/>
        <w:spacing w:after="0" w:line="238" w:lineRule="auto"/>
        <w:tabs>
          <w:tab w:leader="none" w:pos="1361"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APPLICABLE TO HOLDERS OF REGISTRABLE SECURITIES. Each holder of Registrable Securities, if requested by the Company and, in the case of an Underwritten Offering, the managing underwriters, shall agree not to sell, transfer or otherwise dispose of any Registrable Securities or other equity securities (or any securities convertible, exchangeable or exercisable for such equity securities) of the Company beneficially owned by it (except, in either case, those that are included in a Piggyback Registration) for a specified period of time (the "HOLDBACK PERIOD") in the event that the Company notifies such holder that it desires to file a Registration Statement (the "COMPANY REGISTRATION STATEMENT") to register the sale of shares of Common Stock (or any securities convertible, exchangeable or exercisable for such Common Stock) (other than a Registration referred to in clause (i) or (ii) of Section 4(a)). The Holdback Period shall commence on the date the Company Registration Statement is declared effective by the SEC and shall terminate 120 days thereafter. A written agreement (the "Lock Up") memorializing each such holder's agreement to the foregoing restrictions shall be executed in a form reasonably satisfactory to the Company and, if applicable, the managing underwriters.</w:t>
      </w:r>
    </w:p>
    <w:p>
      <w:pPr>
        <w:spacing w:after="0" w:line="209" w:lineRule="exact"/>
        <w:rPr>
          <w:rFonts w:ascii="Courier New" w:cs="Courier New" w:eastAsia="Courier New" w:hAnsi="Courier New"/>
          <w:sz w:val="18"/>
          <w:szCs w:val="18"/>
          <w:color w:val="auto"/>
        </w:rPr>
      </w:pPr>
    </w:p>
    <w:p>
      <w:pPr>
        <w:ind w:left="-535" w:right="2099" w:firstLine="1272"/>
        <w:spacing w:after="0" w:line="269" w:lineRule="auto"/>
        <w:tabs>
          <w:tab w:leader="none" w:pos="136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OFFICERS, DIRECTORS AND OTHER STOCKHOLDERS, As a condition to each holder's delivery of the Lock Up pursuant to SECTION 5(a)(1), the Company shall use its best efforts to obtain from each of its: (i) officers, (ii) directors and (iii) shareholders beneficially owning at least as many shares of Common Stock as the aggregate number of shares beneficially owned by the holders of Registrable Securities, a written agreement substantially similar to the Lock Up pursuant to which each such Person shall agree not to sell, transfer or otherwise dispose of any equity securities (or any securities convertible, exchangeable or exercisable for such equity securities) of the Company beneficially owned by it under the same terms as the Lock Up (excluding shares that are included in a Piggyback Registration); provided however, that each of the officers and directors may sell, transfer or dispose of during the Holdback Period the amount of equity securities of the Company that each would be permitted to sell under Rule 144 during a 90 day period commencing on the effective date of the Company Registration Statement.</w:t>
      </w:r>
    </w:p>
    <w:p>
      <w:pPr>
        <w:spacing w:after="0" w:line="396" w:lineRule="exact"/>
        <w:rPr>
          <w:rFonts w:ascii="Courier New" w:cs="Courier New" w:eastAsia="Courier New" w:hAnsi="Courier New"/>
          <w:sz w:val="16"/>
          <w:szCs w:val="16"/>
          <w:color w:val="auto"/>
        </w:rPr>
      </w:pPr>
    </w:p>
    <w:p>
      <w:pPr>
        <w:ind w:left="-535" w:right="1779" w:firstLine="535"/>
        <w:spacing w:after="0" w:line="237" w:lineRule="auto"/>
        <w:tabs>
          <w:tab w:leader="none" w:pos="72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APPLICABLE TO DEMAND REGISTRATION. The following restrictions on the sale, transfer or other disposition of the Company's equity securities (or any securities convertible, exchangeable or exercisable for such equity securities) by the Company, its officers and directors, certain other shareholders and holders of Registrable Securities shall apply in the event of a Demand Registration:</w:t>
      </w:r>
    </w:p>
    <w:p>
      <w:pPr>
        <w:spacing w:after="0" w:line="209" w:lineRule="exact"/>
        <w:rPr>
          <w:rFonts w:ascii="Courier New" w:cs="Courier New" w:eastAsia="Courier New" w:hAnsi="Courier New"/>
          <w:sz w:val="18"/>
          <w:szCs w:val="18"/>
          <w:color w:val="auto"/>
        </w:rPr>
      </w:pPr>
    </w:p>
    <w:p>
      <w:pPr>
        <w:ind w:left="-535" w:right="2199" w:firstLine="1272"/>
        <w:spacing w:after="0" w:line="273" w:lineRule="auto"/>
        <w:tabs>
          <w:tab w:leader="none" w:pos="136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RESTRICTIONS APPLICABLE TO THE COMPANY. The Company, if requested by the holders of a majority of Registrable Securities and, in the case of an Underwritten Offering, the managing underwriters, shall agree not to effect any public sale or distribution of its equity securities (or any securities convertible, exchangeable, or exercisable</w:t>
      </w:r>
    </w:p>
    <w:p>
      <w:pPr>
        <w:spacing w:after="0" w:line="179"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84"/>
          </w:cols>
          <w:pgMar w:left="775" w:top="919" w:right="1440" w:bottom="1440" w:gutter="0" w:footer="0" w:header="0"/>
        </w:sectPr>
      </w:pPr>
    </w:p>
    <w:bookmarkStart w:id="60" w:name="page61"/>
    <w:bookmarkEnd w:id="60"/>
    <w:p>
      <w:pPr>
        <w:ind w:right="2099"/>
        <w:spacing w:after="0" w:line="238" w:lineRule="auto"/>
        <w:rPr>
          <w:sz w:val="20"/>
          <w:szCs w:val="20"/>
          <w:color w:val="auto"/>
        </w:rPr>
      </w:pPr>
      <w:r>
        <w:rPr>
          <w:rFonts w:ascii="Courier New" w:cs="Courier New" w:eastAsia="Courier New" w:hAnsi="Courier New"/>
          <w:sz w:val="18"/>
          <w:szCs w:val="18"/>
          <w:color w:val="auto"/>
        </w:rPr>
        <w:t>for such equity securities) (except those that may be included in a Piggyback Registration) or any private offer, sale or distribution of its equity securities (or any securities convertible, exchangeable or exercisable for such equity securities) that may be integrated under the federal securities laws or the regulations thereunder with a Demand Registration, for the Demand Registration Holdback Period in the event of a Demand Registration. The "Demand Registration Holdback Period" shall be defined as the period commencing on the date that the Registration Statement for the Demand Registration is declared effective by the SEC and shall terminate 120 days thereafter. A written agreement memorializing the Company's agreement to the foregoing restrictions shall be executed in a form reasonably satisfactory to the holders of a majority of Registrable Securities and, if applicable, the managing underwriters.</w:t>
      </w:r>
    </w:p>
    <w:p>
      <w:pPr>
        <w:spacing w:after="0" w:line="207" w:lineRule="exact"/>
        <w:rPr>
          <w:sz w:val="20"/>
          <w:szCs w:val="20"/>
          <w:color w:val="auto"/>
        </w:rPr>
      </w:pPr>
    </w:p>
    <w:p>
      <w:pPr>
        <w:ind w:right="2099" w:firstLine="1272"/>
        <w:spacing w:after="0" w:line="269" w:lineRule="auto"/>
        <w:tabs>
          <w:tab w:leader="none" w:pos="1896"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OFFICERS AND DIRECTORS. The Company, if requested by the holders of a majority of Registrable Securities and, in the case of an Underwritten Offering, the managing underwriters, shall cause Dr. Leonard Schleifer (so long as he remains the Chief Executive Officer of the Company), and shall use its best efforts to cause each of its other officers and directors, to agree not to sell, transfer or otherwise dispose of any equity securities (or any securities convertible, exchangeable, or exercisable for such equity securities) of the Company beneficially owned by each such Person (except those that may be included in a Piggyback Registration) during the Demand Registration Holdback Period in the event of a Demand Registration; provided, however, that all such officers and directors in the aggregate may sell, transfer or otherwise dispose of an aggregate of up to five percent of the total number of shares included in the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395" w:lineRule="exact"/>
        <w:rPr>
          <w:rFonts w:ascii="Courier New" w:cs="Courier New" w:eastAsia="Courier New" w:hAnsi="Courier New"/>
          <w:sz w:val="16"/>
          <w:szCs w:val="16"/>
          <w:color w:val="auto"/>
        </w:rPr>
      </w:pPr>
    </w:p>
    <w:p>
      <w:pPr>
        <w:ind w:right="2099" w:firstLine="1272"/>
        <w:spacing w:after="0" w:line="238" w:lineRule="auto"/>
        <w:tabs>
          <w:tab w:leader="none" w:pos="189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APPLICABLE TO OTHER STOCKHOLDERS. The Company, if requested by the holders of a majority of Registrable Securities and, in the case of an Underwritten Offering, the managing underwriters, shall cause each holder of its privately placed equity securities (or any securities convertible, exchangeable, or exercisable for such equity securities) issued by the Company at any time on or after the date of this Agreement to agree (for the benefit of the holders of Registrable Securities) not to effect any public sale or distribution of any such securities during the Demand Registration Holdback Period in the event of a Demand Registration. In addition, the Company shall use its best efforts to cause each such other shareholder of the Company beneficially owning at least five percent of the Company's then outstanding equity securities (OR any securities convertible, exchangeable, or exercisable for such equity securities) to agree not to effect any public sale or distribution of equity securities (or any securities convertible, exchangeable, or exercisable for such equity securities) of the Company during the Demand Registration Holdback Period in the event of a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210"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APPLICABLE TO THE HOLDERS OF REGISTRABLE SECURITIES. The holders of the Registrable Securities shall not sell, transfer or otherwise dispose of any equity securities (or any securities convertible, exchangeable or exercisable for such equity securities) of the Company beneficially owned by them during a Demand Registration Holdback Period in the event of any Demand Registration, except for those securities included in the Demand Registration.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61" w:name="page62"/>
    <w:bookmarkEnd w:id="61"/>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REGISTRATION PROCEDURES.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 connection with the Company's registration obligations pursuant to SECTIONS 3 AND 4 hereof, the Company will use its best efforts to effect such registration to permit the sale of such Registrable Securities in accordance with the intended method or methods of disposition thereof, and pursuant thereto the Company will as expeditiously as possible:</w:t>
      </w:r>
    </w:p>
    <w:p>
      <w:pPr>
        <w:spacing w:after="0" w:line="209" w:lineRule="exact"/>
        <w:rPr>
          <w:sz w:val="20"/>
          <w:szCs w:val="20"/>
          <w:color w:val="auto"/>
        </w:rPr>
      </w:pPr>
    </w:p>
    <w:p>
      <w:pPr>
        <w:ind w:left="540" w:right="1879" w:firstLine="732"/>
        <w:spacing w:after="0" w:line="237" w:lineRule="auto"/>
        <w:tabs>
          <w:tab w:leader="none" w:pos="190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filing a Registration Statement or Prospectus or any amendments or supplements thereto, furnish to the holders of the Registrable Securities covered by such Registration Statement and the underwriters, if any, copies of all such documents proposed to be filed, which documents will be subject to the review of such holders and underwriters, and the Company will not file any Registration Statement or amendment thereto or any Prospectus or any supplement thereto to which the holders of a majority of the Registrable Securities covered by such Registration Statement or the underwriters, if any, shall reasonably object;</w:t>
      </w:r>
    </w:p>
    <w:p>
      <w:pPr>
        <w:spacing w:after="0" w:line="214" w:lineRule="exact"/>
        <w:rPr>
          <w:rFonts w:ascii="Courier New" w:cs="Courier New" w:eastAsia="Courier New" w:hAnsi="Courier New"/>
          <w:sz w:val="18"/>
          <w:szCs w:val="18"/>
          <w:color w:val="auto"/>
        </w:rPr>
      </w:pPr>
    </w:p>
    <w:p>
      <w:pPr>
        <w:ind w:left="540" w:right="1879" w:firstLine="732"/>
        <w:spacing w:after="0" w:line="269" w:lineRule="auto"/>
        <w:tabs>
          <w:tab w:leader="none" w:pos="190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Registration Statement or Registration Statements relating to the applicable Demand Registration or Piggyback Registration including all exhibits and financial statements required by the SEC to be filed therewith, and use its best efforts to cause such Registration Statement to become effective under the Securities Act; and prepare and file with the SEC such amendments and post-effective amendments to such Registration Statement, and such supplements to the Prospectus, as may be requested by any underwriter of Registrable Securities or as may be required by the rules, regulations or instructions applicable to the registration form utilized by the Company or by the Securities Act or rules and regulations otherwise necessary to keep the Registration Statement effective for a period of not less than 90 days (or such shorter period which will terminate when all Registrable Securities covered by such Registration Statement have been sold or withdrawn); and cause the Prospectus as so supplemented to be filed pursuant to Rule 424 under the Securities Act; and comply with the provisions of the Securities Act and the Exchange Act with respect to the disposition of all securities covered by such Registration Statement during the applicable period in accordance with the intended methods of disposition by the sellers thereof set forth in such Registration Statement or supplement to the Prospectus;</w:t>
      </w:r>
    </w:p>
    <w:p>
      <w:pPr>
        <w:spacing w:after="0" w:line="394" w:lineRule="exact"/>
        <w:rPr>
          <w:rFonts w:ascii="Courier New" w:cs="Courier New" w:eastAsia="Courier New" w:hAnsi="Courier New"/>
          <w:sz w:val="16"/>
          <w:szCs w:val="16"/>
          <w:color w:val="auto"/>
        </w:rPr>
      </w:pPr>
    </w:p>
    <w:p>
      <w:pPr>
        <w:ind w:left="540" w:right="1999" w:firstLine="732"/>
        <w:spacing w:after="0" w:line="236" w:lineRule="auto"/>
        <w:tabs>
          <w:tab w:leader="none" w:pos="190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the selling holders of Registrable Securities and the managing underwriters, if any, promptly, and (if requested by any such Person) confirm such advice in writing,</w:t>
      </w:r>
    </w:p>
    <w:p>
      <w:pPr>
        <w:spacing w:after="0" w:line="208" w:lineRule="exact"/>
        <w:rPr>
          <w:rFonts w:ascii="Courier New" w:cs="Courier New" w:eastAsia="Courier New" w:hAnsi="Courier New"/>
          <w:sz w:val="18"/>
          <w:szCs w:val="18"/>
          <w:color w:val="auto"/>
        </w:rPr>
      </w:pPr>
    </w:p>
    <w:p>
      <w:pPr>
        <w:ind w:left="1280" w:right="1879" w:firstLine="308"/>
        <w:spacing w:after="0" w:line="237" w:lineRule="auto"/>
        <w:tabs>
          <w:tab w:leader="none" w:pos="2333"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Prospectus or any Prospectus supplement or post-effective amendment has been filed, and, with respect to the Registration Statement or any post-effective amendment, when the same has become effective,</w:t>
      </w:r>
    </w:p>
    <w:p>
      <w:pPr>
        <w:spacing w:after="0" w:line="207" w:lineRule="exact"/>
        <w:rPr>
          <w:rFonts w:ascii="Courier New" w:cs="Courier New" w:eastAsia="Courier New" w:hAnsi="Courier New"/>
          <w:sz w:val="18"/>
          <w:szCs w:val="18"/>
          <w:color w:val="auto"/>
        </w:rPr>
      </w:pPr>
    </w:p>
    <w:p>
      <w:pPr>
        <w:ind w:left="1280" w:right="1779" w:firstLine="308"/>
        <w:spacing w:after="0" w:line="236" w:lineRule="auto"/>
        <w:tabs>
          <w:tab w:leader="none" w:pos="2333"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request by the SEC for amendments or supplements to the Registration Statement or the Prospectus or for additional information,</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0" w:right="1440" w:bottom="1440" w:gutter="0" w:footer="0" w:header="0"/>
        </w:sectPr>
      </w:pPr>
    </w:p>
    <w:bookmarkStart w:id="62" w:name="page63"/>
    <w:bookmarkEnd w:id="62"/>
    <w:p>
      <w:pPr>
        <w:ind w:left="80" w:right="2099" w:firstLine="308"/>
        <w:spacing w:after="0" w:line="236" w:lineRule="auto"/>
        <w:tabs>
          <w:tab w:leader="none" w:pos="1133"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issuance by the Commission of any stop order suspending the effectiveness of the Registration Statement or the initiation of any proceedings for that purpose,</w:t>
      </w:r>
    </w:p>
    <w:p>
      <w:pPr>
        <w:spacing w:after="0" w:line="208" w:lineRule="exact"/>
        <w:rPr>
          <w:rFonts w:ascii="Courier New" w:cs="Courier New" w:eastAsia="Courier New" w:hAnsi="Courier New"/>
          <w:sz w:val="18"/>
          <w:szCs w:val="18"/>
          <w:color w:val="auto"/>
        </w:rPr>
      </w:pPr>
    </w:p>
    <w:p>
      <w:pPr>
        <w:ind w:left="80" w:right="1999" w:firstLine="308"/>
        <w:spacing w:after="0" w:line="236" w:lineRule="auto"/>
        <w:tabs>
          <w:tab w:leader="none" w:pos="1133"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the representations and warranties of the Company contemplated by PARAGRAPH (o) below cease to be true and correct,</w:t>
      </w:r>
    </w:p>
    <w:p>
      <w:pPr>
        <w:spacing w:after="0" w:line="208" w:lineRule="exact"/>
        <w:rPr>
          <w:rFonts w:ascii="Courier New" w:cs="Courier New" w:eastAsia="Courier New" w:hAnsi="Courier New"/>
          <w:sz w:val="18"/>
          <w:szCs w:val="18"/>
          <w:color w:val="auto"/>
        </w:rPr>
      </w:pPr>
    </w:p>
    <w:p>
      <w:pPr>
        <w:ind w:left="80" w:right="2099" w:firstLine="308"/>
        <w:spacing w:after="0" w:line="275" w:lineRule="auto"/>
        <w:tabs>
          <w:tab w:leader="none" w:pos="1133"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receipt by the Company of any notification with respect to the suspension of the qualification of the Registrable Securities for sale in any jurisdiction or the initiation or threatening of any proceeding for such purpose, and</w:t>
      </w:r>
    </w:p>
    <w:p>
      <w:pPr>
        <w:spacing w:after="0" w:line="182" w:lineRule="exact"/>
        <w:rPr>
          <w:rFonts w:ascii="Courier New" w:cs="Courier New" w:eastAsia="Courier New" w:hAnsi="Courier New"/>
          <w:sz w:val="16"/>
          <w:szCs w:val="16"/>
          <w:color w:val="auto"/>
        </w:rPr>
      </w:pPr>
    </w:p>
    <w:p>
      <w:pPr>
        <w:ind w:left="80" w:right="1779" w:firstLine="308"/>
        <w:spacing w:after="0" w:line="273" w:lineRule="auto"/>
        <w:tabs>
          <w:tab w:leader="none" w:pos="1133"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existence of any fact which results in the Registration Statement, the Prospectus or any document incorporated therein by reference containing an untrue statement of material fact or omitting to state a material fact required to be stated therein or necessary to make the statements therein not misleading;</w:t>
      </w:r>
    </w:p>
    <w:p>
      <w:pPr>
        <w:spacing w:after="0" w:line="184" w:lineRule="exact"/>
        <w:rPr>
          <w:rFonts w:ascii="Courier New" w:cs="Courier New" w:eastAsia="Courier New" w:hAnsi="Courier New"/>
          <w:sz w:val="16"/>
          <w:szCs w:val="16"/>
          <w:color w:val="auto"/>
        </w:rPr>
      </w:pPr>
    </w:p>
    <w:p>
      <w:pPr>
        <w:ind w:left="-660" w:right="1999" w:firstLine="732"/>
        <w:spacing w:after="0" w:line="236" w:lineRule="auto"/>
        <w:tabs>
          <w:tab w:leader="none" w:pos="70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every reasonable effort to obtain the withdrawal of any order suspending the effectiveness of the Registration Statement at the earliest possible moment;</w:t>
      </w:r>
    </w:p>
    <w:p>
      <w:pPr>
        <w:spacing w:after="0" w:line="208" w:lineRule="exact"/>
        <w:rPr>
          <w:rFonts w:ascii="Courier New" w:cs="Courier New" w:eastAsia="Courier New" w:hAnsi="Courier New"/>
          <w:sz w:val="18"/>
          <w:szCs w:val="18"/>
          <w:color w:val="auto"/>
        </w:rPr>
      </w:pPr>
    </w:p>
    <w:p>
      <w:pPr>
        <w:ind w:left="-660" w:right="1779" w:firstLine="732"/>
        <w:spacing w:after="0" w:line="238" w:lineRule="auto"/>
        <w:tabs>
          <w:tab w:leader="none" w:pos="70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requested by the managing underwriter or underwriters or a holder of Registrable Securities being sold in connection with an Underwritten Offering, immediately incorporate in a Prospectus supplement or post-effective amendment such information as the managing underwriters and the holders of a majority of the Registrable Securities being sold agree should be included therein relating to the plan of distribution with respect to such Registrable Securities, including, without limitation, information with respect to the amount of Registrable Securities being sold to such underwriters, the purchase price being paid therefor by such underwriters and with respect to any other terms of the underwritten (or best efforts underwritten) offering of the Registrable Securities to be sold in such offering; and make all required filings of such Prospectus supplement or post-effective amendment as soon as notified of the matters to be incorporated in such Prospectus supplement or post-effective amendment;</w:t>
      </w:r>
    </w:p>
    <w:p>
      <w:pPr>
        <w:spacing w:after="0" w:line="208" w:lineRule="exact"/>
        <w:rPr>
          <w:rFonts w:ascii="Courier New" w:cs="Courier New" w:eastAsia="Courier New" w:hAnsi="Courier New"/>
          <w:sz w:val="18"/>
          <w:szCs w:val="18"/>
          <w:color w:val="auto"/>
        </w:rPr>
      </w:pPr>
    </w:p>
    <w:p>
      <w:pPr>
        <w:ind w:left="-660" w:right="1879" w:firstLine="732"/>
        <w:spacing w:after="0" w:line="273" w:lineRule="auto"/>
        <w:tabs>
          <w:tab w:leader="none" w:pos="70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each selling holder of Registrable Securities and each managing underwriter, without charge, at least one signed copy of the Registration Statement and any post-effective amendment thereto, including financial statements and schedules, all documents incorporated therein by reference and all exhibits (including those incorporated by reference);</w:t>
      </w:r>
    </w:p>
    <w:p>
      <w:pPr>
        <w:spacing w:after="0" w:line="184" w:lineRule="exact"/>
        <w:rPr>
          <w:rFonts w:ascii="Courier New" w:cs="Courier New" w:eastAsia="Courier New" w:hAnsi="Courier New"/>
          <w:sz w:val="16"/>
          <w:szCs w:val="16"/>
          <w:color w:val="auto"/>
        </w:rPr>
      </w:pPr>
    </w:p>
    <w:p>
      <w:pPr>
        <w:ind w:left="-660" w:right="1879" w:firstLine="732"/>
        <w:spacing w:after="0" w:line="272" w:lineRule="auto"/>
        <w:tabs>
          <w:tab w:leader="none" w:pos="70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each selling holder of Registrable Securities and the underwriters, if any, without charge, as many copies of the Prospectus (including each preliminary prospectus) and any amendment or supplement thereto as such Persons may reasonably request (it being understood that, unless one of clauses (2)-(6) of Section 6(c) is applicable, the Company consents to the use of the Prospectus or any amendment or</w:t>
      </w:r>
    </w:p>
    <w:p>
      <w:pPr>
        <w:spacing w:after="0" w:line="38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925" w:right="1440" w:bottom="1440" w:gutter="0" w:footer="0" w:header="0"/>
        </w:sectPr>
      </w:pPr>
    </w:p>
    <w:bookmarkStart w:id="63" w:name="page64"/>
    <w:bookmarkEnd w:id="63"/>
    <w:p>
      <w:pPr>
        <w:ind w:right="1779"/>
        <w:spacing w:after="0" w:line="271" w:lineRule="auto"/>
        <w:rPr>
          <w:sz w:val="20"/>
          <w:szCs w:val="20"/>
          <w:color w:val="auto"/>
        </w:rPr>
      </w:pPr>
      <w:r>
        <w:rPr>
          <w:rFonts w:ascii="Courier New" w:cs="Courier New" w:eastAsia="Courier New" w:hAnsi="Courier New"/>
          <w:sz w:val="16"/>
          <w:szCs w:val="16"/>
          <w:color w:val="auto"/>
        </w:rPr>
        <w:t>supplement thereto by each of the selling holders of Registrable Securities and the underwriters, if any, in connection with the offering and sale of the Registrable Securities covered by the Prospectus or any amendment or supplement thereto) and such other documents filed by the Company pursuant to Section 13(a), 13(c), 14 or 15(d) of the Exchange Act as such selling holder may reasonably request in order to facilitate the disposition of the Registrable Securities by such holder and underwriters, if any;</w:t>
      </w:r>
    </w:p>
    <w:p>
      <w:pPr>
        <w:spacing w:after="0" w:line="188" w:lineRule="exact"/>
        <w:rPr>
          <w:sz w:val="20"/>
          <w:szCs w:val="20"/>
          <w:color w:val="auto"/>
        </w:rPr>
      </w:pPr>
    </w:p>
    <w:p>
      <w:pPr>
        <w:ind w:right="1779" w:firstLine="732"/>
        <w:spacing w:after="0" w:line="270" w:lineRule="auto"/>
        <w:tabs>
          <w:tab w:leader="none" w:pos="136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public offering of Registrable Securities, register or qualify or cooperate with the selling holders of Registrable Securities, the underwriters, if any, and their respective counsel in connection with the registration or qualification of such Registrable Securities for offer and sale under the securities or blue sky laws of such jurisdictions as any selling holder of Registrable Securities or any underwriter reasonably requests in writing and do any and all other acts or things reasonably necessary to enable the disposition in such jurisdictions of the Registrable Securities covered by the Registration Statement; PROVIDED THAT the Company will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389" w:lineRule="exact"/>
        <w:rPr>
          <w:rFonts w:ascii="Courier New" w:cs="Courier New" w:eastAsia="Courier New" w:hAnsi="Courier New"/>
          <w:sz w:val="16"/>
          <w:szCs w:val="16"/>
          <w:color w:val="auto"/>
        </w:rPr>
      </w:pPr>
    </w:p>
    <w:p>
      <w:pPr>
        <w:ind w:right="1779" w:firstLine="732"/>
        <w:spacing w:after="0" w:line="237" w:lineRule="auto"/>
        <w:tabs>
          <w:tab w:leader="none" w:pos="13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with the selling holders of Registrable Securities and the managing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business days prior to any sale of Registrable Securities to the underwriters;</w:t>
      </w:r>
    </w:p>
    <w:p>
      <w:pPr>
        <w:spacing w:after="0" w:line="211" w:lineRule="exact"/>
        <w:rPr>
          <w:rFonts w:ascii="Courier New" w:cs="Courier New" w:eastAsia="Courier New" w:hAnsi="Courier New"/>
          <w:sz w:val="18"/>
          <w:szCs w:val="18"/>
          <w:color w:val="auto"/>
        </w:rPr>
      </w:pPr>
    </w:p>
    <w:p>
      <w:pPr>
        <w:ind w:right="1999" w:firstLine="732"/>
        <w:spacing w:after="0" w:line="237" w:lineRule="auto"/>
        <w:tabs>
          <w:tab w:leader="none" w:pos="13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cause the Registrable Securities covered by the applicable Registration Statement to be registered with or approved by such other foreign governmental agencies or authorities, and the National Association of Securities Dealers, Inc., as may be necessary to enable the seller or sellers thereof or the underwriters, if any, to consummate the disposition of such Registrable Securities;</w:t>
      </w:r>
    </w:p>
    <w:p>
      <w:pPr>
        <w:spacing w:after="0" w:line="209" w:lineRule="exact"/>
        <w:rPr>
          <w:rFonts w:ascii="Courier New" w:cs="Courier New" w:eastAsia="Courier New" w:hAnsi="Courier New"/>
          <w:sz w:val="18"/>
          <w:szCs w:val="18"/>
          <w:color w:val="auto"/>
        </w:rPr>
      </w:pPr>
    </w:p>
    <w:p>
      <w:pPr>
        <w:ind w:right="1779" w:firstLine="732"/>
        <w:spacing w:after="0" w:line="237" w:lineRule="auto"/>
        <w:tabs>
          <w:tab w:leader="none" w:pos="136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fact contemplated by PARAGRAPH (c)(6) above shall exist, prepare a supplement or post-effective amendment to the Registration Statement or the related Prospectus or any document incorporated therein by reference or file any other required document so that, as thereafter delivered to the purchasers of the Registrable Securities, the Prospectus will not contain an untrue statement of a material fact or omit to state any material fact required to be stated therein or necessary to make the statements therein not misleading;</w:t>
      </w:r>
    </w:p>
    <w:p>
      <w:pPr>
        <w:spacing w:after="0" w:line="212" w:lineRule="exact"/>
        <w:rPr>
          <w:rFonts w:ascii="Courier New" w:cs="Courier New" w:eastAsia="Courier New" w:hAnsi="Courier New"/>
          <w:sz w:val="18"/>
          <w:szCs w:val="18"/>
          <w:color w:val="auto"/>
        </w:rPr>
      </w:pPr>
    </w:p>
    <w:p>
      <w:pPr>
        <w:ind w:right="1999" w:firstLine="732"/>
        <w:spacing w:after="0" w:line="273" w:lineRule="auto"/>
        <w:tabs>
          <w:tab w:leader="none" w:pos="136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all Registrable Securities covered by the Registration Statement to be quoted on the Nasdaq National Market or listed on each securities exchange on which similar securities issued by the Company are then listed if requested by the holders of a majority of such Registrable Securities or the managing underwriters, if any;</w:t>
      </w: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79"/>
          </w:cols>
          <w:pgMar w:left="780" w:top="925" w:right="1440" w:bottom="1440" w:gutter="0" w:footer="0" w:header="0"/>
        </w:sectPr>
      </w:pPr>
    </w:p>
    <w:bookmarkStart w:id="64" w:name="page65"/>
    <w:bookmarkEnd w:id="64"/>
    <w:p>
      <w:pPr>
        <w:ind w:left="-660" w:right="2099" w:firstLine="732"/>
        <w:spacing w:after="0" w:line="237" w:lineRule="auto"/>
        <w:tabs>
          <w:tab w:leader="none" w:pos="70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the effective date of the applicable Registration Statement, provide a CUSIP number for all Registrable Securities and provide the applicable transfer agent with printed certificates for the Registrable Securities which are in a form eligible for deposit with Depositary Trust Company;</w:t>
      </w:r>
    </w:p>
    <w:p>
      <w:pPr>
        <w:spacing w:after="0" w:line="208" w:lineRule="exact"/>
        <w:rPr>
          <w:rFonts w:ascii="Courier New" w:cs="Courier New" w:eastAsia="Courier New" w:hAnsi="Courier New"/>
          <w:sz w:val="18"/>
          <w:szCs w:val="18"/>
          <w:color w:val="auto"/>
        </w:rPr>
      </w:pPr>
    </w:p>
    <w:p>
      <w:pPr>
        <w:ind w:left="-660" w:right="1879" w:firstLine="732"/>
        <w:spacing w:after="0" w:line="237" w:lineRule="auto"/>
        <w:tabs>
          <w:tab w:leader="none" w:pos="70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agreements (including underwriting agreements) and take all other appropriate actions in order to expedite or facilitate the disposition of such Registrable Securities and in such connection, whether or not an underwriting agreement is entered into and whether or not the registration is an Underwritten Registration:</w:t>
      </w:r>
    </w:p>
    <w:p>
      <w:pPr>
        <w:spacing w:after="0" w:line="208" w:lineRule="exact"/>
        <w:rPr>
          <w:rFonts w:ascii="Courier New" w:cs="Courier New" w:eastAsia="Courier New" w:hAnsi="Courier New"/>
          <w:sz w:val="18"/>
          <w:szCs w:val="18"/>
          <w:color w:val="auto"/>
        </w:rPr>
      </w:pPr>
    </w:p>
    <w:p>
      <w:pPr>
        <w:ind w:left="80" w:right="1779" w:firstLine="413"/>
        <w:spacing w:after="0" w:line="237" w:lineRule="auto"/>
        <w:tabs>
          <w:tab w:leader="none" w:pos="113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such representations and warranties to the holders of such Registrable Securities and the underwriters, if any, in form, substance and scope as are customarily made by issuers to underwriters in primary Underwritten Offerings;</w:t>
      </w:r>
    </w:p>
    <w:p>
      <w:pPr>
        <w:spacing w:after="0" w:line="207" w:lineRule="exact"/>
        <w:rPr>
          <w:rFonts w:ascii="Courier New" w:cs="Courier New" w:eastAsia="Courier New" w:hAnsi="Courier New"/>
          <w:sz w:val="18"/>
          <w:szCs w:val="18"/>
          <w:color w:val="auto"/>
        </w:rPr>
      </w:pPr>
    </w:p>
    <w:p>
      <w:pPr>
        <w:ind w:left="80" w:right="1779" w:firstLine="413"/>
        <w:spacing w:after="0" w:line="237" w:lineRule="auto"/>
        <w:tabs>
          <w:tab w:leader="none" w:pos="113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opinions of counsel to the Company (which counsel and opinions (in form, scope and substance) shall be reasonably satisfactory to the managing underwriters, if any, and the holders of a majority of the Registrable Securities being sold) addressed to each selling holder and the underwriters, if any, covering the matters customarily covered in opinions requested in primary Underwritten Offerings;</w:t>
      </w:r>
    </w:p>
    <w:p>
      <w:pPr>
        <w:spacing w:after="0" w:line="211" w:lineRule="exact"/>
        <w:rPr>
          <w:rFonts w:ascii="Courier New" w:cs="Courier New" w:eastAsia="Courier New" w:hAnsi="Courier New"/>
          <w:sz w:val="18"/>
          <w:szCs w:val="18"/>
          <w:color w:val="auto"/>
        </w:rPr>
      </w:pPr>
    </w:p>
    <w:p>
      <w:pPr>
        <w:ind w:left="80" w:right="1779" w:firstLine="413"/>
        <w:spacing w:after="0" w:line="237" w:lineRule="auto"/>
        <w:tabs>
          <w:tab w:leader="none" w:pos="113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"cold comfort" letters and updates thereof from the Company's independent certified public accountants addressed to the underwriters, if any, such letters to be in customary form and covering matters of the type customarily covered in "cold comfort" letters by underwriters in connection with primary Underwritten Offerings;</w:t>
      </w:r>
    </w:p>
    <w:p>
      <w:pPr>
        <w:spacing w:after="0" w:line="209" w:lineRule="exact"/>
        <w:rPr>
          <w:rFonts w:ascii="Courier New" w:cs="Courier New" w:eastAsia="Courier New" w:hAnsi="Courier New"/>
          <w:sz w:val="18"/>
          <w:szCs w:val="18"/>
          <w:color w:val="auto"/>
        </w:rPr>
      </w:pPr>
    </w:p>
    <w:p>
      <w:pPr>
        <w:ind w:left="80" w:right="1779" w:firstLine="413"/>
        <w:spacing w:after="0" w:line="237" w:lineRule="auto"/>
        <w:tabs>
          <w:tab w:leader="none" w:pos="113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obtain "cold comfort" letters and updates thereof from the Company's independent certified public accountants addressed to the selling holders of Registrable Securities, such letters to be in customary form and covering matters of the type customarily covered in "cold comfort" letters by underwriters in connection with primary Underwritten Offerings;</w:t>
      </w:r>
    </w:p>
    <w:p>
      <w:pPr>
        <w:spacing w:after="0" w:line="209" w:lineRule="exact"/>
        <w:rPr>
          <w:rFonts w:ascii="Courier New" w:cs="Courier New" w:eastAsia="Courier New" w:hAnsi="Courier New"/>
          <w:sz w:val="18"/>
          <w:szCs w:val="18"/>
          <w:color w:val="auto"/>
        </w:rPr>
      </w:pPr>
    </w:p>
    <w:p>
      <w:pPr>
        <w:ind w:left="80" w:right="1779" w:firstLine="413"/>
        <w:spacing w:after="0" w:line="237" w:lineRule="auto"/>
        <w:tabs>
          <w:tab w:leader="none" w:pos="113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an agreement is entered into, cause the same to set forth in full indemnification provisions and procedures substantially comparable to those set forth in SECTION 8 hereof with respect to all parties to be indemnified pursuant to said Section, including without limitation, all underwriters, sellers, brokers, dealers, managers and similar securities industry professionals participating in the distribution contemplated by such agreement, their officers and directors and each Person who controls such Persons (within the meaning of Section 15 of the Securities Act or Section 20 of the Exchange Act); and</w:t>
      </w:r>
    </w:p>
    <w:p>
      <w:pPr>
        <w:spacing w:after="0" w:line="214" w:lineRule="exact"/>
        <w:rPr>
          <w:rFonts w:ascii="Courier New" w:cs="Courier New" w:eastAsia="Courier New" w:hAnsi="Courier New"/>
          <w:sz w:val="18"/>
          <w:szCs w:val="18"/>
          <w:color w:val="auto"/>
        </w:rPr>
      </w:pPr>
    </w:p>
    <w:p>
      <w:pPr>
        <w:ind w:left="80" w:right="1879" w:firstLine="413"/>
        <w:spacing w:after="0" w:line="237" w:lineRule="auto"/>
        <w:tabs>
          <w:tab w:leader="none" w:pos="113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such documents and certificates as may be reasonably requested in writing by the holders of a majority of the Registrable Securities being sold and the managing underwriters, if any, to evidence compliance with</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925" w:right="1440" w:bottom="1440" w:gutter="0" w:footer="0" w:header="0"/>
        </w:sectPr>
      </w:pPr>
    </w:p>
    <w:bookmarkStart w:id="65" w:name="page66"/>
    <w:bookmarkEnd w:id="65"/>
    <w:p>
      <w:pPr>
        <w:ind w:left="1280" w:right="1999"/>
        <w:spacing w:after="0" w:line="236" w:lineRule="auto"/>
        <w:rPr>
          <w:sz w:val="20"/>
          <w:szCs w:val="20"/>
          <w:color w:val="auto"/>
        </w:rPr>
      </w:pPr>
      <w:r>
        <w:rPr>
          <w:rFonts w:ascii="Courier New" w:cs="Courier New" w:eastAsia="Courier New" w:hAnsi="Courier New"/>
          <w:sz w:val="18"/>
          <w:szCs w:val="18"/>
          <w:color w:val="auto"/>
        </w:rPr>
        <w:t>PARAGRAPH (k) above and with any customary conditions contained in the underwriting agreement or other agreement entered into by the Company.</w:t>
      </w:r>
    </w:p>
    <w:p>
      <w:pPr>
        <w:spacing w:after="0" w:line="209"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The above shall be done as and to the extent required by the applicable agreement and by the then current practice;</w:t>
      </w:r>
    </w:p>
    <w:p>
      <w:pPr>
        <w:spacing w:after="0" w:line="208" w:lineRule="exact"/>
        <w:rPr>
          <w:sz w:val="20"/>
          <w:szCs w:val="20"/>
          <w:color w:val="auto"/>
        </w:rPr>
      </w:pPr>
    </w:p>
    <w:p>
      <w:pPr>
        <w:ind w:left="540" w:right="1879" w:firstLine="732"/>
        <w:spacing w:after="0" w:line="236" w:lineRule="auto"/>
        <w:tabs>
          <w:tab w:leader="none" w:pos="190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available for inspection by any underwriter (including any "qualified independent underwriter" that is required to be retained in accordance with the rules and regulations of the NASD) participating</w:t>
      </w:r>
    </w:p>
    <w:p>
      <w:pPr>
        <w:spacing w:after="0" w:line="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any disposition pursuant to such Registration Statement, and any attorney or accountant retained by the underwriter, all financial and other records, pertinent corporate documents and properties of the Company, and cause the Company's officers, directors and employees to supply all information reasonably requested by any such underwriter, attorney or accountant in connection with the registration; PROVIDED that prior to any such Person being given access to such records, documents, properties or information such Person shall execute a reasonable and customary agreement to maintain the confidentiality of such records, documents, properties or information;</w:t>
      </w:r>
    </w:p>
    <w:p>
      <w:pPr>
        <w:spacing w:after="0" w:line="214" w:lineRule="exact"/>
        <w:rPr>
          <w:rFonts w:ascii="Courier New" w:cs="Courier New" w:eastAsia="Courier New" w:hAnsi="Courier New"/>
          <w:sz w:val="18"/>
          <w:szCs w:val="18"/>
          <w:color w:val="auto"/>
        </w:rPr>
      </w:pPr>
    </w:p>
    <w:p>
      <w:pPr>
        <w:ind w:left="540" w:right="1779" w:firstLine="732"/>
        <w:spacing w:after="0" w:line="271" w:lineRule="auto"/>
        <w:tabs>
          <w:tab w:leader="none" w:pos="190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use its best efforts to comply with all applicable rules and regulations of the SEC, and make generally available to its security holders, earnings statements satisfying the provisions of Section 11(a) of the Securities Act, no later than 45 days after the end of any 12-month period (or 90 days, if such period is a fiscal year) (1) commencing at the end of any fiscal quarter in which Registrable Securities are sold to underwriters in an Underwritten Offering, or, if not sold to underwriters in such an offering, (2) beginning with the first month of the Company's first fiscal quarter commencing after the effective date of the Registration Statement, which statements shall cover said 12-month periods;</w:t>
      </w:r>
    </w:p>
    <w:p>
      <w:pPr>
        <w:spacing w:after="0" w:line="386" w:lineRule="exact"/>
        <w:rPr>
          <w:rFonts w:ascii="Courier New" w:cs="Courier New" w:eastAsia="Courier New" w:hAnsi="Courier New"/>
          <w:sz w:val="16"/>
          <w:szCs w:val="16"/>
          <w:color w:val="auto"/>
        </w:rPr>
      </w:pPr>
    </w:p>
    <w:p>
      <w:pPr>
        <w:ind w:left="540" w:right="1999" w:firstLine="732"/>
        <w:spacing w:after="0" w:line="237" w:lineRule="auto"/>
        <w:tabs>
          <w:tab w:leader="none" w:pos="190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and assist in any filings required to be made with the NASD and, subject to Section 6(o), in the performance of any due diligence investigation by any underwriter (including any "qualified independent underwriter" that is required to be retained in accordance with the rules and regulations of the NASD); and</w:t>
      </w:r>
    </w:p>
    <w:p>
      <w:pPr>
        <w:spacing w:after="0" w:line="208" w:lineRule="exact"/>
        <w:rPr>
          <w:rFonts w:ascii="Courier New" w:cs="Courier New" w:eastAsia="Courier New" w:hAnsi="Courier New"/>
          <w:sz w:val="18"/>
          <w:szCs w:val="18"/>
          <w:color w:val="auto"/>
        </w:rPr>
      </w:pPr>
    </w:p>
    <w:p>
      <w:pPr>
        <w:ind w:left="540" w:right="1779" w:firstLine="732"/>
        <w:spacing w:after="0" w:line="237" w:lineRule="auto"/>
        <w:tabs>
          <w:tab w:leader="none" w:pos="190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prior to the filing of any document which is to be incorporated by reference into the Registration Statement or the Prospectus (after initial filing of the Registration Statement) provide copies of such document to counsel to the selling holders of Registrable Securities and to the managing underwriters, if any, make the Company's representatives available for discussion of such document and make such changes in such document prior to the filing thereof as counsel for such selling holders or underwriters may reasonably request.</w:t>
      </w:r>
    </w:p>
    <w:p>
      <w:pPr>
        <w:spacing w:after="0" w:line="21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Company may require each seller of Registrable Securities as to which any registration is being effected to furnish to the Company such information regarding the distribution of such securities, and such other information about each such Seller as is required by the form of Registration Statement being used for such registration, as the Company may from time to time reasonably request in writing.</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Each holder of Registrable Securities agrees by acquisition of such Registrable Securities that, upon receipt of any notice from the Company of the happening of any event of the kind described in SECTION 6(c)(6) hereof, such holder will forthwith discontinue disposition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66" w:name="page67"/>
    <w:bookmarkEnd w:id="66"/>
    <w:p>
      <w:pPr>
        <w:ind w:right="1779"/>
        <w:spacing w:after="0" w:line="269" w:lineRule="auto"/>
        <w:rPr>
          <w:sz w:val="20"/>
          <w:szCs w:val="20"/>
          <w:color w:val="auto"/>
        </w:rPr>
      </w:pPr>
      <w:r>
        <w:rPr>
          <w:rFonts w:ascii="Courier New" w:cs="Courier New" w:eastAsia="Courier New" w:hAnsi="Courier New"/>
          <w:sz w:val="16"/>
          <w:szCs w:val="16"/>
          <w:color w:val="auto"/>
        </w:rPr>
        <w:t>Registrable Securities until such holder's receipt of the copies of the supplemented or amended Prospectus contemplated by SECTION 6(k) hereof, or until it is advised in writing by the Company that the use of the Prospectus may be resumed, and has received copies of any additional or supplemental filings which are incorporated by reference in the Prospectus, and, if so directed by the Company, such holder will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time periods during which such Registration Statement shall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SECTION 6(k) hereof or is advised in writing by the Company that the use of the Prospectus may be resumed.</w:t>
      </w:r>
    </w:p>
    <w:p>
      <w:pPr>
        <w:spacing w:after="0" w:line="391"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REGISTRATION EXPENSES.</w:t>
      </w:r>
    </w:p>
    <w:p>
      <w:pPr>
        <w:spacing w:after="0" w:line="207" w:lineRule="exact"/>
        <w:rPr>
          <w:sz w:val="20"/>
          <w:szCs w:val="20"/>
          <w:color w:val="auto"/>
        </w:rPr>
      </w:pPr>
    </w:p>
    <w:p>
      <w:pPr>
        <w:ind w:right="2419" w:firstLine="1272"/>
        <w:spacing w:after="0" w:line="237" w:lineRule="auto"/>
        <w:tabs>
          <w:tab w:leader="none" w:pos="189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expenses incident to the Company's performance of or compliance with this Agreement will be paid by the Company, regardless of whether the Registration Statement becomes effective, including without limitation:</w:t>
      </w:r>
    </w:p>
    <w:p>
      <w:pPr>
        <w:spacing w:after="0" w:line="207" w:lineRule="exact"/>
        <w:rPr>
          <w:sz w:val="20"/>
          <w:szCs w:val="20"/>
          <w:color w:val="auto"/>
        </w:rPr>
      </w:pPr>
    </w:p>
    <w:p>
      <w:pPr>
        <w:ind w:left="540" w:right="2099" w:firstLine="732"/>
        <w:spacing w:after="0" w:line="235" w:lineRule="auto"/>
        <w:tabs>
          <w:tab w:leader="none" w:pos="190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registration and filing fees (including with respect to filings required to be made with the SEC);</w:t>
      </w:r>
    </w:p>
    <w:p>
      <w:pPr>
        <w:spacing w:after="0" w:line="208" w:lineRule="exact"/>
        <w:rPr>
          <w:rFonts w:ascii="Courier New" w:cs="Courier New" w:eastAsia="Courier New" w:hAnsi="Courier New"/>
          <w:sz w:val="18"/>
          <w:szCs w:val="18"/>
          <w:color w:val="auto"/>
        </w:rPr>
      </w:pPr>
    </w:p>
    <w:p>
      <w:pPr>
        <w:ind w:left="540" w:right="1999" w:firstLine="732"/>
        <w:spacing w:after="0" w:line="237" w:lineRule="auto"/>
        <w:tabs>
          <w:tab w:leader="none" w:pos="190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 of compliance with securities or blue sky laws (including fees and disbursements of counsel for the underwriters or selling holders in connection with blue sky qualifications of the Registrable Securities and determination of their eligibility for investment under the laws of such jurisdictions as the managing underwriters or holders of a majority of the Registrable Securities being sold may designate);</w:t>
      </w:r>
    </w:p>
    <w:p>
      <w:pPr>
        <w:spacing w:after="0" w:line="211" w:lineRule="exact"/>
        <w:rPr>
          <w:rFonts w:ascii="Courier New" w:cs="Courier New" w:eastAsia="Courier New" w:hAnsi="Courier New"/>
          <w:sz w:val="18"/>
          <w:szCs w:val="18"/>
          <w:color w:val="auto"/>
        </w:rPr>
      </w:pPr>
    </w:p>
    <w:p>
      <w:pPr>
        <w:ind w:left="540" w:right="1879" w:firstLine="732"/>
        <w:spacing w:after="0" w:line="237" w:lineRule="auto"/>
        <w:tabs>
          <w:tab w:leader="none" w:pos="190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printing (including expenses of printing certificates for the Registrable Securities in a form eligible for deposit with the Depositary Trust Company and of printing prospectuses), messenger, telephone and delivery expenses;</w:t>
      </w:r>
    </w:p>
    <w:p>
      <w:pPr>
        <w:spacing w:after="0" w:line="207" w:lineRule="exact"/>
        <w:rPr>
          <w:rFonts w:ascii="Courier New" w:cs="Courier New" w:eastAsia="Courier New" w:hAnsi="Courier New"/>
          <w:sz w:val="18"/>
          <w:szCs w:val="18"/>
          <w:color w:val="auto"/>
        </w:rPr>
      </w:pPr>
    </w:p>
    <w:p>
      <w:pPr>
        <w:ind w:left="540" w:right="1779" w:firstLine="732"/>
        <w:spacing w:after="0" w:line="236" w:lineRule="auto"/>
        <w:tabs>
          <w:tab w:leader="none" w:pos="190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disbursements of counsel for the (i) Company and (ii) the sellers of the Registrable Securities (subject to the provisions of SECTION 7(b) hereof);</w:t>
      </w:r>
    </w:p>
    <w:p>
      <w:pPr>
        <w:spacing w:after="0" w:line="208" w:lineRule="exact"/>
        <w:rPr>
          <w:rFonts w:ascii="Courier New" w:cs="Courier New" w:eastAsia="Courier New" w:hAnsi="Courier New"/>
          <w:sz w:val="18"/>
          <w:szCs w:val="18"/>
          <w:color w:val="auto"/>
        </w:rPr>
      </w:pPr>
    </w:p>
    <w:p>
      <w:pPr>
        <w:ind w:left="540" w:right="2099" w:firstLine="732"/>
        <w:spacing w:after="0" w:line="236" w:lineRule="auto"/>
        <w:tabs>
          <w:tab w:leader="none" w:pos="190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disbursements of all independent certified public accountants of the Company (including the expenses of any "cold comfort" letters required by or incident to such performance);</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 of other Persons retained by the Company;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7" w:lineRule="exact"/>
        <w:rPr>
          <w:rFonts w:ascii="Courier New" w:cs="Courier New" w:eastAsia="Courier New" w:hAnsi="Courier New"/>
          <w:sz w:val="18"/>
          <w:szCs w:val="18"/>
          <w:color w:val="auto"/>
        </w:rPr>
      </w:pPr>
    </w:p>
    <w:p>
      <w:pPr>
        <w:ind w:left="540" w:right="2319" w:firstLine="732"/>
        <w:spacing w:after="0" w:line="237" w:lineRule="auto"/>
        <w:tabs>
          <w:tab w:leader="none" w:pos="190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registration, filing and other fees and expenses associated with any NASD filing required to be made in connection with the Registration Statement, including, if applicable, the fees and expenses of any "qualified independent underwriter" (and its counsel) that is required 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67" w:name="page68"/>
    <w:bookmarkEnd w:id="67"/>
    <w:p>
      <w:pPr>
        <w:ind w:left="540" w:right="1999"/>
        <w:spacing w:after="0" w:line="235" w:lineRule="auto"/>
        <w:rPr>
          <w:sz w:val="20"/>
          <w:szCs w:val="20"/>
          <w:color w:val="auto"/>
        </w:rPr>
      </w:pPr>
      <w:r>
        <w:rPr>
          <w:rFonts w:ascii="Courier New" w:cs="Courier New" w:eastAsia="Courier New" w:hAnsi="Courier New"/>
          <w:sz w:val="18"/>
          <w:szCs w:val="18"/>
          <w:color w:val="auto"/>
        </w:rPr>
        <w:t>be retained in accordance with the rules and regulations of the NASD (all such expenses being herein called "REGISTRATION EXPENSES").</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Company will, in any event, pay its internal expenses (including, without limitation, all salaries and expenses of its officers and employees performing legal or accounting duties), the expense of any annual audit, the fees and expenses incurred in connection with the listing of the securities to be registered on each securities exchange on which similar securities issued by the Company are then listed, rating agency fees and the fees and expenses of any Person, including special experts, retained by the Company.</w:t>
      </w:r>
    </w:p>
    <w:p>
      <w:pPr>
        <w:spacing w:after="0" w:line="212" w:lineRule="exact"/>
        <w:rPr>
          <w:sz w:val="20"/>
          <w:szCs w:val="20"/>
          <w:color w:val="auto"/>
        </w:rPr>
      </w:pPr>
    </w:p>
    <w:p>
      <w:pPr>
        <w:ind w:right="1779" w:firstLine="1272"/>
        <w:spacing w:after="0" w:line="237"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each Registration Statement required hereunder, the Company will reimburse the holders of Registrable Securities being registered pursuant to such Registration Statement for the reasonable fees and disbursements of not more than one counsel chosen by the holders of a majority of such Registrable Securities.</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seller of the Registrable Securities shall pay all discounts, commissions, fees and expenses of the underwriters, selling brokers, dealer managers and similar industry professionals relating to the distribution of its Registrable Securities.</w:t>
      </w:r>
    </w:p>
    <w:p>
      <w:pPr>
        <w:spacing w:after="0" w:line="202"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1272"/>
        <w:spacing w:after="0" w:line="269" w:lineRule="auto"/>
        <w:tabs>
          <w:tab w:leader="none" w:pos="189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COMPANY. The Company agrees to indemnify and hold harmless each holder of Registrable Securities, its officers, directors, employees and Agents and each Person who controls such holder within the meaning of either Section 15 of the Securities Act or Section 20 of the Exchange Act (each such person being sometimes hereinafter referred to as an "INDEMNIFIED HOLDER") from and against all losses, claims, damages, liabilities and expenses (including reasonable costs of investigation and legal expenses) arising out of or based upon any untrue statement or alleged untrue statement of a material fact contained in any Registration Statement or Prospectus or in any amendment or supplement thereto or in any preliminary prospectus, or arising out of or based upon any omission or alleged omission to state therein a material fact required to be stated therein or necessary to make the statements therein not misleading, except insofar as such losses, claims, damages, liabilities or expenses arise out of or are based upon any such untrue statement or omission or allegation thereof based upon information furnished in writing to the Company by such holder expressly for use therein; PROVIDED, HOWEVER, that the Company shall not be liable in any such case to the extent that any such loss, claim, damage, liability or expense arises out of or is based upon an untrue statement or alleged untrue statement or omission or alleged omission in any Prospectus or preliminary prospectus, if such untrue statement or alleged untrue statement, omission or alleged omission is completely corrected in an amendment or supplement to the Prospectus or preliminary prospectus and if, having previously been furnished by or on behalf of the Company with copies of the Prospectus or preliminary prospectus as so amended or supplemented, such holder thereafter fails to deliver such Prospectus or preliminary prospectus as so amended or supplemented, prior to or concurrently with the sale of a Registrable Security to the person asserting such loss, claim, damage, liability or expense who purchased such Registrable Security which is the subject thereof from such holder. This indemnity will be in addition to any liability which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68" w:name="page69"/>
    <w:bookmarkEnd w:id="68"/>
    <w:p>
      <w:pPr>
        <w:ind w:right="1779" w:firstLine="1264"/>
        <w:spacing w:after="0" w:line="269" w:lineRule="auto"/>
        <w:rPr>
          <w:sz w:val="20"/>
          <w:szCs w:val="20"/>
          <w:color w:val="auto"/>
        </w:rPr>
      </w:pPr>
      <w:r>
        <w:rPr>
          <w:rFonts w:ascii="Courier New" w:cs="Courier New" w:eastAsia="Courier New" w:hAnsi="Courier New"/>
          <w:sz w:val="16"/>
          <w:szCs w:val="16"/>
          <w:color w:val="auto"/>
        </w:rPr>
        <w:t>If any action or proceeding (including any governmental investigation or inquiry) shall be brought or asserted against an Indemnified Holder in respect of which indemnity may be sought from the Company, such Indemnified Holder shall promptly notify the Company in writing, and the Company shall assume the defense thereof, including the employment of counsel satisfactory to such Indemnified Holder and the payment of all expenses. Such Indemnified Holder shall have the right to employ separate counsel in any such action and to participate in the defense thereof, but the fees and expenses of such counsel shall be at the expense of such Indemnified Holder unless (a) the Company has agreed to pay such fees and expenses or (b) the Company shall have failed to assume the defense of such action or proceeding and has failed to employ counsel satisfactory to such Indemnified Holder in any such action or proceeding or (c) the named parties to any such action or proceeding (including any impleaded parties) include both such Indemnified Holder and the Company, and such Indemnified Holder shall have been advised by counsel that there may be one or more legal defenses available to such Indemnified Holder which are different from or additional to those available to the Company (in which case, if such Indemnified Holder notifies the Company in writing that it elects to employ separate counsel at the expense of the Company, the Company shall not have the right to assume the defense of such action or proceeding on behalf of such Indemnified Holder, it being understood, however, that the Company shall not, in connection with any one such action or proceeding or separate but substantially similar or related actions or proceedings in the same jurisdiction arising out of the same general allegations or circumstances, be liable for the reasonable fees and expenses of more than one separate firm of attorneys at any time for such Indemnified Holder and any other Indemnified Holders, which firm shall be designated in writing by such Indemnified Holders). The Company shall not be liable for any settlement of any such action or proceeding effected without its written consent, but if settled with its written consent, or if there be a final judgment for the plaintiff in any such action or proceeding, the Company agrees to indemnify and hold harmless such Indemnified Holders from and against any loss or liability by reason of such settlement or judgment.</w:t>
      </w:r>
    </w:p>
    <w:p>
      <w:pPr>
        <w:spacing w:after="0" w:line="200" w:lineRule="exact"/>
        <w:rPr>
          <w:sz w:val="20"/>
          <w:szCs w:val="20"/>
          <w:color w:val="auto"/>
        </w:rPr>
      </w:pPr>
    </w:p>
    <w:p>
      <w:pPr>
        <w:spacing w:after="0" w:line="391" w:lineRule="exact"/>
        <w:rPr>
          <w:sz w:val="20"/>
          <w:szCs w:val="20"/>
          <w:color w:val="auto"/>
        </w:rPr>
      </w:pPr>
    </w:p>
    <w:p>
      <w:pPr>
        <w:ind w:right="1779" w:firstLine="1272"/>
        <w:spacing w:after="0" w:line="269" w:lineRule="auto"/>
        <w:tabs>
          <w:tab w:leader="none" w:pos="189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HOLDER OF REGISTRABLE SECURITIES. Each holder of Registrable Securities agrees to indemnify and hold harmless the Company, its directors and officers and each Person, if any, who controls the Company within the meaning of either Section 15 of the Securities Act or Section 20 of the Exchange Act to the same extent as the foregoing indemnity from the Company to such holder, but only with respect to (i) information relating to such holder furnished in writing by such holder expressly for use in any Registration Statement or Prospectus, or any amendment or supplement thereto, or any preliminary prospectus and (ii) any loss, claim, damage, liability or expense described in the proviso to the first sentence of SECTION 8(a). In case any action or proceeding shall be brought against the Company or its directors or officers or any such controlling person, in respect of which indemnity may be sought against a holder of Registrable Securities, such holder shall have the rights and duties given the Company and the Company or its directors or officers or such controlling person shall have the rights and duties given to each holder by the preceding paragraph. In no event shall the liability of any selling holder of Registrable Securities hereunder be greater in amount than the dollar amount of the proceeds received by such holder upon the sale of the Registrable Securities giving rise to such indemnification obligation.</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69" w:name="page70"/>
    <w:bookmarkEnd w:id="69"/>
    <w:p>
      <w:pPr>
        <w:spacing w:after="0" w:line="296" w:lineRule="exact"/>
        <w:rPr>
          <w:sz w:val="20"/>
          <w:szCs w:val="20"/>
          <w:color w:val="auto"/>
        </w:rPr>
      </w:pPr>
    </w:p>
    <w:p>
      <w:pPr>
        <w:ind w:right="1879" w:firstLine="1264"/>
        <w:spacing w:after="0" w:line="272" w:lineRule="auto"/>
        <w:rPr>
          <w:sz w:val="20"/>
          <w:szCs w:val="20"/>
          <w:color w:val="auto"/>
        </w:rPr>
      </w:pPr>
      <w:r>
        <w:rPr>
          <w:rFonts w:ascii="Courier New" w:cs="Courier New" w:eastAsia="Courier New" w:hAnsi="Courier New"/>
          <w:sz w:val="16"/>
          <w:szCs w:val="16"/>
          <w:color w:val="auto"/>
        </w:rPr>
        <w:t>The Company shall be entitled to receive indemnities from underwriters, selling brokers, dealer managers and similar securities industry professionals participating in the distribution, to the same extent as provided above with respect to information so furnished in writing by such Persons specifically for inclusion in any Prospectus or Registration Statement or any amendment or supplement thereto, or any preliminary prospectus.</w:t>
      </w:r>
    </w:p>
    <w:p>
      <w:pPr>
        <w:spacing w:after="0" w:line="186" w:lineRule="exact"/>
        <w:rPr>
          <w:sz w:val="20"/>
          <w:szCs w:val="20"/>
          <w:color w:val="auto"/>
        </w:rPr>
      </w:pPr>
    </w:p>
    <w:p>
      <w:pPr>
        <w:ind w:right="1779" w:firstLine="1272"/>
        <w:spacing w:after="0" w:line="238"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If the indemnification provided for in this SECTION 8 is unavailable to an indemnified party under SECTION 8(a) or SECTION 8(b) hereof (other than by reason of exceptions provided in those Sections) in respect of any losses, claims, damages, liabilities or expenses referred to therein, then each applicable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Company on the one hand and of the Indemnified Holder on the other in connection with the statements or omissions which resulted in such losses, claims, damages, liabilities or expenses, as well as any other relevant equitable considerations. The relative fault of the Company on the one hand and of the Indemnified Holder on the other shall be determined by reference to, among other things, whether the untrue or alleged untrue statement of a material fact or the omission or alleged omission to state a material fact relates to information supplied by the Company or by the Indemnified Holder and the parties' relative intent, knowledge, access to information and opportunity to correct or prevent such statement or omission. The amount paid or payable by a party as a result of the losses, claims, damages, liabilities and expenses referred to in SECTION 8(a) or SECTION 8(b) shall be deemed to include, subject to the limitations set forth in the second paragraph of SECTION 8(a), any legal or other fees or expenses reasonably incurred by such party in connection with investigating or defending any action or claim.</w:t>
      </w:r>
    </w:p>
    <w:p>
      <w:pPr>
        <w:spacing w:after="0" w:line="211" w:lineRule="exact"/>
        <w:rPr>
          <w:sz w:val="20"/>
          <w:szCs w:val="20"/>
          <w:color w:val="auto"/>
        </w:rPr>
      </w:pPr>
    </w:p>
    <w:p>
      <w:pPr>
        <w:ind w:right="2199" w:firstLine="1264"/>
        <w:spacing w:after="0" w:line="270" w:lineRule="auto"/>
        <w:rPr>
          <w:sz w:val="20"/>
          <w:szCs w:val="20"/>
          <w:color w:val="auto"/>
        </w:rPr>
      </w:pPr>
      <w:r>
        <w:rPr>
          <w:rFonts w:ascii="Courier New" w:cs="Courier New" w:eastAsia="Courier New" w:hAnsi="Courier New"/>
          <w:sz w:val="16"/>
          <w:szCs w:val="16"/>
          <w:color w:val="auto"/>
        </w:rPr>
        <w:t>The Company and each holder of Registrable Securities agree that it would not be just and equitable if contribution pursuant to this SECTION 8(c) were determined by pro rata allocation or by any other method of allocation which does not take account of the equitable considerations referred to in the immediately preceding paragraph. Notwithstanding the provisions of this SECTION 8(c), an Indemnified Holder shall not be required to contribute any amount in excess of the amount by which the total price at which the Registrable Securities sold by such Indemnified Holder or its affiliated Indemnified Holders and distributed to the public were offered to the public exceeds the amount of any damages which such Indemnified Holder, or its affiliated Indemnified 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381"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RULE 144.</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Company covenants that it will file the reports required to be filed by it under the Securities Act and the Exchange Act and the rules and regulations adopted by the SEC thereunder, and, so long as the Company is subject to the reporting requirements of the Exchange Act and the rules and regulations thereunder, it will take such further action as any holder of Registrable Securities may reasonably request, all to the extent required from time to</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40" w:right="1440" w:bottom="1440" w:gutter="0" w:footer="0" w:header="0"/>
        </w:sectPr>
      </w:pPr>
    </w:p>
    <w:bookmarkStart w:id="70" w:name="page71"/>
    <w:bookmarkEnd w:id="70"/>
    <w:p>
      <w:pPr>
        <w:ind w:right="1779"/>
        <w:spacing w:after="0" w:line="237" w:lineRule="auto"/>
        <w:rPr>
          <w:sz w:val="20"/>
          <w:szCs w:val="20"/>
          <w:color w:val="auto"/>
        </w:rPr>
      </w:pPr>
      <w:r>
        <w:rPr>
          <w:rFonts w:ascii="Courier New" w:cs="Courier New" w:eastAsia="Courier New" w:hAnsi="Courier New"/>
          <w:sz w:val="18"/>
          <w:szCs w:val="18"/>
          <w:color w:val="auto"/>
        </w:rPr>
        <w:t>time to enable such 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Upon the request of any holder of Registrable Securities, the Company will deliver to such holder a written statement as to whether it has complied with such information and requirements.</w:t>
      </w:r>
    </w:p>
    <w:p>
      <w:pPr>
        <w:spacing w:after="0" w:line="205" w:lineRule="exact"/>
        <w:rPr>
          <w:sz w:val="20"/>
          <w:szCs w:val="20"/>
          <w:color w:val="auto"/>
        </w:rPr>
      </w:pP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PARTICIPATION IN UNDERWRITTEN REGISTRATIONS.</w:t>
      </w:r>
    </w:p>
    <w:p>
      <w:pPr>
        <w:spacing w:after="0" w:line="207" w:lineRule="exact"/>
        <w:rPr>
          <w:sz w:val="20"/>
          <w:szCs w:val="20"/>
          <w:color w:val="auto"/>
        </w:rPr>
      </w:pPr>
    </w:p>
    <w:p>
      <w:pPr>
        <w:ind w:right="1779" w:firstLine="1264"/>
        <w:spacing w:after="0" w:line="272" w:lineRule="auto"/>
        <w:rPr>
          <w:sz w:val="20"/>
          <w:szCs w:val="20"/>
          <w:color w:val="auto"/>
        </w:rPr>
      </w:pPr>
      <w:r>
        <w:rPr>
          <w:rFonts w:ascii="Courier New" w:cs="Courier New" w:eastAsia="Courier New" w:hAnsi="Courier New"/>
          <w:sz w:val="16"/>
          <w:szCs w:val="16"/>
          <w:color w:val="auto"/>
        </w:rPr>
        <w:t>No Person may participate in any Underwritten Registration hereunder unless such Person (a) agrees to sell such Person's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180" w:lineRule="exact"/>
        <w:rPr>
          <w:sz w:val="20"/>
          <w:szCs w:val="20"/>
          <w:color w:val="auto"/>
        </w:rPr>
      </w:pP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2099" w:firstLine="1272"/>
        <w:spacing w:after="0" w:line="237" w:lineRule="auto"/>
        <w:tabs>
          <w:tab w:leader="none" w:pos="189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Each of the parties hereto, in addition to being entitled to exercise all rights provided herein, in the Purchase Agreement and granted by law, including recovery of damages, will be entitled to specific performance of its rights under this Agreement. Each of the parties hereto agrees that monetary damages would not be adequate compensation for any loss incurred by reason of a breach by it of the provisions of this Agreement and hereby agrees to waive the defense in any action for specific performance that a remedy at law would be adequate.</w:t>
      </w:r>
    </w:p>
    <w:p>
      <w:pPr>
        <w:spacing w:after="0" w:line="212"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INCONSISTENT AGREEMENTS. The Company will not on or after the date of this Agreement enter into any agreement with respect to its securities which is inconsistent with the rights granted to the holders of Registrable Securities in this Agreement or otherwise conflicts with the provisions hereof. The Company represents and warrants that the rights granted to the holders of Registrable Securities hereunder do not in any way conflict with and are not inconsistent with the rights granted to the holders of the Company's securities under any agreement in effect on the date hereof.</w:t>
      </w:r>
    </w:p>
    <w:p>
      <w:pPr>
        <w:spacing w:after="0" w:line="212"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of the outstanding Registrable Securities. Notwithstanding the foregoing, a waiver or consent to departure from the provisions hereof that relates exclusively to the rights of holders of Registrable Securities whose securities are being sold pursuant to a Registration Statement and that does not directly or indirectly affect the rights of other holders of Registrable Securities may be given by the holders of a majority of the Registrable Securities being sold.</w:t>
      </w:r>
    </w:p>
    <w:p>
      <w:pPr>
        <w:spacing w:after="0" w:line="215"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Unless otherwise provided herein, any notice, request, instruction or other document to be given hereunder by any party to the others shall be in writing and delivered in person or by courier, telegraphed, telexed or by facsimile transmission (with receipt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71" w:name="page72"/>
    <w:bookmarkEnd w:id="71"/>
    <w:p>
      <w:pPr>
        <w:ind w:right="2199"/>
        <w:spacing w:after="0" w:line="236" w:lineRule="auto"/>
        <w:rPr>
          <w:sz w:val="20"/>
          <w:szCs w:val="20"/>
          <w:color w:val="auto"/>
        </w:rPr>
      </w:pPr>
      <w:r>
        <w:rPr>
          <w:rFonts w:ascii="Courier New" w:cs="Courier New" w:eastAsia="Courier New" w:hAnsi="Courier New"/>
          <w:sz w:val="18"/>
          <w:szCs w:val="18"/>
          <w:color w:val="auto"/>
        </w:rPr>
        <w:t>confirmed), or mailed by certified mail, postage prepaid, return receipt requested (such mailed notice to be effective on the date of such receipt is acknowledged), as follows:</w:t>
      </w:r>
    </w:p>
    <w:p>
      <w:pPr>
        <w:spacing w:after="0" w:line="209" w:lineRule="exact"/>
        <w:rPr>
          <w:sz w:val="20"/>
          <w:szCs w:val="20"/>
          <w:color w:val="auto"/>
        </w:rPr>
      </w:pPr>
    </w:p>
    <w:p>
      <w:pPr>
        <w:ind w:left="540" w:right="1999" w:hanging="5"/>
        <w:spacing w:after="0" w:line="237" w:lineRule="auto"/>
        <w:tabs>
          <w:tab w:leader="none" w:pos="9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holder of Registrable Securities, at the most current address given by such holder to the Company in accordance with the provisions of this Section 11(d), which address initially is, with respect to the Purchaser: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Amgen Inc.</w:t>
      </w:r>
    </w:p>
    <w:p>
      <w:pPr>
        <w:ind w:left="1900"/>
        <w:spacing w:after="0" w:line="238" w:lineRule="auto"/>
        <w:rPr>
          <w:sz w:val="20"/>
          <w:szCs w:val="20"/>
          <w:color w:val="auto"/>
        </w:rPr>
      </w:pPr>
      <w:r>
        <w:rPr>
          <w:rFonts w:ascii="Courier New" w:cs="Courier New" w:eastAsia="Courier New" w:hAnsi="Courier New"/>
          <w:sz w:val="18"/>
          <w:szCs w:val="18"/>
          <w:color w:val="auto"/>
        </w:rPr>
        <w:t>Amgen Center</w:t>
      </w:r>
    </w:p>
    <w:p>
      <w:pPr>
        <w:ind w:left="1900"/>
        <w:spacing w:after="0"/>
        <w:rPr>
          <w:sz w:val="20"/>
          <w:szCs w:val="20"/>
          <w:color w:val="auto"/>
        </w:rPr>
      </w:pPr>
      <w:r>
        <w:rPr>
          <w:rFonts w:ascii="Courier New" w:cs="Courier New" w:eastAsia="Courier New" w:hAnsi="Courier New"/>
          <w:sz w:val="18"/>
          <w:szCs w:val="18"/>
          <w:color w:val="auto"/>
        </w:rPr>
        <w:t>1840 DeHavilland Drive</w:t>
      </w:r>
    </w:p>
    <w:p>
      <w:pPr>
        <w:ind w:left="1900"/>
        <w:spacing w:after="0" w:line="237" w:lineRule="auto"/>
        <w:rPr>
          <w:sz w:val="20"/>
          <w:szCs w:val="20"/>
          <w:color w:val="auto"/>
        </w:rPr>
      </w:pPr>
      <w:r>
        <w:rPr>
          <w:rFonts w:ascii="Courier New" w:cs="Courier New" w:eastAsia="Courier New" w:hAnsi="Courier New"/>
          <w:sz w:val="18"/>
          <w:szCs w:val="18"/>
          <w:color w:val="auto"/>
        </w:rPr>
        <w:t>Thousand Oaks, California 91320-1789</w:t>
      </w:r>
    </w:p>
    <w:p>
      <w:pPr>
        <w:ind w:left="1900"/>
        <w:spacing w:after="0" w:line="238" w:lineRule="auto"/>
        <w:rPr>
          <w:sz w:val="20"/>
          <w:szCs w:val="20"/>
          <w:color w:val="auto"/>
        </w:rPr>
      </w:pPr>
      <w:r>
        <w:rPr>
          <w:rFonts w:ascii="Courier New" w:cs="Courier New" w:eastAsia="Courier New" w:hAnsi="Courier New"/>
          <w:sz w:val="18"/>
          <w:szCs w:val="18"/>
          <w:color w:val="auto"/>
        </w:rPr>
        <w:t>Attn: Corporate Secretary</w:t>
      </w:r>
    </w:p>
    <w:p>
      <w:pPr>
        <w:ind w:left="1900"/>
        <w:spacing w:after="0"/>
        <w:rPr>
          <w:sz w:val="20"/>
          <w:szCs w:val="20"/>
          <w:color w:val="auto"/>
        </w:rPr>
      </w:pPr>
      <w:r>
        <w:rPr>
          <w:rFonts w:ascii="Courier New" w:cs="Courier New" w:eastAsia="Courier New" w:hAnsi="Courier New"/>
          <w:sz w:val="18"/>
          <w:szCs w:val="18"/>
          <w:color w:val="auto"/>
        </w:rPr>
        <w:t>Telecopy No.: (805) 499-9315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Latham &amp; Watkins</w:t>
      </w:r>
    </w:p>
    <w:p>
      <w:pPr>
        <w:ind w:left="1900"/>
        <w:spacing w:after="0" w:line="238" w:lineRule="auto"/>
        <w:rPr>
          <w:sz w:val="20"/>
          <w:szCs w:val="20"/>
          <w:color w:val="auto"/>
        </w:rPr>
      </w:pPr>
      <w:r>
        <w:rPr>
          <w:rFonts w:ascii="Courier New" w:cs="Courier New" w:eastAsia="Courier New" w:hAnsi="Courier New"/>
          <w:sz w:val="18"/>
          <w:szCs w:val="18"/>
          <w:color w:val="auto"/>
        </w:rPr>
        <w:t>633 West Fifth Street</w:t>
      </w:r>
    </w:p>
    <w:p>
      <w:pPr>
        <w:ind w:left="1900"/>
        <w:spacing w:after="0"/>
        <w:rPr>
          <w:sz w:val="20"/>
          <w:szCs w:val="20"/>
          <w:color w:val="auto"/>
        </w:rPr>
      </w:pPr>
      <w:r>
        <w:rPr>
          <w:rFonts w:ascii="Courier New" w:cs="Courier New" w:eastAsia="Courier New" w:hAnsi="Courier New"/>
          <w:sz w:val="18"/>
          <w:szCs w:val="18"/>
          <w:color w:val="auto"/>
        </w:rPr>
        <w:t>Los Angeles, California 90071</w:t>
      </w:r>
    </w:p>
    <w:p>
      <w:pPr>
        <w:ind w:left="1900"/>
        <w:spacing w:after="0" w:line="237" w:lineRule="auto"/>
        <w:rPr>
          <w:sz w:val="20"/>
          <w:szCs w:val="20"/>
          <w:color w:val="auto"/>
        </w:rPr>
      </w:pPr>
      <w:r>
        <w:rPr>
          <w:rFonts w:ascii="Courier New" w:cs="Courier New" w:eastAsia="Courier New" w:hAnsi="Courier New"/>
          <w:sz w:val="18"/>
          <w:szCs w:val="18"/>
          <w:color w:val="auto"/>
        </w:rPr>
        <w:t>Attn: Michael W. Sturrock, Esq.</w:t>
      </w:r>
    </w:p>
    <w:p>
      <w:pPr>
        <w:ind w:left="1900"/>
        <w:spacing w:after="0" w:line="238" w:lineRule="auto"/>
        <w:rPr>
          <w:sz w:val="20"/>
          <w:szCs w:val="20"/>
          <w:color w:val="auto"/>
        </w:rPr>
      </w:pPr>
      <w:r>
        <w:rPr>
          <w:rFonts w:ascii="Courier New" w:cs="Courier New" w:eastAsia="Courier New" w:hAnsi="Courier New"/>
          <w:sz w:val="18"/>
          <w:szCs w:val="18"/>
          <w:color w:val="auto"/>
        </w:rPr>
        <w:t>Telecopy No.: (213) 891-8763</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(ii) if to the Company, initially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1900"/>
        <w:spacing w:after="0"/>
        <w:rPr>
          <w:sz w:val="20"/>
          <w:szCs w:val="20"/>
          <w:color w:val="auto"/>
        </w:rPr>
      </w:pPr>
      <w:r>
        <w:rPr>
          <w:rFonts w:ascii="Courier New" w:cs="Courier New" w:eastAsia="Courier New" w:hAnsi="Courier New"/>
          <w:sz w:val="18"/>
          <w:szCs w:val="18"/>
          <w:color w:val="auto"/>
        </w:rPr>
        <w:t>Tarrytown, New York 10591-6707</w:t>
      </w:r>
    </w:p>
    <w:p>
      <w:pPr>
        <w:ind w:left="1900"/>
        <w:spacing w:after="0" w:line="237" w:lineRule="auto"/>
        <w:rPr>
          <w:sz w:val="20"/>
          <w:szCs w:val="20"/>
          <w:color w:val="auto"/>
        </w:rPr>
      </w:pPr>
      <w:r>
        <w:rPr>
          <w:rFonts w:ascii="Courier New" w:cs="Courier New" w:eastAsia="Courier New" w:hAnsi="Courier New"/>
          <w:sz w:val="18"/>
          <w:szCs w:val="18"/>
          <w:color w:val="auto"/>
        </w:rPr>
        <w:t>Attn: Corporate Secretary</w:t>
      </w:r>
    </w:p>
    <w:p>
      <w:pPr>
        <w:ind w:left="1900"/>
        <w:spacing w:after="0" w:line="238" w:lineRule="auto"/>
        <w:rPr>
          <w:sz w:val="20"/>
          <w:szCs w:val="20"/>
          <w:color w:val="auto"/>
        </w:rPr>
      </w:pPr>
      <w:r>
        <w:rPr>
          <w:rFonts w:ascii="Courier New" w:cs="Courier New" w:eastAsia="Courier New" w:hAnsi="Courier New"/>
          <w:sz w:val="18"/>
          <w:szCs w:val="18"/>
          <w:color w:val="auto"/>
        </w:rPr>
        <w:t>Telecopy No.: (914) 345-7721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Skadden, Arps, Slate, Meagher &amp; Flom</w:t>
      </w:r>
    </w:p>
    <w:p>
      <w:pPr>
        <w:ind w:left="1900"/>
        <w:spacing w:after="0" w:line="238" w:lineRule="auto"/>
        <w:rPr>
          <w:sz w:val="20"/>
          <w:szCs w:val="20"/>
          <w:color w:val="auto"/>
        </w:rPr>
      </w:pPr>
      <w:r>
        <w:rPr>
          <w:rFonts w:ascii="Courier New" w:cs="Courier New" w:eastAsia="Courier New" w:hAnsi="Courier New"/>
          <w:sz w:val="18"/>
          <w:szCs w:val="18"/>
          <w:color w:val="auto"/>
        </w:rPr>
        <w:t>919 Third Avenue</w:t>
      </w:r>
    </w:p>
    <w:p>
      <w:pPr>
        <w:ind w:left="1900"/>
        <w:spacing w:after="0"/>
        <w:rPr>
          <w:sz w:val="20"/>
          <w:szCs w:val="20"/>
          <w:color w:val="auto"/>
        </w:rPr>
      </w:pPr>
      <w:r>
        <w:rPr>
          <w:rFonts w:ascii="Courier New" w:cs="Courier New" w:eastAsia="Courier New" w:hAnsi="Courier New"/>
          <w:sz w:val="18"/>
          <w:szCs w:val="18"/>
          <w:color w:val="auto"/>
        </w:rPr>
        <w:t>New York, New York 10022</w:t>
      </w:r>
    </w:p>
    <w:p>
      <w:pPr>
        <w:ind w:left="1900"/>
        <w:spacing w:after="0" w:line="237" w:lineRule="auto"/>
        <w:rPr>
          <w:sz w:val="20"/>
          <w:szCs w:val="20"/>
          <w:color w:val="auto"/>
        </w:rPr>
      </w:pPr>
      <w:r>
        <w:rPr>
          <w:rFonts w:ascii="Courier New" w:cs="Courier New" w:eastAsia="Courier New" w:hAnsi="Courier New"/>
          <w:sz w:val="18"/>
          <w:szCs w:val="18"/>
          <w:color w:val="auto"/>
        </w:rPr>
        <w:t>Attn: Morris Kramer, Esq. and Matthew J. Mallow, Esq.</w:t>
      </w:r>
    </w:p>
    <w:p>
      <w:pPr>
        <w:ind w:left="1900"/>
        <w:spacing w:after="0" w:line="238" w:lineRule="auto"/>
        <w:rPr>
          <w:sz w:val="20"/>
          <w:szCs w:val="20"/>
          <w:color w:val="auto"/>
        </w:rPr>
      </w:pPr>
      <w:r>
        <w:rPr>
          <w:rFonts w:ascii="Courier New" w:cs="Courier New" w:eastAsia="Courier New" w:hAnsi="Courier New"/>
          <w:sz w:val="18"/>
          <w:szCs w:val="18"/>
          <w:color w:val="auto"/>
        </w:rPr>
        <w:t>Telecopy No.: (212) 735-2000</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to such other place and with such other copies as either party may designate as to itself by written notice to the others.</w:t>
      </w:r>
    </w:p>
    <w:p>
      <w:pPr>
        <w:spacing w:after="0" w:line="208" w:lineRule="exact"/>
        <w:rPr>
          <w:sz w:val="20"/>
          <w:szCs w:val="20"/>
          <w:color w:val="auto"/>
        </w:rPr>
      </w:pPr>
    </w:p>
    <w:p>
      <w:pPr>
        <w:ind w:right="1879" w:firstLine="1272"/>
        <w:spacing w:after="0" w:line="272" w:lineRule="auto"/>
        <w:tabs>
          <w:tab w:leader="none" w:pos="189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inure to the benefit of and be binding upon the successors and assigns of each of the parties, including without limitation and without the need for an express assignment, subsequent holders of Registrable Securities; provided, however, that this Agreement shall not inure to the benefit of or be binding upon a successor or assign of a holder of Registrable Securities unless such successor</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72" w:name="page73"/>
    <w:bookmarkEnd w:id="72"/>
    <w:p>
      <w:pPr>
        <w:ind w:right="2419"/>
        <w:spacing w:after="0" w:line="236" w:lineRule="auto"/>
        <w:rPr>
          <w:sz w:val="20"/>
          <w:szCs w:val="20"/>
          <w:color w:val="auto"/>
        </w:rPr>
      </w:pPr>
      <w:r>
        <w:rPr>
          <w:rFonts w:ascii="Courier New" w:cs="Courier New" w:eastAsia="Courier New" w:hAnsi="Courier New"/>
          <w:sz w:val="18"/>
          <w:szCs w:val="18"/>
          <w:color w:val="auto"/>
        </w:rPr>
        <w:t>or assign (i) acquired Registrable Securities from a holder of Registrable securities who was bound by the terms of this Agreement and (ii) agrees to be bound by the terms of this Agreement.</w:t>
      </w:r>
    </w:p>
    <w:p>
      <w:pPr>
        <w:spacing w:after="0" w:line="209" w:lineRule="exact"/>
        <w:rPr>
          <w:sz w:val="20"/>
          <w:szCs w:val="20"/>
          <w:color w:val="auto"/>
        </w:rPr>
      </w:pPr>
    </w:p>
    <w:p>
      <w:pPr>
        <w:ind w:right="1779" w:firstLine="1272"/>
        <w:spacing w:after="0" w:line="237"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07" w:lineRule="exact"/>
        <w:rPr>
          <w:rFonts w:ascii="Courier New" w:cs="Courier New" w:eastAsia="Courier New" w:hAnsi="Courier New"/>
          <w:sz w:val="18"/>
          <w:szCs w:val="18"/>
          <w:color w:val="auto"/>
        </w:rPr>
      </w:pPr>
    </w:p>
    <w:p>
      <w:pPr>
        <w:ind w:right="1879" w:firstLine="1272"/>
        <w:spacing w:after="0" w:line="290" w:lineRule="auto"/>
        <w:tabs>
          <w:tab w:leader="none" w:pos="189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in this Agreement are for convenience of reference only and shall not limit or otherwise affect the meaning hereof.</w:t>
      </w:r>
    </w:p>
    <w:p>
      <w:pPr>
        <w:spacing w:after="0" w:line="169" w:lineRule="exact"/>
        <w:rPr>
          <w:rFonts w:ascii="Courier New" w:cs="Courier New" w:eastAsia="Courier New" w:hAnsi="Courier New"/>
          <w:sz w:val="16"/>
          <w:szCs w:val="16"/>
          <w:color w:val="auto"/>
        </w:rPr>
      </w:pPr>
    </w:p>
    <w:p>
      <w:pPr>
        <w:ind w:right="2519" w:firstLine="1272"/>
        <w:spacing w:after="0" w:line="235"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right="1779" w:firstLine="1272"/>
        <w:spacing w:after="0" w:line="273" w:lineRule="auto"/>
        <w:tabs>
          <w:tab w:leader="none" w:pos="189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84" w:lineRule="exact"/>
        <w:rPr>
          <w:rFonts w:ascii="Courier New" w:cs="Courier New" w:eastAsia="Courier New" w:hAnsi="Courier New"/>
          <w:sz w:val="16"/>
          <w:szCs w:val="16"/>
          <w:color w:val="auto"/>
        </w:rPr>
      </w:pPr>
    </w:p>
    <w:p>
      <w:pPr>
        <w:ind w:right="1779" w:firstLine="1272"/>
        <w:spacing w:after="0" w:line="237"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securities sold pursuant to the Purchase Agreement. This Agreement supersedes all prior agreements and understandings between the parties with respect to such subject matter.</w:t>
      </w:r>
    </w:p>
    <w:p>
      <w:pPr>
        <w:spacing w:after="0" w:line="213" w:lineRule="exact"/>
        <w:rPr>
          <w:rFonts w:ascii="Courier New" w:cs="Courier New" w:eastAsia="Courier New" w:hAnsi="Courier New"/>
          <w:sz w:val="18"/>
          <w:szCs w:val="18"/>
          <w:color w:val="auto"/>
        </w:rPr>
      </w:pPr>
    </w:p>
    <w:p>
      <w:pPr>
        <w:ind w:right="1779" w:firstLine="1272"/>
        <w:spacing w:after="0" w:line="272" w:lineRule="auto"/>
        <w:tabs>
          <w:tab w:leader="none" w:pos="189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SUBSEQUENT REGISTRATIONS. After the date hereof, the Company shall not, without the prior written consent of the holders of at least 50% of the Registrable Securities, enter into any agreement (other than this Agreement) with any holder or prospective holder of any securities for the Company which would allow such holder or prospective holder to make a demand registration, after the holders of Registrable Securities have made a Demand Registration, which could result in such Registration Statement being declared effective prior to such Demand Registration.</w:t>
      </w:r>
    </w:p>
    <w:p>
      <w:pPr>
        <w:spacing w:after="0" w:line="200" w:lineRule="exact"/>
        <w:rPr>
          <w:sz w:val="20"/>
          <w:szCs w:val="20"/>
          <w:color w:val="auto"/>
        </w:rPr>
      </w:pPr>
    </w:p>
    <w:p>
      <w:pPr>
        <w:spacing w:after="0" w:line="3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73" w:name="page74"/>
    <w:bookmarkEnd w:id="73"/>
    <w:p>
      <w:pPr>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written above.</w:t>
      </w:r>
    </w:p>
    <w:p>
      <w:pPr>
        <w:spacing w:after="0" w:line="203" w:lineRule="exact"/>
        <w:rPr>
          <w:sz w:val="20"/>
          <w:szCs w:val="20"/>
          <w:color w:val="auto"/>
        </w:rPr>
      </w:pPr>
    </w:p>
    <w:p>
      <w:pPr>
        <w:ind w:left="3700"/>
        <w:spacing w:after="0"/>
        <w:tabs>
          <w:tab w:leader="none" w:pos="4840" w:val="left"/>
        </w:tabs>
        <w:rPr>
          <w:sz w:val="20"/>
          <w:szCs w:val="20"/>
          <w:color w:val="auto"/>
        </w:rPr>
      </w:pPr>
      <w:r>
        <w:rPr>
          <w:rFonts w:ascii="Courier New" w:cs="Courier New" w:eastAsia="Courier New" w:hAnsi="Courier New"/>
          <w:sz w:val="18"/>
          <w:szCs w:val="18"/>
          <w:color w:val="auto"/>
        </w:rPr>
        <w:t>REGENERON</w:t>
        <w:tab/>
        <w:t>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lvl w:ilvl="1">
      <w:lvlJc w:val="left"/>
      <w:lvlText w:val="%2"/>
      <w:numFmt w:val="decimal"/>
      <w:start w:val="10"/>
    </w:lvl>
  </w:abstractNum>
  <w:abstractNum w:abstractNumId="4">
    <w:nsid w:val="4F4EF005"/>
    <w:multiLevelType w:val="hybridMultilevel"/>
    <w:lvl w:ilvl="0">
      <w:lvlJc w:val="left"/>
      <w:lvlText w:val="-"/>
      <w:numFmt w:val="bullet"/>
      <w:start w:val="1"/>
    </w:lvl>
    <w:lvl w:ilvl="1">
      <w:lvlJc w:val="left"/>
      <w:lvlText w:val="*"/>
      <w:numFmt w:val="bullet"/>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9"/>
    </w:lvl>
  </w:abstractNum>
  <w:abstractNum w:abstractNumId="7">
    <w:nsid w:val="275AC794"/>
    <w:multiLevelType w:val="hybridMultilevel"/>
    <w:lvl w:ilvl="0">
      <w:lvlJc w:val="left"/>
      <w:lvlText w:val="(%1)"/>
      <w:numFmt w:val="lowerLetter"/>
      <w:start w:val="1"/>
    </w:lvl>
  </w:abstractNum>
  <w:abstractNum w:abstractNumId="8">
    <w:nsid w:val="39386575"/>
    <w:multiLevelType w:val="hybridMultilevel"/>
    <w:lvl w:ilvl="0">
      <w:lvlJc w:val="left"/>
      <w:lvlText w:val="(%1)"/>
      <w:numFmt w:val="lowerLetter"/>
      <w:start w:val="4"/>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lowerRoman"/>
      <w:start w:val="2"/>
    </w:lvl>
  </w:abstractNum>
  <w:abstractNum w:abstractNumId="12">
    <w:nsid w:val="47398C89"/>
    <w:multiLevelType w:val="hybridMultilevel"/>
    <w:lvl w:ilvl="0">
      <w:lvlJc w:val="left"/>
      <w:lvlText w:val="(%1)"/>
      <w:numFmt w:val="lowerRoman"/>
      <w:start w:val="2"/>
    </w:lvl>
  </w:abstractNum>
  <w:abstractNum w:abstractNumId="13">
    <w:nsid w:val="354FE9F9"/>
    <w:multiLevelType w:val="hybridMultilevel"/>
    <w:lvl w:ilvl="0">
      <w:lvlJc w:val="left"/>
      <w:lvlText w:val="(%1)"/>
      <w:numFmt w:val="lowerRoman"/>
      <w:start w:val="2"/>
    </w:lvl>
  </w:abstractNum>
  <w:abstractNum w:abstractNumId="14">
    <w:nsid w:val="15B5AF5C"/>
    <w:multiLevelType w:val="hybridMultilevel"/>
    <w:lvl w:ilvl="0">
      <w:lvlJc w:val="left"/>
      <w:lvlText w:val="(%1)"/>
      <w:numFmt w:val="lowerRoman"/>
      <w:start w:val="2"/>
    </w:lvl>
  </w:abstractNum>
  <w:abstractNum w:abstractNumId="15">
    <w:nsid w:val="741226BB"/>
    <w:multiLevelType w:val="hybridMultilevel"/>
    <w:lvl w:ilvl="0">
      <w:lvlJc w:val="left"/>
      <w:lvlText w:val="(%1)"/>
      <w:numFmt w:val="lowerLetter"/>
      <w:start w:val="2"/>
    </w:lvl>
  </w:abstractNum>
  <w:abstractNum w:abstractNumId="16">
    <w:nsid w:val="D34B6A8"/>
    <w:multiLevelType w:val="hybridMultilevel"/>
    <w:lvl w:ilvl="0">
      <w:lvlJc w:val="left"/>
      <w:lvlText w:val="(%1)"/>
      <w:numFmt w:val="lowerLetter"/>
      <w:start w:val="1"/>
    </w:lvl>
  </w:abstractNum>
  <w:abstractNum w:abstractNumId="17">
    <w:nsid w:val="10233C99"/>
    <w:multiLevelType w:val="hybridMultilevel"/>
    <w:lvl w:ilvl="0">
      <w:lvlJc w:val="left"/>
      <w:lvlText w:val="(%1)"/>
      <w:numFmt w:val="lowerLetter"/>
      <w:start w:val="2"/>
    </w:lvl>
  </w:abstractNum>
  <w:abstractNum w:abstractNumId="18">
    <w:nsid w:val="3F6AB60F"/>
    <w:multiLevelType w:val="hybridMultilevel"/>
    <w:lvl w:ilvl="0">
      <w:lvlJc w:val="left"/>
      <w:lvlText w:val="(%1)"/>
      <w:numFmt w:val="lowerLetter"/>
      <w:start w:val="2"/>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bullet"/>
      <w:start w:val="1"/>
    </w:lvl>
  </w:abstractNum>
  <w:abstractNum w:abstractNumId="23">
    <w:nsid w:val="310C50B3"/>
    <w:multiLevelType w:val="hybridMultilevel"/>
    <w:lvl w:ilvl="0">
      <w:lvlJc w:val="left"/>
      <w:lvlText w:val="(%1)"/>
      <w:numFmt w:val="lowerLetter"/>
      <w:start w:val="2"/>
    </w:lvl>
  </w:abstractNum>
  <w:abstractNum w:abstractNumId="24">
    <w:nsid w:val="5FF87E05"/>
    <w:multiLevelType w:val="hybridMultilevel"/>
    <w:lvl w:ilvl="0">
      <w:lvlJc w:val="left"/>
      <w:lvlText w:val="1"/>
      <w:numFmt w:val="bullet"/>
      <w:start w:val="1"/>
    </w:lvl>
  </w:abstractNum>
  <w:abstractNum w:abstractNumId="25">
    <w:nsid w:val="2F305DEF"/>
    <w:multiLevelType w:val="hybridMultilevel"/>
    <w:lvl w:ilvl="0">
      <w:lvlJc w:val="left"/>
      <w:lvlText w:val="E"/>
      <w:numFmt w:val="bullet"/>
      <w:start w:val="1"/>
    </w:lvl>
  </w:abstractNum>
  <w:abstractNum w:abstractNumId="26">
    <w:nsid w:val="25A70BF7"/>
    <w:multiLevelType w:val="hybridMultilevel"/>
    <w:lvl w:ilvl="0">
      <w:lvlJc w:val="left"/>
      <w:lvlText w:val="O"/>
      <w:numFmt w:val="bullet"/>
      <w:start w:val="1"/>
    </w:lvl>
  </w:abstractNum>
  <w:abstractNum w:abstractNumId="27">
    <w:nsid w:val="1DBABF00"/>
    <w:multiLevelType w:val="hybridMultilevel"/>
    <w:lvl w:ilvl="0">
      <w:lvlJc w:val="left"/>
      <w:lvlText w:val="N"/>
      <w:numFmt w:val="bullet"/>
      <w:start w:val="1"/>
    </w:lvl>
  </w:abstractNum>
  <w:abstractNum w:abstractNumId="28">
    <w:nsid w:val="4AD084E9"/>
    <w:multiLevelType w:val="hybridMultilevel"/>
    <w:lvl w:ilvl="0">
      <w:lvlJc w:val="left"/>
      <w:lvlText w:val="P"/>
      <w:numFmt w:val="bullet"/>
      <w:start w:val="1"/>
    </w:lvl>
  </w:abstractNum>
  <w:abstractNum w:abstractNumId="29">
    <w:nsid w:val="1F48EAA1"/>
    <w:multiLevelType w:val="hybridMultilevel"/>
    <w:lvl w:ilvl="0">
      <w:lvlJc w:val="left"/>
      <w:lvlText w:val="M"/>
      <w:numFmt w:val="bullet"/>
      <w:start w:val="1"/>
    </w:lvl>
  </w:abstractNum>
  <w:abstractNum w:abstractNumId="30">
    <w:nsid w:val="1381823A"/>
    <w:multiLevelType w:val="hybridMultilevel"/>
    <w:lvl w:ilvl="0">
      <w:lvlJc w:val="left"/>
      <w:lvlText w:val="(%1)"/>
      <w:numFmt w:val="lowerLetter"/>
      <w:start w:val="3"/>
    </w:lvl>
  </w:abstractNum>
  <w:abstractNum w:abstractNumId="31">
    <w:nsid w:val="5DB70AE5"/>
    <w:multiLevelType w:val="hybridMultilevel"/>
    <w:lvl w:ilvl="0">
      <w:lvlJc w:val="left"/>
      <w:lvlText w:val="1"/>
      <w:numFmt w:val="bullet"/>
      <w:start w:val="1"/>
    </w:lvl>
  </w:abstractNum>
  <w:abstractNum w:abstractNumId="32">
    <w:nsid w:val="100F8FCA"/>
    <w:multiLevelType w:val="hybridMultilevel"/>
    <w:lvl w:ilvl="0">
      <w:lvlJc w:val="left"/>
      <w:lvlText w:val="E"/>
      <w:numFmt w:val="bullet"/>
      <w:start w:val="1"/>
    </w:lvl>
  </w:abstractNum>
  <w:abstractNum w:abstractNumId="33">
    <w:nsid w:val="6590700B"/>
    <w:multiLevelType w:val="hybridMultilevel"/>
    <w:lvl w:ilvl="0">
      <w:lvlJc w:val="left"/>
      <w:lvlText w:val="M"/>
      <w:numFmt w:val="bullet"/>
      <w:start w:val="1"/>
    </w:lvl>
  </w:abstractNum>
  <w:abstractNum w:abstractNumId="34">
    <w:nsid w:val="15014ACB"/>
    <w:multiLevelType w:val="hybridMultilevel"/>
    <w:lvl w:ilvl="0">
      <w:lvlJc w:val="left"/>
      <w:lvlText w:val="F"/>
      <w:numFmt w:val="bullet"/>
      <w:start w:val="1"/>
    </w:lvl>
  </w:abstractNum>
  <w:abstractNum w:abstractNumId="35">
    <w:nsid w:val="5F5E7FD0"/>
    <w:multiLevelType w:val="hybridMultilevel"/>
    <w:lvl w:ilvl="0">
      <w:lvlJc w:val="left"/>
      <w:lvlText w:val="(%1)"/>
      <w:numFmt w:val="lowerLetter"/>
      <w:start w:val="61"/>
    </w:lvl>
    <w:lvl w:ilvl="1">
      <w:lvlJc w:val="left"/>
      <w:lvlText w:val="(%2)"/>
      <w:numFmt w:val="lowerLetter"/>
      <w:start w:val="4"/>
    </w:lvl>
  </w:abstractNum>
  <w:abstractNum w:abstractNumId="36">
    <w:nsid w:val="98A3148"/>
    <w:multiLevelType w:val="hybridMultilevel"/>
    <w:lvl w:ilvl="0">
      <w:lvlJc w:val="left"/>
      <w:lvlText w:val="1"/>
      <w:numFmt w:val="bullet"/>
      <w:start w:val="1"/>
    </w:lvl>
  </w:abstractNum>
  <w:abstractNum w:abstractNumId="37">
    <w:nsid w:val="799D0247"/>
    <w:multiLevelType w:val="hybridMultilevel"/>
    <w:lvl w:ilvl="0">
      <w:lvlJc w:val="left"/>
      <w:lvlText w:val="E"/>
      <w:numFmt w:val="bullet"/>
      <w:start w:val="1"/>
    </w:lvl>
  </w:abstractNum>
  <w:abstractNum w:abstractNumId="38">
    <w:nsid w:val="6B94764"/>
    <w:multiLevelType w:val="hybridMultilevel"/>
    <w:lvl w:ilvl="0">
      <w:lvlJc w:val="left"/>
      <w:lvlText w:val="O"/>
      <w:numFmt w:val="bullet"/>
      <w:start w:val="1"/>
    </w:lvl>
  </w:abstractNum>
  <w:abstractNum w:abstractNumId="39">
    <w:nsid w:val="42C296BD"/>
    <w:multiLevelType w:val="hybridMultilevel"/>
    <w:lvl w:ilvl="0">
      <w:lvlJc w:val="left"/>
      <w:lvlText w:val="P"/>
      <w:numFmt w:val="bullet"/>
      <w:start w:val="1"/>
    </w:lvl>
  </w:abstractNum>
  <w:abstractNum w:abstractNumId="40">
    <w:nsid w:val="168E121F"/>
    <w:multiLevelType w:val="hybridMultilevel"/>
    <w:lvl w:ilvl="0">
      <w:lvlJc w:val="left"/>
      <w:lvlText w:val="M"/>
      <w:numFmt w:val="bullet"/>
      <w:start w:val="1"/>
    </w:lvl>
  </w:abstractNum>
  <w:abstractNum w:abstractNumId="41">
    <w:nsid w:val="1EBA5D23"/>
    <w:multiLevelType w:val="hybridMultilevel"/>
    <w:lvl w:ilvl="0">
      <w:lvlJc w:val="left"/>
      <w:lvlText w:val="A"/>
      <w:numFmt w:val="bullet"/>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lowerLetter"/>
      <w:start w:val="5"/>
    </w:lvl>
  </w:abstractNum>
  <w:abstractNum w:abstractNumId="44">
    <w:nsid w:val="540A471C"/>
    <w:multiLevelType w:val="hybridMultilevel"/>
    <w:lvl w:ilvl="0">
      <w:lvlJc w:val="left"/>
      <w:lvlText w:val="1"/>
      <w:numFmt w:val="bullet"/>
      <w:start w:val="1"/>
    </w:lvl>
  </w:abstractNum>
  <w:abstractNum w:abstractNumId="45">
    <w:nsid w:val="7BD3EE7B"/>
    <w:multiLevelType w:val="hybridMultilevel"/>
    <w:lvl w:ilvl="0">
      <w:lvlJc w:val="left"/>
      <w:lvlText w:val="E"/>
      <w:numFmt w:val="bullet"/>
      <w:start w:val="1"/>
    </w:lvl>
  </w:abstractNum>
  <w:abstractNum w:abstractNumId="46">
    <w:nsid w:val="51D9C564"/>
    <w:multiLevelType w:val="hybridMultilevel"/>
    <w:lvl w:ilvl="0">
      <w:lvlJc w:val="left"/>
      <w:lvlText w:val="O"/>
      <w:numFmt w:val="bullet"/>
      <w:start w:val="1"/>
    </w:lvl>
  </w:abstractNum>
  <w:abstractNum w:abstractNumId="47">
    <w:nsid w:val="613EFDC5"/>
    <w:multiLevelType w:val="hybridMultilevel"/>
    <w:lvl w:ilvl="0">
      <w:lvlJc w:val="left"/>
      <w:lvlText w:val="P"/>
      <w:numFmt w:val="bullet"/>
      <w:start w:val="1"/>
    </w:lvl>
  </w:abstractNum>
  <w:abstractNum w:abstractNumId="48">
    <w:nsid w:val="BF72B14"/>
    <w:multiLevelType w:val="hybridMultilevel"/>
    <w:lvl w:ilvl="0">
      <w:lvlJc w:val="left"/>
      <w:lvlText w:val="M"/>
      <w:numFmt w:val="bullet"/>
      <w:start w:val="1"/>
    </w:lvl>
  </w:abstractNum>
  <w:abstractNum w:abstractNumId="49">
    <w:nsid w:val="11447B73"/>
    <w:multiLevelType w:val="hybridMultilevel"/>
    <w:lvl w:ilvl="0">
      <w:lvlJc w:val="left"/>
      <w:lvlText w:val="D"/>
      <w:numFmt w:val="bullet"/>
      <w:start w:val="1"/>
    </w:lvl>
  </w:abstractNum>
  <w:abstractNum w:abstractNumId="50">
    <w:nsid w:val="42963E5A"/>
    <w:multiLevelType w:val="hybridMultilevel"/>
    <w:lvl w:ilvl="0">
      <w:lvlJc w:val="left"/>
      <w:lvlText w:val="(%1)"/>
      <w:numFmt w:val="lowerLetter"/>
      <w:start w:val="6"/>
    </w:lvl>
  </w:abstractNum>
  <w:abstractNum w:abstractNumId="51">
    <w:nsid w:val="A0382C5"/>
    <w:multiLevelType w:val="hybridMultilevel"/>
    <w:lvl w:ilvl="0">
      <w:lvlJc w:val="left"/>
      <w:lvlText w:val="(%1)"/>
      <w:numFmt w:val="lowerLetter"/>
      <w:start w:val="7"/>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lowerLetter"/>
      <w:start w:val="8"/>
    </w:lvl>
  </w:abstractNum>
  <w:abstractNum w:abstractNumId="54">
    <w:nsid w:val="3B0FD379"/>
    <w:multiLevelType w:val="hybridMultilevel"/>
    <w:lvl w:ilvl="0">
      <w:lvlJc w:val="left"/>
      <w:lvlText w:val="(%1)"/>
      <w:numFmt w:val="lowerRoman"/>
      <w:start w:val="1"/>
    </w:lvl>
  </w:abstractNum>
  <w:abstractNum w:abstractNumId="55">
    <w:nsid w:val="68EB2F63"/>
    <w:multiLevelType w:val="hybridMultilevel"/>
    <w:lvl w:ilvl="0">
      <w:lvlJc w:val="left"/>
      <w:lvlText w:val="(%1)"/>
      <w:numFmt w:val="lowerLetter"/>
      <w:start w:val="10"/>
    </w:lvl>
  </w:abstractNum>
  <w:abstractNum w:abstractNumId="56">
    <w:nsid w:val="4962813B"/>
    <w:multiLevelType w:val="hybridMultilevel"/>
    <w:lvl w:ilvl="0">
      <w:lvlJc w:val="left"/>
      <w:lvlText w:val="(%1)"/>
      <w:numFmt w:val="lowerLetter"/>
      <w:start w:val="11"/>
    </w:lvl>
  </w:abstractNum>
  <w:abstractNum w:abstractNumId="57">
    <w:nsid w:val="60B6DF70"/>
    <w:multiLevelType w:val="hybridMultilevel"/>
    <w:lvl w:ilvl="0">
      <w:lvlJc w:val="left"/>
      <w:lvlText w:val="(%1)"/>
      <w:numFmt w:val="lowerLetter"/>
      <w:start w:val="4"/>
    </w:lvl>
    <w:lvl w:ilvl="1">
      <w:lvlJc w:val="left"/>
      <w:lvlText w:val="(%2)"/>
      <w:numFmt w:val="lowerLetter"/>
      <w:start w:val="12"/>
    </w:lvl>
  </w:abstractNum>
  <w:abstractNum w:abstractNumId="58">
    <w:nsid w:val="6A5EE64"/>
    <w:multiLevelType w:val="hybridMultilevel"/>
    <w:lvl w:ilvl="0">
      <w:lvlJc w:val="left"/>
      <w:lvlText w:val="(%1)"/>
      <w:numFmt w:val="lowerLetter"/>
      <w:start w:val="13"/>
    </w:lvl>
  </w:abstractNum>
  <w:abstractNum w:abstractNumId="59">
    <w:nsid w:val="14330624"/>
    <w:multiLevelType w:val="hybridMultilevel"/>
    <w:lvl w:ilvl="0">
      <w:lvlJc w:val="left"/>
      <w:lvlText w:val="(%1)"/>
      <w:numFmt w:val="lowerLetter"/>
      <w:start w:val="14"/>
    </w:lvl>
  </w:abstractNum>
  <w:abstractNum w:abstractNumId="60">
    <w:nsid w:val="7FFFCA11"/>
    <w:multiLevelType w:val="hybridMultilevel"/>
    <w:lvl w:ilvl="0">
      <w:lvlJc w:val="left"/>
      <w:lvlText w:val="(%1)"/>
      <w:numFmt w:val="lowerLetter"/>
      <w:start w:val="15"/>
    </w:lvl>
  </w:abstractNum>
  <w:abstractNum w:abstractNumId="61">
    <w:nsid w:val="1A27709E"/>
    <w:multiLevelType w:val="hybridMultilevel"/>
    <w:lvl w:ilvl="0">
      <w:lvlJc w:val="left"/>
      <w:lvlText w:val="1"/>
      <w:numFmt w:val="bullet"/>
      <w:start w:val="1"/>
    </w:lvl>
  </w:abstractNum>
  <w:abstractNum w:abstractNumId="62">
    <w:nsid w:val="71EA1109"/>
    <w:multiLevelType w:val="hybridMultilevel"/>
    <w:lvl w:ilvl="0">
      <w:lvlJc w:val="left"/>
      <w:lvlText w:val="(%1)"/>
      <w:numFmt w:val="lowerLetter"/>
      <w:start w:val="16"/>
    </w:lvl>
  </w:abstractNum>
  <w:abstractNum w:abstractNumId="63">
    <w:nsid w:val="100F59DC"/>
    <w:multiLevelType w:val="hybridMultilevel"/>
    <w:lvl w:ilvl="0">
      <w:lvlJc w:val="left"/>
      <w:lvlText w:val="(%1)"/>
      <w:numFmt w:val="lowerRoman"/>
      <w:start w:val="1"/>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4"/>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
      <w:numFmt w:val="bullet"/>
      <w:start w:val="1"/>
    </w:lvl>
    <w:lvl w:ilvl="1">
      <w:lvlJc w:val="left"/>
      <w:lvlText w:val="(%2)"/>
      <w:numFmt w:val="lowerLetter"/>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1"/>
    </w:lvl>
    <w:lvl w:ilvl="1">
      <w:lvlJc w:val="left"/>
      <w:lvlText w:val="(%2)"/>
      <w:numFmt w:val="lowerLetter"/>
      <w:start w:val="1"/>
    </w:lvl>
  </w:abstractNum>
  <w:abstractNum w:abstractNumId="79">
    <w:nsid w:val="39EE015C"/>
    <w:multiLevelType w:val="hybridMultilevel"/>
    <w:lvl w:ilvl="0">
      <w:lvlJc w:val="left"/>
      <w:lvlText w:val="(%1)"/>
      <w:numFmt w:val="lowerLetter"/>
      <w:start w:val="9"/>
    </w:lvl>
    <w:lvl w:ilvl="1">
      <w:lvlJc w:val="left"/>
      <w:lvlText w:val="%2"/>
      <w:numFmt w:val="lowerLetter"/>
      <w:start w:val="1"/>
    </w:lvl>
  </w:abstractNum>
  <w:abstractNum w:abstractNumId="80">
    <w:nsid w:val="57FC4FBB"/>
    <w:multiLevelType w:val="hybridMultilevel"/>
    <w:lvl w:ilvl="0">
      <w:lvlJc w:val="left"/>
      <w:lvlText w:val="%1"/>
      <w:numFmt w:val="lowerLetter"/>
      <w:start w:val="1"/>
    </w:lvl>
    <w:lvl w:ilvl="1">
      <w:lvlJc w:val="left"/>
      <w:lvlText w:val="(%2)"/>
      <w:numFmt w:val="lowerLetter"/>
      <w:start w:val="2"/>
    </w:lvl>
  </w:abstractNum>
  <w:abstractNum w:abstractNumId="81">
    <w:nsid w:val="CC1016F"/>
    <w:multiLevelType w:val="hybridMultilevel"/>
    <w:lvl w:ilvl="0">
      <w:lvlJc w:val="left"/>
      <w:lvlText w:val="(%1)"/>
      <w:numFmt w:val="lowerLetter"/>
      <w:start w:val="9"/>
    </w:lvl>
    <w:lvl w:ilvl="1">
      <w:lvlJc w:val="left"/>
      <w:lvlText w:val="%2"/>
      <w:numFmt w:val="lowerLetter"/>
      <w:start w:val="1"/>
    </w:lvl>
  </w:abstractNum>
  <w:abstractNum w:abstractNumId="82">
    <w:nsid w:val="43F18422"/>
    <w:multiLevelType w:val="hybridMultilevel"/>
    <w:lvl w:ilvl="0">
      <w:lvlJc w:val="left"/>
      <w:lvlText w:val="(%1)"/>
      <w:numFmt w:val="lowerLetter"/>
      <w:start w:val="3"/>
    </w:lvl>
    <w:lvl w:ilvl="1">
      <w:lvlJc w:val="left"/>
      <w:lvlText w:val="(%2)"/>
      <w:numFmt w:val="decimal"/>
      <w:start w:val="1"/>
    </w:lvl>
  </w:abstractNum>
  <w:abstractNum w:abstractNumId="83">
    <w:nsid w:val="60EF0119"/>
    <w:multiLevelType w:val="hybridMultilevel"/>
    <w:lvl w:ilvl="0">
      <w:lvlJc w:val="left"/>
      <w:lvlText w:val="(%1)"/>
      <w:numFmt w:val="lowerLetter"/>
      <w:start w:val="6"/>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lowerLetter"/>
      <w:start w:val="2"/>
    </w:lvl>
  </w:abstractNum>
  <w:abstractNum w:abstractNumId="86">
    <w:nsid w:val="49DA307D"/>
    <w:multiLevelType w:val="hybridMultilevel"/>
    <w:lvl w:ilvl="0">
      <w:lvlJc w:val="left"/>
      <w:lvlText w:val="(%1)"/>
      <w:numFmt w:val="lowerLetter"/>
      <w:start w:val="1"/>
    </w:lvl>
    <w:lvl w:ilvl="1">
      <w:lvlJc w:val="left"/>
      <w:lvlText w:val="(%2)"/>
      <w:numFmt w:val="decimal"/>
      <w:start w:val="1"/>
    </w:lvl>
  </w:abstractNum>
  <w:abstractNum w:abstractNumId="87">
    <w:nsid w:val="7055A5F5"/>
    <w:multiLevelType w:val="hybridMultilevel"/>
    <w:lvl w:ilvl="0">
      <w:lvlJc w:val="left"/>
      <w:lvlText w:val="(%1)"/>
      <w:numFmt w:val="decimal"/>
      <w:start w:val="2"/>
    </w:lvl>
  </w:abstractNum>
  <w:abstractNum w:abstractNumId="88">
    <w:nsid w:val="5FB8370B"/>
    <w:multiLevelType w:val="hybridMultilevel"/>
    <w:lvl w:ilvl="0">
      <w:lvlJc w:val="left"/>
      <w:lvlText w:val="(%1)"/>
      <w:numFmt w:val="lowerLetter"/>
      <w:start w:val="1"/>
    </w:lvl>
    <w:lvl w:ilvl="1">
      <w:lvlJc w:val="left"/>
      <w:lvlText w:val="(%2)"/>
      <w:numFmt w:val="decimal"/>
      <w:start w:val="1"/>
    </w:lvl>
  </w:abstractNum>
  <w:abstractNum w:abstractNumId="89">
    <w:nsid w:val="50801EE1"/>
    <w:multiLevelType w:val="hybridMultilevel"/>
    <w:lvl w:ilvl="0">
      <w:lvlJc w:val="left"/>
      <w:lvlText w:val="%1"/>
      <w:numFmt w:val="lowerLetter"/>
      <w:start w:val="1"/>
    </w:lvl>
    <w:lvl w:ilvl="1">
      <w:lvlJc w:val="left"/>
      <w:lvlText w:val="(%2)"/>
      <w:numFmt w:val="decimal"/>
      <w:start w:val="3"/>
    </w:lvl>
  </w:abstractNum>
  <w:abstractNum w:abstractNumId="90">
    <w:nsid w:val="488AC1A"/>
    <w:multiLevelType w:val="hybridMultilevel"/>
    <w:lvl w:ilvl="0">
      <w:lvlJc w:val="left"/>
      <w:lvlText w:val="(%1)"/>
      <w:numFmt w:val="lowerLetter"/>
      <w:start w:val="4"/>
    </w:lvl>
    <w:lvl w:ilvl="1">
      <w:lvlJc w:val="left"/>
      <w:lvlText w:val="%2"/>
      <w:numFmt w:val="decimal"/>
      <w:start w:val="1"/>
    </w:lvl>
  </w:abstractNum>
  <w:abstractNum w:abstractNumId="91">
    <w:nsid w:val="5FB8011C"/>
    <w:multiLevelType w:val="hybridMultilevel"/>
    <w:lvl w:ilvl="0">
      <w:lvlJc w:val="left"/>
      <w:lvlText w:val="(%1)"/>
      <w:numFmt w:val="lowerLetter"/>
      <w:start w:val="8"/>
    </w:lvl>
  </w:abstractNum>
  <w:abstractNum w:abstractNumId="92">
    <w:nsid w:val="6AA78F7F"/>
    <w:multiLevelType w:val="hybridMultilevel"/>
    <w:lvl w:ilvl="0">
      <w:lvlJc w:val="left"/>
      <w:lvlText w:val="(%1)"/>
      <w:numFmt w:val="lowerLetter"/>
      <w:start w:val="13"/>
    </w:lvl>
    <w:lvl w:ilvl="1">
      <w:lvlJc w:val="left"/>
      <w:lvlText w:val="(%2)"/>
      <w:numFmt w:val="decimal"/>
      <w:start w:val="1"/>
    </w:lvl>
  </w:abstractNum>
  <w:abstractNum w:abstractNumId="93">
    <w:nsid w:val="7672BD23"/>
    <w:multiLevelType w:val="hybridMultilevel"/>
    <w:lvl w:ilvl="0">
      <w:lvlJc w:val="left"/>
      <w:lvlText w:val="(%1)"/>
      <w:numFmt w:val="lowerLetter"/>
      <w:start w:val="15"/>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lowerLetter"/>
      <w:start w:val="2"/>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2"/>
    </w:lvl>
  </w:abstractNum>
  <w:abstractNum w:abstractNumId="99">
    <w:nsid w:val="7DE67713"/>
    <w:multiLevelType w:val="hybridMultilevel"/>
    <w:lvl w:ilvl="0">
      <w:lvlJc w:val="left"/>
      <w:lvlText w:val="(%1)"/>
      <w:numFmt w:val="lowerLetter"/>
      <w:start w:val="3"/>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lowerRoman"/>
      <w:start w:val="1"/>
    </w:lvl>
  </w:abstractNum>
  <w:abstractNum w:abstractNumId="102">
    <w:nsid w:val="14FCE74E"/>
    <w:multiLevelType w:val="hybridMultilevel"/>
    <w:lvl w:ilvl="0">
      <w:lvlJc w:val="left"/>
      <w:lvlText w:val="(%1)"/>
      <w:numFmt w:val="lowerLetter"/>
      <w:start w:val="5"/>
    </w:lvl>
  </w:abstractNum>
  <w:abstractNum w:abstractNumId="103">
    <w:nsid w:val="6A3DD3E8"/>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2019-12-20T00:47:01Z</dcterms:created>
  <dcterms:modified xsi:type="dcterms:W3CDTF">2019-12-20T00:47:01Z</dcterms:modified>
</cp:coreProperties>
</file>