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702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70242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6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rPr>
                <w:rFonts w:ascii="Arial" w:cs="Arial" w:eastAsia="Arial" w:hAnsi="Arial"/>
                <w:sz w:val="21"/>
                <w:szCs w:val="21"/>
                <w:color w:val="0000EE"/>
                <w:w w:val="99"/>
              </w:rPr>
            </w:pPr>
            <w:hyperlink r:id="rId12">
              <w:r>
                <w:rPr>
                  <w:rFonts w:ascii="Arial" w:cs="Arial" w:eastAsia="Arial" w:hAnsi="Arial"/>
                  <w:sz w:val="21"/>
                  <w:szCs w:val="21"/>
                  <w:color w:val="0000EE"/>
                  <w:w w:val="99"/>
                </w:rPr>
                <w:t>STAHL NEIL</w:t>
              </w:r>
            </w:hyperlink>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Borders>
              <w:bottom w:val="single" w:sz="8" w:color="0000EE"/>
            </w:tcBorders>
            <w:gridSpan w:val="2"/>
            <w:vMerge w:val="continue"/>
          </w:tcPr>
          <w:p>
            <w:pPr>
              <w:spacing w:after="0"/>
              <w:rPr>
                <w:sz w:val="5"/>
                <w:szCs w:val="5"/>
                <w:color w:val="auto"/>
              </w:rPr>
            </w:pPr>
          </w:p>
        </w:tc>
        <w:tc>
          <w:tcPr>
            <w:tcW w:w="200" w:type="dxa"/>
            <w:vAlign w:val="bottom"/>
            <w:vMerge w:val="restart"/>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4"/>
            <w:vMerge w:val="restart"/>
          </w:tcPr>
          <w:p>
            <w:pPr>
              <w:ind w:left="80"/>
              <w:spacing w:after="0" w:line="222" w:lineRule="exact"/>
              <w:rPr>
                <w:rFonts w:ascii="Arial" w:cs="Arial" w:eastAsia="Arial" w:hAnsi="Arial"/>
                <w:sz w:val="21"/>
                <w:szCs w:val="21"/>
                <w:color w:val="0000EE"/>
                <w:w w:val="97"/>
              </w:rPr>
            </w:pPr>
            <w:hyperlink r:id="rId13">
              <w:r>
                <w:rPr>
                  <w:rFonts w:ascii="Arial" w:cs="Arial" w:eastAsia="Arial" w:hAnsi="Arial"/>
                  <w:sz w:val="21"/>
                  <w:szCs w:val="21"/>
                  <w:color w:val="0000EE"/>
                  <w:w w:val="97"/>
                </w:rPr>
                <w:t xml:space="preserve">INC </w:t>
              </w:r>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7"/>
                  <w:szCs w:val="17"/>
                  <w:color w:val="0000FF"/>
                  <w:w w:val="97"/>
                </w:rPr>
                <w:t>REGN</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hyperlink>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tcPr>
          <w:p>
            <w:pPr>
              <w:spacing w:after="0"/>
              <w:rPr>
                <w:sz w:val="4"/>
                <w:szCs w:val="4"/>
                <w:color w:val="auto"/>
              </w:rPr>
            </w:pPr>
          </w:p>
        </w:tc>
        <w:tc>
          <w:tcPr>
            <w:tcW w:w="20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4"/>
            <w:vMerge w:val="continue"/>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600" w:type="dxa"/>
            <w:vAlign w:val="bottom"/>
            <w:tcBorders>
              <w:top w:val="single" w:sz="8" w:color="EEEEEE"/>
            </w:tcBorders>
          </w:tcPr>
          <w:p>
            <w:pPr>
              <w:spacing w:after="0"/>
              <w:rPr>
                <w:sz w:val="8"/>
                <w:szCs w:val="8"/>
                <w:color w:val="auto"/>
              </w:rPr>
            </w:pPr>
          </w:p>
        </w:tc>
        <w:tc>
          <w:tcPr>
            <w:tcW w:w="200" w:type="dxa"/>
            <w:vAlign w:val="bottom"/>
            <w:tcBorders>
              <w:top w:val="single" w:sz="8" w:color="EEEEEE"/>
            </w:tcBorders>
          </w:tcPr>
          <w:p>
            <w:pPr>
              <w:spacing w:after="0"/>
              <w:rPr>
                <w:sz w:val="8"/>
                <w:szCs w:val="8"/>
                <w:color w:val="auto"/>
              </w:rPr>
            </w:pPr>
          </w:p>
        </w:tc>
        <w:tc>
          <w:tcPr>
            <w:tcW w:w="112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12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4"/>
                <w:szCs w:val="4"/>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60" w:type="dxa"/>
            <w:vAlign w:val="bottom"/>
            <w:gridSpan w:val="8"/>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8"/>
            <w:vMerge w:val="continue"/>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20"/>
              <w:spacing w:after="0"/>
              <w:rPr>
                <w:sz w:val="20"/>
                <w:szCs w:val="20"/>
                <w:color w:val="auto"/>
              </w:rPr>
            </w:pPr>
            <w:r>
              <w:rPr>
                <w:rFonts w:ascii="Arial" w:cs="Arial" w:eastAsia="Arial" w:hAnsi="Arial"/>
                <w:sz w:val="17"/>
                <w:szCs w:val="17"/>
                <w:color w:val="0000FF"/>
              </w:rPr>
              <w:t>SVP Research and Development S</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60" w:type="dxa"/>
            <w:vAlign w:val="bottom"/>
            <w:gridSpan w:val="8"/>
            <w:vMerge w:val="continue"/>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6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5"/>
            <w:vMerge w:val="restart"/>
          </w:tcPr>
          <w:p>
            <w:pPr>
              <w:spacing w:after="0"/>
              <w:rPr>
                <w:sz w:val="20"/>
                <w:szCs w:val="20"/>
                <w:color w:val="auto"/>
              </w:rPr>
            </w:pPr>
            <w:r>
              <w:rPr>
                <w:rFonts w:ascii="Arial" w:cs="Arial" w:eastAsia="Arial" w:hAnsi="Arial"/>
                <w:sz w:val="17"/>
                <w:szCs w:val="17"/>
                <w:color w:val="0000FF"/>
              </w:rPr>
              <w:t>777 OLD SAW MILL RIVER ROAD</w:t>
            </w:r>
          </w:p>
        </w:tc>
        <w:tc>
          <w:tcPr>
            <w:tcW w:w="1420" w:type="dxa"/>
            <w:vAlign w:val="bottom"/>
            <w:gridSpan w:val="6"/>
            <w:vMerge w:val="restart"/>
          </w:tcPr>
          <w:p>
            <w:pPr>
              <w:ind w:left="280"/>
              <w:spacing w:after="0"/>
              <w:rPr>
                <w:sz w:val="20"/>
                <w:szCs w:val="20"/>
                <w:color w:val="auto"/>
              </w:rPr>
            </w:pPr>
            <w:r>
              <w:rPr>
                <w:rFonts w:ascii="Arial" w:cs="Arial" w:eastAsia="Arial" w:hAnsi="Arial"/>
                <w:sz w:val="17"/>
                <w:szCs w:val="17"/>
                <w:color w:val="0000FF"/>
              </w:rPr>
              <w:t>12/13/2013</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1420" w:type="dxa"/>
            <w:vAlign w:val="bottom"/>
            <w:gridSpan w:val="6"/>
            <w:vMerge w:val="continue"/>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gridSpan w:val="4"/>
          </w:tcPr>
          <w:p>
            <w:pPr>
              <w:spacing w:after="0"/>
              <w:rPr>
                <w:sz w:val="8"/>
                <w:szCs w:val="8"/>
                <w:color w:val="auto"/>
              </w:rPr>
            </w:pPr>
          </w:p>
        </w:tc>
        <w:tc>
          <w:tcPr>
            <w:tcW w:w="192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3100" w:type="dxa"/>
            <w:vAlign w:val="bottom"/>
            <w:tcBorders>
              <w:bottom w:val="single" w:sz="8" w:color="2C2C2C"/>
            </w:tcBorders>
            <w:gridSpan w:val="6"/>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80" w:type="dxa"/>
            <w:vAlign w:val="bottom"/>
            <w:gridSpan w:val="9"/>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60" w:type="dxa"/>
            <w:vAlign w:val="bottom"/>
            <w:gridSpan w:val="7"/>
          </w:tcPr>
          <w:p>
            <w:pPr>
              <w:ind w:left="14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15"/>
                <w:szCs w:val="15"/>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4"/>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6"/>
          </w:tcPr>
          <w:p>
            <w:pPr>
              <w:ind w:left="7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2120" w:type="dxa"/>
            <w:vAlign w:val="bottom"/>
            <w:gridSpan w:val="7"/>
          </w:tcPr>
          <w:p>
            <w:pPr>
              <w:ind w:left="1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80" w:type="dxa"/>
            <w:vAlign w:val="bottom"/>
            <w:gridSpan w:val="6"/>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60"/>
              <w:spacing w:after="0"/>
              <w:rPr>
                <w:sz w:val="20"/>
                <w:szCs w:val="20"/>
                <w:color w:val="auto"/>
              </w:rPr>
            </w:pPr>
            <w:r>
              <w:rPr>
                <w:rFonts w:ascii="Arial" w:cs="Arial" w:eastAsia="Arial" w:hAnsi="Arial"/>
                <w:sz w:val="17"/>
                <w:szCs w:val="17"/>
                <w:color w:val="0000FF"/>
              </w:rPr>
              <w:t>12/16/2013</w:t>
            </w:r>
          </w:p>
        </w:tc>
        <w:tc>
          <w:tcPr>
            <w:tcW w:w="1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8"/>
              </w:rPr>
              <w:t>9,302</w:t>
            </w:r>
          </w:p>
        </w:tc>
        <w:tc>
          <w:tcPr>
            <w:tcW w:w="68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4"/>
          </w:tcPr>
          <w:p>
            <w:pPr>
              <w:ind w:left="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272.73</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19,686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20,000</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4"/>
            <w:vMerge w:val="continue"/>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9"/>
              </w:rPr>
              <w:t>5,536</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gridSpan w:val="4"/>
          </w:tcPr>
          <w:p>
            <w:pPr>
              <w:spacing w:after="0"/>
              <w:rPr>
                <w:sz w:val="8"/>
                <w:szCs w:val="8"/>
                <w:color w:val="auto"/>
              </w:rPr>
            </w:pPr>
          </w:p>
        </w:tc>
        <w:tc>
          <w:tcPr>
            <w:tcW w:w="192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9"/>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580" w:type="dxa"/>
            <w:vAlign w:val="bottom"/>
            <w:gridSpan w:val="15"/>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142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Transaction   of</w:t>
            </w:r>
          </w:p>
        </w:tc>
        <w:tc>
          <w:tcPr>
            <w:tcW w:w="300" w:type="dxa"/>
            <w:vAlign w:val="bottom"/>
          </w:tcPr>
          <w:p>
            <w:pPr>
              <w:spacing w:after="0"/>
              <w:rPr>
                <w:sz w:val="11"/>
                <w:szCs w:val="11"/>
                <w:color w:val="auto"/>
              </w:rPr>
            </w:pPr>
          </w:p>
        </w:tc>
        <w:tc>
          <w:tcPr>
            <w:tcW w:w="15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0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30.63</w:t>
            </w:r>
          </w:p>
        </w:tc>
        <w:tc>
          <w:tcPr>
            <w:tcW w:w="200" w:type="dxa"/>
            <w:vAlign w:val="bottom"/>
          </w:tcPr>
          <w:p>
            <w:pPr>
              <w:spacing w:after="0"/>
              <w:rPr>
                <w:sz w:val="18"/>
                <w:szCs w:val="18"/>
                <w:color w:val="auto"/>
              </w:rPr>
            </w:pPr>
          </w:p>
        </w:tc>
        <w:tc>
          <w:tcPr>
            <w:tcW w:w="1120" w:type="dxa"/>
            <w:vAlign w:val="bottom"/>
          </w:tcPr>
          <w:p>
            <w:pPr>
              <w:jc w:val="right"/>
              <w:ind w:right="170"/>
              <w:spacing w:after="0"/>
              <w:rPr>
                <w:sz w:val="20"/>
                <w:szCs w:val="20"/>
                <w:color w:val="auto"/>
              </w:rPr>
            </w:pPr>
            <w:r>
              <w:rPr>
                <w:rFonts w:ascii="Arial" w:cs="Arial" w:eastAsia="Arial" w:hAnsi="Arial"/>
                <w:sz w:val="13"/>
                <w:szCs w:val="13"/>
                <w:color w:val="0000FF"/>
              </w:rPr>
              <w:t>12/13/2013</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680" w:type="dxa"/>
            <w:vAlign w:val="bottom"/>
          </w:tcPr>
          <w:p>
            <w:pPr>
              <w:ind w:left="180"/>
              <w:spacing w:after="0"/>
              <w:rPr>
                <w:sz w:val="20"/>
                <w:szCs w:val="20"/>
                <w:color w:val="auto"/>
              </w:rPr>
            </w:pPr>
            <w:r>
              <w:rPr>
                <w:rFonts w:ascii="Arial" w:cs="Arial" w:eastAsia="Arial" w:hAnsi="Arial"/>
                <w:sz w:val="13"/>
                <w:szCs w:val="13"/>
                <w:color w:val="0000FF"/>
              </w:rPr>
              <w:t>75,000</w:t>
            </w:r>
          </w:p>
        </w:tc>
        <w:tc>
          <w:tcPr>
            <w:tcW w:w="30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20" w:type="dxa"/>
            <w:vAlign w:val="bottom"/>
          </w:tcPr>
          <w:p>
            <w:pPr>
              <w:ind w:left="20"/>
              <w:spacing w:after="0"/>
              <w:rPr>
                <w:sz w:val="20"/>
                <w:szCs w:val="20"/>
                <w:color w:val="auto"/>
              </w:rPr>
            </w:pPr>
            <w:r>
              <w:rPr>
                <w:rFonts w:ascii="Arial" w:cs="Arial" w:eastAsia="Arial" w:hAnsi="Arial"/>
                <w:sz w:val="13"/>
                <w:szCs w:val="13"/>
                <w:color w:val="0000FF"/>
              </w:rPr>
              <w:t>12/14/2020</w:t>
            </w:r>
          </w:p>
        </w:tc>
        <w:tc>
          <w:tcPr>
            <w:tcW w:w="68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00" w:type="dxa"/>
            <w:vAlign w:val="bottom"/>
            <w:gridSpan w:val="2"/>
          </w:tcPr>
          <w:p>
            <w:pPr>
              <w:spacing w:after="0"/>
              <w:rPr>
                <w:sz w:val="20"/>
                <w:szCs w:val="20"/>
                <w:color w:val="auto"/>
              </w:rPr>
            </w:pPr>
            <w:r>
              <w:rPr>
                <w:rFonts w:ascii="Arial" w:cs="Arial" w:eastAsia="Arial" w:hAnsi="Arial"/>
                <w:sz w:val="17"/>
                <w:szCs w:val="17"/>
                <w:color w:val="0000FF"/>
                <w:w w:val="92"/>
              </w:rPr>
              <w:t>75,000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0000FF"/>
              </w:rPr>
              <w:t>121,736</w:t>
            </w: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gridSpan w:val="2"/>
          </w:tcPr>
          <w:p>
            <w:pPr>
              <w:ind w:left="60"/>
              <w:spacing w:after="0" w:line="83" w:lineRule="exact"/>
              <w:rPr>
                <w:sz w:val="20"/>
                <w:szCs w:val="20"/>
                <w:color w:val="auto"/>
              </w:rPr>
            </w:pPr>
            <w:r>
              <w:rPr>
                <w:rFonts w:ascii="Arial" w:cs="Arial" w:eastAsia="Arial" w:hAnsi="Arial"/>
                <w:sz w:val="9"/>
                <w:szCs w:val="9"/>
                <w:color w:val="0000FF"/>
              </w:rPr>
              <w:t>Option</w:t>
            </w: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gridSpan w:val="2"/>
          </w:tcPr>
          <w:p>
            <w:pPr>
              <w:ind w:left="140"/>
              <w:spacing w:after="0" w:line="83" w:lineRule="exact"/>
              <w:rPr>
                <w:sz w:val="20"/>
                <w:szCs w:val="20"/>
                <w:color w:val="auto"/>
              </w:rPr>
            </w:pPr>
            <w:r>
              <w:rPr>
                <w:rFonts w:ascii="Arial" w:cs="Arial" w:eastAsia="Arial" w:hAnsi="Arial"/>
                <w:sz w:val="9"/>
                <w:szCs w:val="9"/>
                <w:color w:val="0000FF"/>
              </w:rPr>
              <w:t>Stock</w:t>
            </w: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gridSpan w:val="2"/>
          </w:tcPr>
          <w:p>
            <w:pPr>
              <w:jc w:val="center"/>
              <w:ind w:right="93"/>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270.43</w:t>
            </w:r>
          </w:p>
        </w:tc>
        <w:tc>
          <w:tcPr>
            <w:tcW w:w="1120" w:type="dxa"/>
            <w:vAlign w:val="bottom"/>
          </w:tcPr>
          <w:p>
            <w:pPr>
              <w:jc w:val="right"/>
              <w:ind w:right="170"/>
              <w:spacing w:after="0"/>
              <w:rPr>
                <w:sz w:val="20"/>
                <w:szCs w:val="20"/>
                <w:color w:val="auto"/>
              </w:rPr>
            </w:pPr>
            <w:r>
              <w:rPr>
                <w:rFonts w:ascii="Arial" w:cs="Arial" w:eastAsia="Arial" w:hAnsi="Arial"/>
                <w:sz w:val="13"/>
                <w:szCs w:val="13"/>
                <w:color w:val="0000FF"/>
              </w:rPr>
              <w:t>12/13/2013</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680" w:type="dxa"/>
            <w:vAlign w:val="bottom"/>
          </w:tcPr>
          <w:p>
            <w:pPr>
              <w:ind w:left="180"/>
              <w:spacing w:after="0"/>
              <w:rPr>
                <w:sz w:val="20"/>
                <w:szCs w:val="20"/>
                <w:color w:val="auto"/>
              </w:rPr>
            </w:pPr>
            <w:r>
              <w:rPr>
                <w:rFonts w:ascii="Arial" w:cs="Arial" w:eastAsia="Arial" w:hAnsi="Arial"/>
                <w:sz w:val="13"/>
                <w:szCs w:val="13"/>
                <w:color w:val="0000FF"/>
              </w:rPr>
              <w:t>95,000</w:t>
            </w:r>
          </w:p>
        </w:tc>
        <w:tc>
          <w:tcPr>
            <w:tcW w:w="300" w:type="dxa"/>
            <w:vAlign w:val="bottom"/>
          </w:tcPr>
          <w:p>
            <w:pPr>
              <w:spacing w:after="0"/>
              <w:rPr>
                <w:sz w:val="17"/>
                <w:szCs w:val="17"/>
                <w:color w:val="auto"/>
              </w:rPr>
            </w:pP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20" w:type="dxa"/>
            <w:vAlign w:val="bottom"/>
          </w:tcPr>
          <w:p>
            <w:pPr>
              <w:ind w:left="20"/>
              <w:spacing w:after="0"/>
              <w:rPr>
                <w:sz w:val="20"/>
                <w:szCs w:val="20"/>
                <w:color w:val="auto"/>
              </w:rPr>
            </w:pPr>
            <w:r>
              <w:rPr>
                <w:rFonts w:ascii="Arial" w:cs="Arial" w:eastAsia="Arial" w:hAnsi="Arial"/>
                <w:sz w:val="13"/>
                <w:szCs w:val="13"/>
                <w:color w:val="0000FF"/>
              </w:rPr>
              <w:t>12/13/2023</w:t>
            </w:r>
          </w:p>
        </w:tc>
        <w:tc>
          <w:tcPr>
            <w:tcW w:w="68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00" w:type="dxa"/>
            <w:vAlign w:val="bottom"/>
            <w:gridSpan w:val="2"/>
          </w:tcPr>
          <w:p>
            <w:pPr>
              <w:spacing w:after="0"/>
              <w:rPr>
                <w:sz w:val="20"/>
                <w:szCs w:val="20"/>
                <w:color w:val="auto"/>
              </w:rPr>
            </w:pPr>
            <w:r>
              <w:rPr>
                <w:rFonts w:ascii="Arial" w:cs="Arial" w:eastAsia="Arial" w:hAnsi="Arial"/>
                <w:sz w:val="17"/>
                <w:szCs w:val="17"/>
                <w:color w:val="0000FF"/>
                <w:w w:val="92"/>
              </w:rPr>
              <w:t>95,000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20" w:type="dxa"/>
            <w:vAlign w:val="bottom"/>
          </w:tcPr>
          <w:p>
            <w:pPr>
              <w:jc w:val="right"/>
              <w:spacing w:after="0"/>
              <w:rPr>
                <w:sz w:val="20"/>
                <w:szCs w:val="20"/>
                <w:color w:val="auto"/>
              </w:rPr>
            </w:pPr>
            <w:r>
              <w:rPr>
                <w:rFonts w:ascii="Arial" w:cs="Arial" w:eastAsia="Arial" w:hAnsi="Arial"/>
                <w:sz w:val="13"/>
                <w:szCs w:val="13"/>
                <w:color w:val="0000FF"/>
              </w:rPr>
              <w:t>95,000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Option</w:t>
            </w: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gridSpan w:val="2"/>
          </w:tcPr>
          <w:p>
            <w:pPr>
              <w:ind w:left="14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51" w:lineRule="exact"/>
        <w:rPr>
          <w:rFonts w:ascii="Arial" w:cs="Arial" w:eastAsia="Arial" w:hAnsi="Arial"/>
          <w:sz w:val="13"/>
          <w:szCs w:val="13"/>
          <w:color w:val="008000"/>
        </w:rPr>
      </w:pPr>
    </w:p>
    <w:p>
      <w:pPr>
        <w:ind w:left="40" w:right="240" w:firstLine="8"/>
        <w:spacing w:after="0" w:line="303"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December 14, 2010, the reporting person was granted an option to purchase 75,000 shares of Common Stock. The option vests, partially or in full, on December 31, 2013, based on the extent to which the company satisfies certain performance criteria during the period ending December 31, 2013. The performance criteria have been met and the option will vest as to all 75,000 shares on December 31, 2013.</w:t>
      </w: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vests in four equal annual installments, commencing one year after the date of grant.</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/s/**Neil Stahl</w:t>
            </w:r>
          </w:p>
        </w:tc>
        <w:tc>
          <w:tcPr>
            <w:tcW w:w="780" w:type="dxa"/>
            <w:vAlign w:val="bottom"/>
          </w:tcPr>
          <w:p>
            <w:pPr>
              <w:spacing w:after="0"/>
              <w:rPr>
                <w:sz w:val="20"/>
                <w:szCs w:val="20"/>
                <w:color w:val="auto"/>
              </w:rPr>
            </w:pPr>
            <w:r>
              <w:rPr>
                <w:rFonts w:ascii="Arial" w:cs="Arial" w:eastAsia="Arial" w:hAnsi="Arial"/>
                <w:sz w:val="17"/>
                <w:szCs w:val="17"/>
                <w:color w:val="0000FF"/>
                <w:w w:val="89"/>
              </w:rPr>
              <w:t>12/17/2013</w:t>
            </w:r>
          </w:p>
        </w:tc>
      </w:tr>
      <w:tr>
        <w:trPr>
          <w:trHeight w:val="20"/>
        </w:trPr>
        <w:tc>
          <w:tcPr>
            <w:tcW w:w="10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6689"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2019-12-18T10:28:31Z</dcterms:created>
  <dcterms:modified xsi:type="dcterms:W3CDTF">2019-12-18T10:28:31Z</dcterms:modified>
</cp:coreProperties>
</file>