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71989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719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SING GEORGE L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REGENERON PHARMACEUTICALS,</w:t>
              </w:r>
            </w:hyperlink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5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340" w:right="60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5. Amount of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4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jc w:val="center"/>
              <w:ind w:left="24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413.33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26,849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990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26,349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413.33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26,849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995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26,349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750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Spouse/Cust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lef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60" w:type="dxa"/>
            <w:vAlign w:val="bottom"/>
            <w:gridSpan w:val="8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413.33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02/26/2024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1,000</w:t>
            </w:r>
          </w:p>
        </w:tc>
        <w:tc>
          <w:tcPr>
            <w:tcW w:w="8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01/02/2025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5,338</w:t>
            </w:r>
          </w:p>
        </w:tc>
        <w:tc>
          <w:tcPr>
            <w:tcW w:w="5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stock option becomes exercisable in three equal annual installments, commencing one year after the date of grant.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/s/**George L. Sing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02/28/2024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471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2024-02-28T15:30:13Z</dcterms:created>
  <dcterms:modified xsi:type="dcterms:W3CDTF">2024-02-28T15:30:13Z</dcterms:modified>
</cp:coreProperties>
</file>