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jc w:val="center"/>
        <w:ind w:right="1659"/>
        <w:spacing w:after="0" w:line="238" w:lineRule="auto"/>
        <w:rPr>
          <w:sz w:val="20"/>
          <w:szCs w:val="20"/>
          <w:color w:val="auto"/>
        </w:rPr>
      </w:pPr>
      <w:r>
        <w:rPr>
          <w:rFonts w:ascii="Courier New" w:cs="Courier New" w:eastAsia="Courier New" w:hAnsi="Courier New"/>
          <w:sz w:val="18"/>
          <w:szCs w:val="18"/>
          <w:color w:val="auto"/>
        </w:rPr>
        <w:t>TO RULES 13d-1(b), (c) AND (d) AND AMENDMENTS THERETO FILED</w:t>
      </w:r>
    </w:p>
    <w:p>
      <w:pPr>
        <w:jc w:val="center"/>
        <w:ind w:right="1659"/>
        <w:spacing w:after="0"/>
        <w:rPr>
          <w:sz w:val="20"/>
          <w:szCs w:val="20"/>
          <w:color w:val="auto"/>
        </w:rPr>
      </w:pPr>
      <w:r>
        <w:rPr>
          <w:rFonts w:ascii="Courier New" w:cs="Courier New" w:eastAsia="Courier New" w:hAnsi="Courier New"/>
          <w:sz w:val="18"/>
          <w:szCs w:val="18"/>
          <w:color w:val="auto"/>
        </w:rPr>
        <w:t>PURSUANT TO RULE 13d-2(b)</w:t>
      </w:r>
    </w:p>
    <w:p>
      <w:pPr>
        <w:jc w:val="center"/>
        <w:ind w:right="1659"/>
        <w:spacing w:after="0" w:line="237" w:lineRule="auto"/>
        <w:rPr>
          <w:sz w:val="20"/>
          <w:szCs w:val="20"/>
          <w:color w:val="auto"/>
        </w:rPr>
      </w:pPr>
      <w:r>
        <w:rPr>
          <w:rFonts w:ascii="Courier New" w:cs="Courier New" w:eastAsia="Courier New" w:hAnsi="Courier New"/>
          <w:sz w:val="18"/>
          <w:szCs w:val="18"/>
          <w:color w:val="auto"/>
        </w:rPr>
        <w:t>(Amendment No. )1</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PAR VALUE $0.001 PER SHARE</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75886F107</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DECEMBER 31, 2004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13D-1(B)</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13D-1(D)</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447" w:right="1440" w:bottom="1440" w:gutter="0" w:footer="0" w:header="0"/>
        </w:sectPr>
      </w:pPr>
    </w:p>
    <w:bookmarkStart w:id="1" w:name="page2"/>
    <w:bookmarkEnd w:id="1"/>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75886F105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732"/>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w:t>
      </w:r>
    </w:p>
    <w:p>
      <w:pPr>
        <w:spacing w:after="0" w:line="201"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 ROY VAGELOS, M.D.</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2"/>
              </w:rPr>
              <w:t>2</w:t>
            </w:r>
          </w:p>
        </w:tc>
        <w:tc>
          <w:tcPr>
            <w:tcW w:w="6280" w:type="dxa"/>
            <w:vAlign w:val="bottom"/>
          </w:tcPr>
          <w:p>
            <w:pPr>
              <w:ind w:left="3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260" w:type="dxa"/>
            <w:vAlign w:val="bottom"/>
          </w:tcPr>
          <w:p>
            <w:pPr>
              <w:ind w:left="900"/>
              <w:spacing w:after="0"/>
              <w:rPr>
                <w:sz w:val="20"/>
                <w:szCs w:val="20"/>
                <w:color w:val="auto"/>
              </w:rPr>
            </w:pPr>
            <w:r>
              <w:rPr>
                <w:rFonts w:ascii="Courier New" w:cs="Courier New" w:eastAsia="Courier New" w:hAnsi="Courier New"/>
                <w:sz w:val="18"/>
                <w:szCs w:val="18"/>
                <w:color w:val="auto"/>
              </w:rPr>
              <w:t>(a)</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12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(b)</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732"/>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740" w:right="5679" w:hanging="732"/>
        <w:spacing w:after="0" w:line="290" w:lineRule="auto"/>
        <w:tabs>
          <w:tab w:leader="none" w:pos="7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United States of America</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w:t>
            </w:r>
          </w:p>
        </w:tc>
        <w:tc>
          <w:tcPr>
            <w:tcW w:w="6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SHARES</w:t>
            </w:r>
          </w:p>
        </w:tc>
        <w:tc>
          <w:tcPr>
            <w:tcW w:w="80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2,437,684 (SEE ITEM 4)</w:t>
            </w:r>
          </w:p>
        </w:tc>
      </w:tr>
      <w:tr>
        <w:trPr>
          <w:trHeight w:val="203"/>
        </w:trPr>
        <w:tc>
          <w:tcPr>
            <w:tcW w:w="14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1420" w:type="dxa"/>
            <w:vAlign w:val="bottom"/>
          </w:tcPr>
          <w:p>
            <w:pPr>
              <w:spacing w:after="0"/>
              <w:rPr>
                <w:sz w:val="17"/>
                <w:szCs w:val="17"/>
                <w:color w:val="auto"/>
              </w:rPr>
            </w:pP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800" w:type="dxa"/>
            <w:vAlign w:val="bottom"/>
          </w:tcPr>
          <w:p>
            <w:pPr>
              <w:spacing w:after="0"/>
              <w:rPr>
                <w:sz w:val="17"/>
                <w:szCs w:val="17"/>
                <w:color w:val="auto"/>
              </w:rPr>
            </w:pPr>
          </w:p>
        </w:tc>
        <w:tc>
          <w:tcPr>
            <w:tcW w:w="6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426,744 (SEE ITEM 4)</w:t>
            </w:r>
          </w:p>
        </w:tc>
      </w:tr>
      <w:tr>
        <w:trPr>
          <w:trHeight w:val="203"/>
        </w:trPr>
        <w:tc>
          <w:tcPr>
            <w:tcW w:w="1420" w:type="dxa"/>
            <w:vAlign w:val="bottom"/>
          </w:tcPr>
          <w:p>
            <w:pPr>
              <w:spacing w:after="0"/>
              <w:rPr>
                <w:sz w:val="17"/>
                <w:szCs w:val="17"/>
                <w:color w:val="auto"/>
              </w:rPr>
            </w:pPr>
          </w:p>
        </w:tc>
        <w:tc>
          <w:tcPr>
            <w:tcW w:w="6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14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EACH</w:t>
            </w: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80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2,437,684 (SEE ITEM 4)</w:t>
            </w:r>
          </w:p>
        </w:tc>
      </w:tr>
      <w:tr>
        <w:trPr>
          <w:trHeight w:val="203"/>
        </w:trPr>
        <w:tc>
          <w:tcPr>
            <w:tcW w:w="1420" w:type="dxa"/>
            <w:vAlign w:val="bottom"/>
          </w:tcPr>
          <w:p>
            <w:pPr>
              <w:spacing w:after="0"/>
              <w:rPr>
                <w:sz w:val="17"/>
                <w:szCs w:val="17"/>
                <w:color w:val="auto"/>
              </w:rPr>
            </w:pPr>
          </w:p>
        </w:tc>
        <w:tc>
          <w:tcPr>
            <w:tcW w:w="6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14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PERSON</w:t>
            </w: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WITH</w:t>
            </w:r>
          </w:p>
        </w:tc>
        <w:tc>
          <w:tcPr>
            <w:tcW w:w="80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426,744 (SEE ITEM 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3159" w:hanging="732"/>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2,864,428 (SEE ITEM 4)</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720" w:val="left"/>
          <w:tab w:leader="none" w:pos="810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CHECK BOX IF THE AGGREGATE AMOUNT IN ROW (9) EXCLUDES CERTAIN SHARES</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4519" w:hanging="732"/>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5.0% (SEE ITEM 4)</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939" w:hanging="732"/>
        <w:spacing w:after="0" w:line="235"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14" w:right="1440" w:bottom="1440" w:gutter="0" w:footer="0" w:header="0"/>
        </w:sectPr>
      </w:pPr>
    </w:p>
    <w:bookmarkStart w:id="2" w:name="page3"/>
    <w:bookmarkEnd w:id="2"/>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280"/>
        <w:spacing w:after="0" w:line="238" w:lineRule="auto"/>
        <w:rPr>
          <w:sz w:val="20"/>
          <w:szCs w:val="20"/>
          <w:color w:val="auto"/>
        </w:rPr>
      </w:pPr>
      <w:r>
        <w:rPr>
          <w:rFonts w:ascii="Courier New" w:cs="Courier New" w:eastAsia="Courier New" w:hAnsi="Courier New"/>
          <w:sz w:val="18"/>
          <w:szCs w:val="18"/>
          <w:color w:val="auto"/>
        </w:rPr>
        <w:t>Regeneron Pharmaceuticals, Inc.</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1280"/>
        <w:spacing w:after="0" w:line="238" w:lineRule="auto"/>
        <w:rPr>
          <w:sz w:val="20"/>
          <w:szCs w:val="20"/>
          <w:color w:val="auto"/>
        </w:rPr>
      </w:pPr>
      <w:r>
        <w:rPr>
          <w:rFonts w:ascii="Courier New" w:cs="Courier New" w:eastAsia="Courier New" w:hAnsi="Courier New"/>
          <w:sz w:val="18"/>
          <w:szCs w:val="18"/>
          <w:color w:val="auto"/>
        </w:rPr>
        <w:t>770 Old Saw Mill River Road</w:t>
      </w:r>
    </w:p>
    <w:p>
      <w:pPr>
        <w:ind w:left="1280"/>
        <w:spacing w:after="0"/>
        <w:rPr>
          <w:sz w:val="20"/>
          <w:szCs w:val="20"/>
          <w:color w:val="auto"/>
        </w:rPr>
      </w:pPr>
      <w:r>
        <w:rPr>
          <w:rFonts w:ascii="Courier New" w:cs="Courier New" w:eastAsia="Courier New" w:hAnsi="Courier New"/>
          <w:sz w:val="18"/>
          <w:szCs w:val="18"/>
          <w:color w:val="auto"/>
        </w:rPr>
        <w:t>Tarrytown, New York 10591</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NAMES OF PERSONS FILING: P. Roy Vagelos, M.D.</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 Regeneron Pharmaceuticals, Inc.</w:t>
      </w:r>
    </w:p>
    <w:p>
      <w:pPr>
        <w:spacing w:after="0" w:line="238" w:lineRule="auto"/>
        <w:rPr>
          <w:sz w:val="20"/>
          <w:szCs w:val="20"/>
          <w:color w:val="auto"/>
        </w:rPr>
      </w:pPr>
      <w:r>
        <w:rPr>
          <w:rFonts w:ascii="Courier New" w:cs="Courier New" w:eastAsia="Courier New" w:hAnsi="Courier New"/>
          <w:sz w:val="18"/>
          <w:szCs w:val="18"/>
          <w:color w:val="auto"/>
        </w:rPr>
        <w:t>770 Old Saw Mill Road</w:t>
      </w:r>
    </w:p>
    <w:p>
      <w:pPr>
        <w:spacing w:after="0"/>
        <w:tabs>
          <w:tab w:leader="none" w:pos="2200" w:val="left"/>
        </w:tabs>
        <w:rPr>
          <w:sz w:val="20"/>
          <w:szCs w:val="20"/>
          <w:color w:val="auto"/>
        </w:rPr>
      </w:pPr>
      <w:r>
        <w:rPr>
          <w:rFonts w:ascii="Courier New" w:cs="Courier New" w:eastAsia="Courier New" w:hAnsi="Courier New"/>
          <w:sz w:val="18"/>
          <w:szCs w:val="18"/>
          <w:color w:val="auto"/>
        </w:rPr>
        <w:t>Tarrytown, New York</w:t>
      </w:r>
      <w:r>
        <w:rPr>
          <w:sz w:val="20"/>
          <w:szCs w:val="20"/>
          <w:color w:val="auto"/>
        </w:rPr>
        <w:tab/>
      </w:r>
      <w:r>
        <w:rPr>
          <w:rFonts w:ascii="Courier New" w:cs="Courier New" w:eastAsia="Courier New" w:hAnsi="Courier New"/>
          <w:sz w:val="16"/>
          <w:szCs w:val="16"/>
          <w:color w:val="auto"/>
        </w:rPr>
        <w:t>10591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United States of America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 par value $0.001 per share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75886F105</w:t>
      </w:r>
    </w:p>
    <w:p>
      <w:pPr>
        <w:spacing w:after="0" w:line="207" w:lineRule="exact"/>
        <w:rPr>
          <w:sz w:val="20"/>
          <w:szCs w:val="20"/>
          <w:color w:val="auto"/>
        </w:rPr>
      </w:pPr>
    </w:p>
    <w:p>
      <w:pPr>
        <w:ind w:left="860" w:right="2199" w:hanging="842"/>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 13D-1(B), OR 13D-2(B) OR (C), CHECK WHETHER THE PERSON FILING IS A: Not applicable.</w:t>
      </w:r>
    </w:p>
    <w:p>
      <w:pPr>
        <w:spacing w:after="0" w:line="203"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Exchange Act;</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Exchange Act;</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Exchange Act;</w:t>
      </w:r>
    </w:p>
    <w:p>
      <w:pPr>
        <w:spacing w:after="0" w:line="206" w:lineRule="exact"/>
        <w:rPr>
          <w:rFonts w:ascii="Courier New" w:cs="Courier New" w:eastAsia="Courier New" w:hAnsi="Courier New"/>
          <w:sz w:val="18"/>
          <w:szCs w:val="18"/>
          <w:color w:val="auto"/>
        </w:rPr>
      </w:pPr>
    </w:p>
    <w:p>
      <w:pPr>
        <w:ind w:left="860" w:right="1879" w:hanging="852"/>
        <w:spacing w:after="0" w:line="235" w:lineRule="auto"/>
        <w:tabs>
          <w:tab w:leader="none" w:pos="43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Rule 13d-1(b)(1)(ii)(E);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w:t>
      </w:r>
    </w:p>
    <w:p>
      <w:pPr>
        <w:ind w:left="860"/>
        <w:spacing w:after="0" w:line="238" w:lineRule="auto"/>
        <w:rPr>
          <w:sz w:val="20"/>
          <w:szCs w:val="20"/>
          <w:color w:val="auto"/>
        </w:rPr>
      </w:pPr>
      <w:r>
        <w:rPr>
          <w:rFonts w:ascii="Courier New" w:cs="Courier New" w:eastAsia="Courier New" w:hAnsi="Courier New"/>
          <w:sz w:val="18"/>
          <w:szCs w:val="18"/>
          <w:color w:val="auto"/>
        </w:rPr>
        <w:t>13d-1(b)(1)(ii)(F);</w:t>
      </w:r>
    </w:p>
    <w:p>
      <w:pPr>
        <w:spacing w:after="0" w:line="207" w:lineRule="exact"/>
        <w:rPr>
          <w:sz w:val="20"/>
          <w:szCs w:val="20"/>
          <w:color w:val="auto"/>
        </w:rPr>
      </w:pPr>
    </w:p>
    <w:p>
      <w:pPr>
        <w:ind w:left="860" w:right="1879" w:hanging="852"/>
        <w:spacing w:after="0" w:line="235" w:lineRule="auto"/>
        <w:tabs>
          <w:tab w:leader="none" w:pos="43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860" w:right="1779" w:hanging="852"/>
        <w:spacing w:after="0" w:line="235" w:lineRule="auto"/>
        <w:tabs>
          <w:tab w:leader="none" w:pos="43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w:t>
      </w:r>
    </w:p>
    <w:p>
      <w:pPr>
        <w:spacing w:after="0" w:line="208" w:lineRule="exact"/>
        <w:rPr>
          <w:rFonts w:ascii="Courier New" w:cs="Courier New" w:eastAsia="Courier New" w:hAnsi="Courier New"/>
          <w:sz w:val="18"/>
          <w:szCs w:val="18"/>
          <w:color w:val="auto"/>
        </w:rPr>
      </w:pPr>
    </w:p>
    <w:p>
      <w:pPr>
        <w:ind w:left="860" w:right="2319" w:hanging="852"/>
        <w:spacing w:after="0" w:line="290" w:lineRule="auto"/>
        <w:tabs>
          <w:tab w:leader="none" w:pos="43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church plan that is excluded from the definition of an investment company under Section 3(c)(14) of the Investment Company Act;</w:t>
      </w:r>
    </w:p>
    <w:p>
      <w:pPr>
        <w:spacing w:after="0" w:line="164"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14" w:right="1440" w:bottom="1440" w:gutter="0" w:footer="0" w:header="0"/>
        </w:sectPr>
      </w:pPr>
    </w:p>
    <w:bookmarkStart w:id="3" w:name="page4"/>
    <w:bookmarkEnd w:id="3"/>
    <w:p>
      <w:pPr>
        <w:ind w:left="640"/>
        <w:spacing w:after="0"/>
        <w:rPr>
          <w:sz w:val="20"/>
          <w:szCs w:val="20"/>
          <w:color w:val="auto"/>
        </w:rPr>
      </w:pPr>
      <w:r>
        <w:rPr>
          <w:rFonts w:ascii="Courier New" w:cs="Courier New" w:eastAsia="Courier New" w:hAnsi="Courier New"/>
          <w:sz w:val="18"/>
          <w:szCs w:val="18"/>
          <w:color w:val="auto"/>
        </w:rPr>
        <w:t>(a) Amount beneficially owned:</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2,864,428 shares, including 203,199 shares held by the Marianthi Foundation and 223,545 shares held by the Pindaros Foundation. These Foundations are not-for-profit corporations of which Dr. Vagelos is an officer and director. Dr. Vagelos disclaims beneficial ownership of the shares held by these Foundations.</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 Percent of class:</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5.0%, based on 53,502,004 shares outstanding as of December 31, 2004, as reported by the Issuer, and 1,514,199 shares underlying options held by Dr. Vagelos which were exercisable as of December 31, 2004 or became exercisable within 60 days thereafter as described in Item 4(c).</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 Sole power to vote or to direct the vote:</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2,437,684 shares which consist of (i) 1,128 shares held in an account under the Issuer's 401(k) Plan as of December 31, 2004; (ii) 1,514,999 shares purchasable upon exercise of options granted to Dr. Vagelos under the Issuer's 1990 and 2000 Long - Term Incentive Plans which were exercisable as of December 31, 2004 or became exercisable within 60 days thereafter; (iii) 465,220 shares held in a charitable lead annuity trust of which Dr. Vagelos is the sole trustee; and (iv) an aggregate of 456,337 shares held in three grantor retained annuity trusts of which Dr. Vagelos is the sole trustee.</w:t>
      </w: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(ii) Shared power to vote or to direct the vote:</w:t>
      </w:r>
    </w:p>
    <w:p>
      <w:pPr>
        <w:spacing w:after="0" w:line="207" w:lineRule="exact"/>
        <w:rPr>
          <w:sz w:val="20"/>
          <w:szCs w:val="20"/>
          <w:color w:val="auto"/>
        </w:rPr>
      </w:pPr>
    </w:p>
    <w:p>
      <w:pPr>
        <w:ind w:right="1779" w:firstLine="1264"/>
        <w:spacing w:after="0" w:line="236" w:lineRule="auto"/>
        <w:rPr>
          <w:sz w:val="20"/>
          <w:szCs w:val="20"/>
          <w:color w:val="auto"/>
        </w:rPr>
      </w:pPr>
      <w:r>
        <w:rPr>
          <w:rFonts w:ascii="Courier New" w:cs="Courier New" w:eastAsia="Courier New" w:hAnsi="Courier New"/>
          <w:sz w:val="18"/>
          <w:szCs w:val="18"/>
          <w:color w:val="auto"/>
        </w:rPr>
        <w:t>426,744 shares which consist of 203,199 shares held by the Marianthi Foundation and 223,545 shares held by the Pindros Foundation. Dr. Vagelos disclaims beneficial ownership of these shares.</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2,437,684 shares which consist of (i) 1,128 shares held in an account under the Issuer's 401(k) Plan as of December 31, 2004; (ii) 1,514,999 shares purchasable upon exercise of options granted to Dr. Vagelos under the Issuer's 1990 and 2000 Long - Term Incentive Plans which were exercisable as of December 31, 2004 or became exercisable within 60 days thereafter; (iii) 465,220 shares held in a charitable lead annuity trust of which Dr. Vagelos is the sole trustee; and (iv) an aggregate of 456,337 shares held in three grantor retained annuity trusts of which Dr. Vagelos is the sole trustee.</w:t>
      </w: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(iv) Shared power to dispose or to direct the disposition of:</w:t>
      </w:r>
    </w:p>
    <w:p>
      <w:pPr>
        <w:spacing w:after="0" w:line="207" w:lineRule="exact"/>
        <w:rPr>
          <w:sz w:val="20"/>
          <w:szCs w:val="20"/>
          <w:color w:val="auto"/>
        </w:rPr>
      </w:pPr>
    </w:p>
    <w:p>
      <w:pPr>
        <w:ind w:right="1779" w:firstLine="1264"/>
        <w:spacing w:after="0" w:line="236" w:lineRule="auto"/>
        <w:rPr>
          <w:sz w:val="20"/>
          <w:szCs w:val="20"/>
          <w:color w:val="auto"/>
        </w:rPr>
      </w:pPr>
      <w:r>
        <w:rPr>
          <w:rFonts w:ascii="Courier New" w:cs="Courier New" w:eastAsia="Courier New" w:hAnsi="Courier New"/>
          <w:sz w:val="18"/>
          <w:szCs w:val="18"/>
          <w:color w:val="auto"/>
        </w:rPr>
        <w:t>426,744 shares which consist of 203,199 shares held by the Marianthi Foundation and 223,545 shares held by the Pindaros Foundation. Dr. Vagelos disclaims beneficial ownership of these shares.</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514" w:right="1440" w:bottom="1440" w:gutter="0" w:footer="0" w:header="0"/>
        </w:sectPr>
      </w:pPr>
    </w:p>
    <w:bookmarkStart w:id="4" w:name="page5"/>
    <w:bookmarkEnd w:id="4"/>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280" w:right="1999" w:hanging="1263"/>
        <w:spacing w:after="0" w:line="236"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1999" w:firstLine="632"/>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514" w:right="1440" w:bottom="1440" w:gutter="0" w:footer="0" w:header="0"/>
        </w:sectPr>
      </w:pPr>
    </w:p>
    <w:bookmarkStart w:id="5" w:name="page6"/>
    <w:bookmarkEnd w:id="5"/>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April 1, 2005</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 P. Roy Vagelos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 Roy Vagelos</w:t>
      </w: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upperLetter"/>
      <w:start w:val="24"/>
    </w:lvl>
  </w:abstractNum>
  <w:abstractNum w:abstractNumId="2">
    <w:nsid w:val="2EB141F2"/>
    <w:multiLevelType w:val="hybridMultilevel"/>
    <w:lvl w:ilvl="0">
      <w:lvlJc w:val="left"/>
      <w:lvlText w:val="1"/>
      <w:numFmt w:val="bullet"/>
      <w:start w:val="1"/>
    </w:lvl>
    <w:lvl w:ilvl="1">
      <w:lvlJc w:val="left"/>
      <w:lvlText w:val="%2"/>
      <w:numFmt w:val="upperLetter"/>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4"/>
      <w:numFmt w:val="bullet"/>
      <w:start w:val="1"/>
    </w:lvl>
  </w:abstractNum>
  <w:abstractNum w:abstractNumId="5">
    <w:nsid w:val="7545E146"/>
    <w:multiLevelType w:val="hybridMultilevel"/>
    <w:lvl w:ilvl="0">
      <w:lvlJc w:val="left"/>
      <w:lvlText w:val="9"/>
      <w:numFmt w:val="bullet"/>
      <w:start w:val="1"/>
    </w:lvl>
  </w:abstractNum>
  <w:abstractNum w:abstractNumId="6">
    <w:nsid w:val="515F007C"/>
    <w:multiLevelType w:val="hybridMultilevel"/>
    <w:lvl w:ilvl="0">
      <w:lvlJc w:val="left"/>
      <w:lvlText w:val="%1"/>
      <w:numFmt w:val="decimal"/>
      <w:start w:val="11"/>
    </w:lvl>
  </w:abstractNum>
  <w:abstractNum w:abstractNumId="7">
    <w:nsid w:val="5BD062C2"/>
    <w:multiLevelType w:val="hybridMultilevel"/>
    <w:lvl w:ilvl="0">
      <w:lvlJc w:val="left"/>
      <w:lvlText w:val="%1"/>
      <w:numFmt w:val="decimal"/>
      <w:start w:val="12"/>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2019-12-20T02:21:04Z</dcterms:created>
  <dcterms:modified xsi:type="dcterms:W3CDTF">2019-12-20T02:21:04Z</dcterms:modified>
</cp:coreProperties>
</file>