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Commom</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05/13/2003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3280"/>
        <w:spacing w:after="0"/>
        <w:rPr>
          <w:sz w:val="20"/>
          <w:szCs w:val="20"/>
          <w:color w:val="auto"/>
        </w:rPr>
      </w:pPr>
      <w:r>
        <w:rPr>
          <w:rFonts w:ascii="Courier New" w:cs="Courier New" w:eastAsia="Courier New" w:hAnsi="Courier New"/>
          <w:sz w:val="18"/>
          <w:szCs w:val="18"/>
          <w:color w:val="auto"/>
        </w:rPr>
        <w:t>|_| Rule 13d-1 (b)</w:t>
      </w:r>
    </w:p>
    <w:p>
      <w:pPr>
        <w:ind w:left="3280"/>
        <w:spacing w:after="0" w:line="238" w:lineRule="auto"/>
        <w:rPr>
          <w:sz w:val="20"/>
          <w:szCs w:val="20"/>
          <w:color w:val="auto"/>
        </w:rPr>
      </w:pPr>
      <w:r>
        <w:rPr>
          <w:rFonts w:ascii="Courier New" w:cs="Courier New" w:eastAsia="Courier New" w:hAnsi="Courier New"/>
          <w:sz w:val="18"/>
          <w:szCs w:val="18"/>
          <w:color w:val="auto"/>
        </w:rPr>
        <w:t>|X| Rule 13d-1 (c)</w:t>
      </w:r>
    </w:p>
    <w:p>
      <w:pPr>
        <w:ind w:left="3280"/>
        <w:spacing w:after="0"/>
        <w:rPr>
          <w:sz w:val="20"/>
          <w:szCs w:val="20"/>
          <w:color w:val="auto"/>
        </w:rPr>
      </w:pPr>
      <w:r>
        <w:rPr>
          <w:rFonts w:ascii="Courier New" w:cs="Courier New" w:eastAsia="Courier New" w:hAnsi="Courier New"/>
          <w:sz w:val="18"/>
          <w:szCs w:val="18"/>
          <w:color w:val="auto"/>
        </w:rPr>
        <w:t>|_| Rule 13d-1 (d)</w:t>
      </w:r>
    </w:p>
    <w:p>
      <w:pPr>
        <w:spacing w:after="0" w:line="200"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75886F107</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and I.R.S. Identification Nos.(entities only)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Novartis Pharma AG</w:t>
      </w:r>
    </w:p>
    <w:p>
      <w:pPr>
        <w:ind w:left="420"/>
        <w:spacing w:after="0" w:line="238" w:lineRule="auto"/>
        <w:rPr>
          <w:sz w:val="20"/>
          <w:szCs w:val="20"/>
          <w:color w:val="auto"/>
        </w:rPr>
      </w:pPr>
      <w:r>
        <w:rPr>
          <w:rFonts w:ascii="Courier New" w:cs="Courier New" w:eastAsia="Courier New" w:hAnsi="Courier New"/>
          <w:sz w:val="18"/>
          <w:szCs w:val="18"/>
          <w:color w:val="auto"/>
        </w:rPr>
        <w:t>00-0000000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(b)|_|</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7,527,050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7,527,050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7,527,050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15.2%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777 Old Saw Mill River Road</w:t>
      </w:r>
    </w:p>
    <w:p>
      <w:pPr>
        <w:ind w:left="1160"/>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Novartis Pharma AG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Lichtstrasse 35</w:t>
      </w:r>
    </w:p>
    <w:p>
      <w:pPr>
        <w:ind w:left="1160"/>
        <w:spacing w:after="0" w:line="238" w:lineRule="auto"/>
        <w:rPr>
          <w:sz w:val="20"/>
          <w:szCs w:val="20"/>
          <w:color w:val="auto"/>
        </w:rPr>
      </w:pPr>
      <w:r>
        <w:rPr>
          <w:rFonts w:ascii="Courier New" w:cs="Courier New" w:eastAsia="Courier New" w:hAnsi="Courier New"/>
          <w:sz w:val="18"/>
          <w:szCs w:val="18"/>
          <w:color w:val="auto"/>
        </w:rPr>
        <w:t>CH-4002, Basel</w:t>
      </w:r>
    </w:p>
    <w:p>
      <w:pPr>
        <w:ind w:left="1160"/>
        <w:spacing w:after="0"/>
        <w:rPr>
          <w:sz w:val="20"/>
          <w:szCs w:val="20"/>
          <w:color w:val="auto"/>
        </w:rPr>
      </w:pPr>
      <w:r>
        <w:rPr>
          <w:rFonts w:ascii="Courier New" w:cs="Courier New" w:eastAsia="Courier New" w:hAnsi="Courier New"/>
          <w:sz w:val="18"/>
          <w:szCs w:val="18"/>
          <w:color w:val="auto"/>
        </w:rPr>
        <w:t>Switzerland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Switzerland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7,527,050</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15.2%</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5679" w:hanging="629"/>
        <w:spacing w:after="0" w:line="235" w:lineRule="auto"/>
        <w:tabs>
          <w:tab w:leader="none" w:pos="14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 7,527,050</w:t>
      </w:r>
    </w:p>
    <w:p>
      <w:pPr>
        <w:sectPr>
          <w:pgSz w:w="11900" w:h="16838" w:orient="portrait"/>
          <w:cols w:equalWidth="0" w:num="1">
            <w:col w:w="10219"/>
          </w:cols>
          <w:pgMar w:left="240" w:top="717" w:right="1440" w:bottom="0" w:gutter="0" w:footer="0" w:header="0"/>
        </w:sectPr>
      </w:pPr>
    </w:p>
    <w:bookmarkStart w:id="3" w:name="page4"/>
    <w:bookmarkEnd w:id="3"/>
    <w:p>
      <w:pPr>
        <w:ind w:left="1480" w:right="5479" w:hanging="62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0</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7,527,050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142" w:right="1440" w:bottom="1440" w:gutter="0" w:footer="0" w:header="0"/>
        </w:sectPr>
      </w:pPr>
    </w:p>
    <w:bookmarkStart w:id="4" w:name="page5"/>
    <w:bookmarkEnd w:id="4"/>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Novartis Pharma AG</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05/21/2003</w:t>
            </w: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Joseph E. Mamie</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Joseph E. Mamie</w:t>
            </w:r>
          </w:p>
        </w:tc>
      </w:tr>
      <w:tr>
        <w:trPr>
          <w:trHeight w:val="203"/>
        </w:trPr>
        <w:tc>
          <w:tcPr>
            <w:tcW w:w="2860" w:type="dxa"/>
            <w:vAlign w:val="bottom"/>
          </w:tcPr>
          <w:p>
            <w:pPr>
              <w:spacing w:after="0"/>
              <w:rPr>
                <w:sz w:val="17"/>
                <w:szCs w:val="17"/>
                <w:color w:val="auto"/>
              </w:rPr>
            </w:pPr>
          </w:p>
        </w:tc>
        <w:tc>
          <w:tcPr>
            <w:tcW w:w="48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96"/>
              </w:rPr>
              <w:t>Title: Head of Operational Treasury</w:t>
            </w:r>
          </w:p>
        </w:tc>
      </w:tr>
      <w:tr>
        <w:trPr>
          <w:trHeight w:val="608"/>
        </w:trPr>
        <w:tc>
          <w:tcPr>
            <w:tcW w:w="2860" w:type="dxa"/>
            <w:vAlign w:val="bottom"/>
          </w:tcPr>
          <w:p>
            <w:pPr>
              <w:spacing w:after="0"/>
              <w:rPr>
                <w:sz w:val="24"/>
                <w:szCs w:val="24"/>
                <w:color w:val="auto"/>
              </w:rPr>
            </w:pP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Novartis Pharma AG</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05/21/2003</w:t>
            </w:r>
          </w:p>
        </w:tc>
        <w:tc>
          <w:tcPr>
            <w:tcW w:w="48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Kimberly Urdahl</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Kimberly Urdahl</w:t>
            </w:r>
          </w:p>
        </w:tc>
      </w:tr>
      <w:tr>
        <w:trPr>
          <w:trHeight w:val="203"/>
        </w:trPr>
        <w:tc>
          <w:tcPr>
            <w:tcW w:w="2860" w:type="dxa"/>
            <w:vAlign w:val="bottom"/>
          </w:tcPr>
          <w:p>
            <w:pPr>
              <w:spacing w:after="0"/>
              <w:rPr>
                <w:sz w:val="17"/>
                <w:szCs w:val="17"/>
                <w:color w:val="auto"/>
              </w:rPr>
            </w:pPr>
          </w:p>
        </w:tc>
        <w:tc>
          <w:tcPr>
            <w:tcW w:w="18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Title: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Legal Counsel</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2)"/>
      <w:numFmt w:val="decimal"/>
      <w:start w:val="5"/>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2019-12-12T00:23:53Z</dcterms:created>
  <dcterms:modified xsi:type="dcterms:W3CDTF">2019-12-12T00:23:53Z</dcterms:modified>
</cp:coreProperties>
</file>