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5328285</wp:posOffset>
            </wp:positionH>
            <wp:positionV relativeFrom="paragraph">
              <wp:posOffset>-609600</wp:posOffset>
            </wp:positionV>
            <wp:extent cx="8255" cy="6102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4017645</wp:posOffset>
            </wp:positionH>
            <wp:positionV relativeFrom="paragraph">
              <wp:posOffset>-617855</wp:posOffset>
            </wp:positionV>
            <wp:extent cx="8255" cy="6184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4042410</wp:posOffset>
            </wp:positionH>
            <wp:positionV relativeFrom="paragraph">
              <wp:posOffset>-593090</wp:posOffset>
            </wp:positionV>
            <wp:extent cx="1270000" cy="5689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568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-1597025</wp:posOffset>
            </wp:positionH>
            <wp:positionV relativeFrom="paragraph">
              <wp:posOffset>29210</wp:posOffset>
            </wp:positionV>
            <wp:extent cx="6967220" cy="16243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624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52" w:orient="portrait"/>
          <w:cols w:equalWidth="0" w:num="2">
            <w:col w:w="2280" w:space="240"/>
            <w:col w:w="8560"/>
          </w:cols>
          <w:pgMar w:left="460" w:top="222" w:right="35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GOLDSTEIN JOSEPH L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80" w:type="dxa"/>
            <w:vAlign w:val="bottom"/>
            <w:gridSpan w:val="7"/>
          </w:tcPr>
          <w:p>
            <w:pPr>
              <w:spacing w:after="0" w:line="104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PHARMACEUTICALS,</w:t>
              </w:r>
            </w:hyperlink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  <w:vMerge w:val="restart"/>
          </w:tcPr>
          <w:p>
            <w:pPr>
              <w:spacing w:after="0" w:line="214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560" w:type="dxa"/>
            <w:vAlign w:val="bottom"/>
            <w:gridSpan w:val="7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06/08/2020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</w:tcPr>
          <w:p>
            <w:pPr>
              <w:ind w:left="1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6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</w:tcPr>
          <w:p>
            <w:pPr>
              <w:ind w:left="5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06/08/2020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3,000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413.33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9,643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06/08/2020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3,000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413.33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12,643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06/08/2020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4,838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413.33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17,481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06/08/2020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580.65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17,381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06/08/2020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582.31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(2)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17,181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06/08/2020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1,175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583.67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(3)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16,006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06/08/2020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585.58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(4)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15,806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06/08/2020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587.2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(5)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15,506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06/08/2020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3,200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587.88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(6)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12,306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06/08/2020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589.87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(7)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12,106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06/08/2020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590.47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12,006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06/08/2020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60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592.46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11,946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06/08/2020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595.31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(8)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11,246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06/08/2020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1,111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596.47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(9)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10,135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06/08/2020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771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597.51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5"/>
                <w:vertAlign w:val="superscript"/>
              </w:rPr>
              <w:t>(10)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9,364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06/08/2020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598.07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9,164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06/08/2020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600.12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5"/>
                <w:vertAlign w:val="superscript"/>
              </w:rPr>
              <w:t>(11)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8,964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06/08/2020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601.29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5"/>
                <w:vertAlign w:val="superscript"/>
              </w:rPr>
              <w:t>(12)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8,564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06/08/2020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1,196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602.7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5"/>
                <w:vertAlign w:val="superscript"/>
              </w:rPr>
              <w:t>(13)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7,368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06/08/2020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525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603.82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5"/>
                <w:vertAlign w:val="superscript"/>
              </w:rPr>
              <w:t>(14)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6,843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06/08/2020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604.49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5"/>
                <w:vertAlign w:val="superscript"/>
              </w:rPr>
              <w:t>(15)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6,643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20" w:type="dxa"/>
            <w:vAlign w:val="bottom"/>
            <w:gridSpan w:val="1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413.33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06/08/2020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ind w:left="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3,000</w:t>
            </w:r>
          </w:p>
        </w:tc>
        <w:tc>
          <w:tcPr>
            <w:tcW w:w="7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(16)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01/02/2025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4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3,000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7,838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-7527925</wp:posOffset>
            </wp:positionV>
            <wp:extent cx="7033260" cy="775081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775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52" w:orient="portrait"/>
          <w:cols w:equalWidth="0" w:num="1">
            <w:col w:w="11080"/>
          </w:cols>
          <w:pgMar w:left="460" w:top="222" w:right="35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294640</wp:posOffset>
            </wp:positionH>
            <wp:positionV relativeFrom="page">
              <wp:posOffset>88900</wp:posOffset>
            </wp:positionV>
            <wp:extent cx="7033260" cy="29933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2993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91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413.33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06/08/2020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3,000</w:t>
            </w:r>
          </w:p>
        </w:tc>
        <w:tc>
          <w:tcPr>
            <w:tcW w:w="7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(16)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01/02/2025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3,000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4,838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95"/>
        </w:trPr>
        <w:tc>
          <w:tcPr>
            <w:tcW w:w="700" w:type="dxa"/>
            <w:vAlign w:val="bottom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91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413.33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06/08/2020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4,838</w:t>
            </w:r>
          </w:p>
        </w:tc>
        <w:tc>
          <w:tcPr>
            <w:tcW w:w="7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(16)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01/02/2025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4,838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5"/>
        </w:trPr>
        <w:tc>
          <w:tcPr>
            <w:tcW w:w="70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160" w:hanging="137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20" w:right="360" w:firstLine="3"/>
        <w:spacing w:after="0" w:line="293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200 shares of Company stock on June 8, 2020 at prices ranging from $581.98 to $582.63. Upon request by the Commission staff, the Company, or a security holder of the Company, the reporting person will provide full information regarding the number of shares sold by the reporting person on June 8, 2020 at each separate price.</w:t>
      </w:r>
    </w:p>
    <w:p>
      <w:pPr>
        <w:ind w:left="20" w:right="260" w:firstLine="3"/>
        <w:spacing w:after="0" w:line="293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1,175 shares of Company stock on June 8, 2020 at prices ranging from $583.15 to $584.11. Upon request by the Commission staff, the Company, or a security holder of the Company, the reporting person will provide full information regarding the number of shares sold by the reporting person on June 8, 2020 at each separate price.</w:t>
      </w:r>
    </w:p>
    <w:p>
      <w:pPr>
        <w:ind w:left="20" w:right="360" w:firstLine="3"/>
        <w:spacing w:after="0" w:line="293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200 shares of Company stock on June 8, 2020 at prices ranging from $585.75 to $585.59. Upon request by the Commission staff, the Company, or a security holder of the Company, the reporting person will provide full information regarding the number of shares sold by the reporting person on June 8, 2020 at each separate price.</w:t>
      </w:r>
    </w:p>
    <w:p>
      <w:pPr>
        <w:ind w:left="20" w:right="360" w:firstLine="3"/>
        <w:spacing w:after="0" w:line="293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300 shares of Company stock on June 8, 2020 at prices ranging from $586.80 to $587.48. Upon request by the Commission staff, the Company, or a security holder of the Company, the reporting person will provide full information regarding the number of shares sold by the reporting person on June 8, 2020 at each separate price.</w:t>
      </w:r>
    </w:p>
    <w:p>
      <w:pPr>
        <w:ind w:left="20" w:right="260" w:firstLine="3"/>
        <w:spacing w:after="0" w:line="293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3,200 shares of Company stock on June 8, 2020 at prices ranging from $587.88 to $587.95. Upon request by the Commission staff, the Company, or a security holder of the Company, the reporting person will provide full information regarding the number of shares sold by the reporting person on June 8, 2020 at each separate price.</w:t>
      </w:r>
    </w:p>
    <w:p>
      <w:pPr>
        <w:ind w:left="20" w:right="360" w:firstLine="3"/>
        <w:spacing w:after="0" w:line="293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200 shares of Company stock on June 8, 2020 at prices ranging from $589.41 to $590.32. Upon request by the Commission staff, the Company, or a security holder of the Company, the reporting person will provide full information regarding the number of shares sold by the reporting person on June 8, 2020 at each separate price.</w:t>
      </w:r>
    </w:p>
    <w:p>
      <w:pPr>
        <w:ind w:left="20" w:right="360" w:firstLine="3"/>
        <w:spacing w:after="0" w:line="293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700 shares of Company stock on June 8, 2020 at prices ranging from $594.86 to $595.81. Upon request by the Commission staff, the Company, or a security holder of the Company, the reporting person will provide full information regarding the number of shares sold by the reporting person on June 8, 2020 at each separate price.</w:t>
      </w:r>
    </w:p>
    <w:p>
      <w:pPr>
        <w:ind w:left="20" w:right="260" w:firstLine="3"/>
        <w:spacing w:after="0" w:line="293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1,111 shares of Company stock on June 8, 2020 at prices ranging from $595.91 to $596.85. Upon request by the Commission staff, the Company, or a security holder of the Company, the reporting person will provide full information regarding the number of shares sold by the reporting person on June 8, 2020 at each separate price.</w:t>
      </w:r>
    </w:p>
    <w:p>
      <w:pPr>
        <w:ind w:left="20" w:right="280" w:firstLine="3"/>
        <w:spacing w:after="0" w:line="293" w:lineRule="auto"/>
        <w:tabs>
          <w:tab w:leader="none" w:pos="21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771 shares of Company stock on June 8, 2020 at prices ranging from $597.04 to $597.85. Upon request by the Commission staff, the Company, or a security holder of the Company, the reporting person will provide full information regarding the number of shares sold by the reporting person on June 8, 2020 at each separate price.</w:t>
      </w:r>
    </w:p>
    <w:p>
      <w:pPr>
        <w:ind w:left="20" w:right="300" w:firstLine="3"/>
        <w:spacing w:after="0" w:line="293" w:lineRule="auto"/>
        <w:tabs>
          <w:tab w:leader="none" w:pos="21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200 shares of Company stock on June 8, 2020 at prices ranging from $599.66 to $600.58. Upon request by the Commission staff, the Company, or a security holder of the Company, the reporting person will provide full information regarding the number of shares sold by the reporting person on June 8, 2020 at each separate price.</w:t>
      </w:r>
    </w:p>
    <w:p>
      <w:pPr>
        <w:ind w:left="20" w:right="280" w:firstLine="3"/>
        <w:spacing w:after="0" w:line="293" w:lineRule="auto"/>
        <w:tabs>
          <w:tab w:leader="none" w:pos="21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400 shares of Company stock on June 8, 2020 at prices ranging from $600.85 to $601.66. Upon request by the Commission staff, the Company, or a security holder of the Company, the reporting person will provide full information regarding the number of shares sold by the reporting person on June 8, 2020 at each separate price.</w:t>
      </w:r>
    </w:p>
    <w:p>
      <w:pPr>
        <w:ind w:left="20" w:right="200" w:firstLine="3"/>
        <w:spacing w:after="0" w:line="293" w:lineRule="auto"/>
        <w:tabs>
          <w:tab w:leader="none" w:pos="21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1,196 shares of Company stock on June 8, 2020 at prices ranging from $602.15 to $603.00. Upon request by the Commission staff, the Company, or a security holder of the Company, the reporting person will provide full information regarding the number of shares sold by the reporting person on June 8, 2020 at each separate price.</w:t>
      </w:r>
    </w:p>
    <w:p>
      <w:pPr>
        <w:ind w:left="20" w:right="280" w:firstLine="3"/>
        <w:spacing w:after="0" w:line="293" w:lineRule="auto"/>
        <w:tabs>
          <w:tab w:leader="none" w:pos="21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525 shares of Company stock on June 8, 2020 at prices ranging from $603.25 to $604.22. Upon request by the Commission staff, the Company, or a security holder of the Company, the reporting person will provide full information regarding the number of shares sold by the reporting person on June 8, 2020 at each separate price.</w:t>
      </w:r>
    </w:p>
    <w:p>
      <w:pPr>
        <w:ind w:left="20" w:right="280" w:firstLine="3"/>
        <w:spacing w:after="0" w:line="293" w:lineRule="auto"/>
        <w:tabs>
          <w:tab w:leader="none" w:pos="21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200 shares of Company stock on June 8, 2020 at prices ranging from $604.40 to $604.58. Upon request by the Commission staff, the Company, or a security holder of the Company, the reporting person will provide full information regarding the number of shares sold by the reporting person on June 8, 2020 at each separate price.</w:t>
      </w:r>
    </w:p>
    <w:p>
      <w:pPr>
        <w:ind w:left="220" w:hanging="197"/>
        <w:spacing w:after="0"/>
        <w:tabs>
          <w:tab w:leader="none" w:pos="22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becomes exercisable in three equal annual installments, commencing one year after the date of grant.</w:t>
      </w:r>
    </w:p>
    <w:p>
      <w:pPr>
        <w:spacing w:after="0" w:line="53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/s/**Joseph L. Goldstein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06/09/2020</w:t>
            </w:r>
          </w:p>
        </w:tc>
      </w:tr>
      <w:tr>
        <w:trPr>
          <w:trHeight w:val="20"/>
        </w:trPr>
        <w:tc>
          <w:tcPr>
            <w:tcW w:w="1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20" w:right="3520" w:firstLine="3"/>
        <w:spacing w:after="0" w:line="337" w:lineRule="auto"/>
        <w:tabs>
          <w:tab w:leader="none" w:pos="15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40"/>
      </w:cols>
      <w:pgMar w:left="480" w:top="187" w:right="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225474" TargetMode="External"/><Relationship Id="rId14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2020-06-09T15:06:57Z</dcterms:created>
  <dcterms:modified xsi:type="dcterms:W3CDTF">2020-06-09T15:06:57Z</dcterms:modified>
</cp:coreProperties>
</file>