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8, 2008 (April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gridSpan w:val="5"/>
          </w:tcPr>
          <w:p>
            <w:pPr>
              <w:jc w:val="center"/>
              <w:ind w:right="680"/>
              <w:spacing w:after="0"/>
              <w:rPr>
                <w:sz w:val="20"/>
                <w:szCs w:val="20"/>
                <w:color w:val="auto"/>
              </w:rPr>
            </w:pPr>
            <w:r>
              <w:rPr>
                <w:rFonts w:ascii="Arial" w:cs="Arial" w:eastAsia="Arial" w:hAnsi="Arial"/>
                <w:sz w:val="18"/>
                <w:szCs w:val="18"/>
                <w:color w:val="auto"/>
                <w:w w:val="91"/>
              </w:rPr>
              <w:t>(Exact Name of Registrant as Specified in Charter)</w:t>
            </w:r>
          </w:p>
        </w:tc>
        <w:tc>
          <w:tcPr>
            <w:tcW w:w="2840" w:type="dxa"/>
            <w:vAlign w:val="bottom"/>
          </w:tcPr>
          <w:p>
            <w:pPr>
              <w:spacing w:after="0"/>
              <w:rPr>
                <w:sz w:val="20"/>
                <w:szCs w:val="20"/>
                <w:color w:val="auto"/>
              </w:rPr>
            </w:pPr>
          </w:p>
        </w:tc>
      </w:tr>
      <w:tr>
        <w:trPr>
          <w:trHeight w:val="648"/>
        </w:trPr>
        <w:tc>
          <w:tcPr>
            <w:tcW w:w="286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New York</w:t>
            </w:r>
          </w:p>
        </w:tc>
        <w:tc>
          <w:tcPr>
            <w:tcW w:w="458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90"/>
              </w:rPr>
              <w:t>000-19034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13-3444607</w:t>
            </w:r>
          </w:p>
        </w:tc>
      </w:tr>
      <w:tr>
        <w:trPr>
          <w:trHeight w:val="209"/>
        </w:trPr>
        <w:tc>
          <w:tcPr>
            <w:tcW w:w="28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(State or other jurisdiction</w:t>
            </w: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No.)</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3"/>
              </w:rPr>
              <w:t>(IRS Employer</w:t>
            </w:r>
          </w:p>
        </w:tc>
      </w:tr>
      <w:tr>
        <w:trPr>
          <w:trHeight w:val="230"/>
        </w:trPr>
        <w:tc>
          <w:tcPr>
            <w:tcW w:w="2860" w:type="dxa"/>
            <w:vAlign w:val="bottom"/>
          </w:tcPr>
          <w:p>
            <w:pPr>
              <w:jc w:val="center"/>
              <w:ind w:left="490"/>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2860" w:type="dxa"/>
            <w:vAlign w:val="bottom"/>
          </w:tcPr>
          <w:p>
            <w:pPr>
              <w:spacing w:after="0"/>
              <w:rPr>
                <w:sz w:val="24"/>
                <w:szCs w:val="24"/>
                <w:color w:val="auto"/>
              </w:rPr>
            </w:pPr>
          </w:p>
        </w:tc>
        <w:tc>
          <w:tcPr>
            <w:tcW w:w="57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2840" w:type="dxa"/>
            <w:vAlign w:val="bottom"/>
          </w:tcPr>
          <w:p>
            <w:pPr>
              <w:spacing w:after="0"/>
              <w:rPr>
                <w:sz w:val="24"/>
                <w:szCs w:val="24"/>
                <w:color w:val="auto"/>
              </w:rPr>
            </w:pPr>
          </w:p>
        </w:tc>
      </w:tr>
      <w:tr>
        <w:trPr>
          <w:trHeight w:val="277"/>
        </w:trPr>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5"/>
          </w:tcPr>
          <w:p>
            <w:pPr>
              <w:jc w:val="center"/>
              <w:ind w:right="68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40" w:type="dxa"/>
            <w:vAlign w:val="bottom"/>
          </w:tcPr>
          <w:p>
            <w:pPr>
              <w:spacing w:after="0"/>
              <w:rPr>
                <w:sz w:val="24"/>
                <w:szCs w:val="24"/>
                <w:color w:val="auto"/>
              </w:rPr>
            </w:pPr>
          </w:p>
        </w:tc>
      </w:tr>
      <w:tr>
        <w:trPr>
          <w:trHeight w:val="540"/>
        </w:trPr>
        <w:tc>
          <w:tcPr>
            <w:tcW w:w="28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390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w w:val="90"/>
              </w:rPr>
              <w:t>(914) 347-7000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7"/>
        </w:trPr>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5"/>
          </w:tcPr>
          <w:p>
            <w:pPr>
              <w:jc w:val="center"/>
              <w:ind w:right="700"/>
              <w:spacing w:after="0"/>
              <w:rPr>
                <w:sz w:val="20"/>
                <w:szCs w:val="20"/>
                <w:color w:val="auto"/>
              </w:rPr>
            </w:pPr>
            <w:r>
              <w:rPr>
                <w:rFonts w:ascii="Arial" w:cs="Arial" w:eastAsia="Arial" w:hAnsi="Arial"/>
                <w:sz w:val="18"/>
                <w:szCs w:val="18"/>
                <w:color w:val="auto"/>
                <w:w w:val="90"/>
              </w:rPr>
              <w:t>(Registrant’s telephone number, including area code)</w:t>
            </w:r>
          </w:p>
        </w:tc>
        <w:tc>
          <w:tcPr>
            <w:tcW w:w="2840" w:type="dxa"/>
            <w:vAlign w:val="bottom"/>
          </w:tcPr>
          <w:p>
            <w:pPr>
              <w:spacing w:after="0"/>
              <w:rPr>
                <w:sz w:val="24"/>
                <w:szCs w:val="24"/>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1.02</w:t>
      </w:r>
      <w:r>
        <w:rPr>
          <w:rFonts w:ascii="Arial" w:cs="Arial" w:eastAsia="Arial" w:hAnsi="Arial"/>
          <w:sz w:val="18"/>
          <w:szCs w:val="18"/>
          <w:b w:val="1"/>
          <w:bCs w:val="1"/>
          <w:color w:val="auto"/>
        </w:rPr>
        <w:t xml:space="preserve"> Termination of a Material Definitive Agreement.</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In connection with the retirement of Dr. Randall Rupp, Senior Vice President, Manufacturing Operations, as described in Item 5.02 below, Dr. Rupp has ceased to be a participant in the Regeneron Pharmaceuticals, Inc. Change in Control Severance Plan.</w:t>
      </w:r>
    </w:p>
    <w:p>
      <w:pPr>
        <w:spacing w:after="0" w:line="166" w:lineRule="exact"/>
        <w:rPr>
          <w:sz w:val="20"/>
          <w:szCs w:val="20"/>
          <w:color w:val="auto"/>
        </w:rPr>
      </w:pPr>
    </w:p>
    <w:p>
      <w:pPr>
        <w:ind w:left="840" w:right="400" w:hanging="836"/>
        <w:spacing w:after="0" w:line="282"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On April 4, 2008, the Board of Directors of Regeneron Pharmaceuticals, Inc. approved a retirement plan for Dr. Randall Rupp, the Company’s Senior Vice President, Manufacturing Operations. The Board of Directors expressed its gratitude to Dr. Rupp for over sixteen years of service to the Company. Dr. Rupp, who effective April 1, 2008, is on an unpaid leave of absence, will retire from the Company on October 1, 2008. During this unpaid leave of absence,</w:t>
      </w:r>
    </w:p>
    <w:p>
      <w:pPr>
        <w:spacing w:after="0" w:line="261" w:lineRule="auto"/>
        <w:rPr>
          <w:sz w:val="20"/>
          <w:szCs w:val="20"/>
          <w:color w:val="auto"/>
        </w:rPr>
      </w:pPr>
      <w:r>
        <w:rPr>
          <w:rFonts w:ascii="Arial" w:cs="Arial" w:eastAsia="Arial" w:hAnsi="Arial"/>
          <w:sz w:val="18"/>
          <w:szCs w:val="18"/>
          <w:color w:val="auto"/>
        </w:rPr>
        <w:t>Dr. Rupp will continue to be eligible for medical and other employee benefits under the Company’s plans and policies. Effective April 4, 2008, Dr. Rupp is no longer an executive officer of the Company or a participant in the Company’s Change in Control Severance Plan.</w:t>
      </w:r>
    </w:p>
    <w:p>
      <w:pPr>
        <w:spacing w:after="0" w:line="76"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On April 4, 2008, the Board of Directors also approved the promotion of Mr. Daniel Van Plew, who was serving as Vice President and General Manager, Industrial Operations and Product Supply, to the position of Senior Vice President and General Manager, Industrial Operations and Product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April 8, 2008</w:t>
      </w:r>
      <w:r>
        <w:rPr>
          <w:sz w:val="20"/>
          <w:szCs w:val="20"/>
          <w:color w:val="auto"/>
        </w:rPr>
        <w:tab/>
      </w: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95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Senior Vice President and General Counsel</w:t>
      </w:r>
    </w:p>
    <w:sectPr>
      <w:pgSz w:w="11900" w:h="16838" w:orient="portrait"/>
      <w:cols w:equalWidth="0" w:num="1">
        <w:col w:w="10520"/>
      </w:cols>
      <w:pgMar w:left="240" w:top="96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2019-12-11T14:47:29Z</dcterms:created>
  <dcterms:modified xsi:type="dcterms:W3CDTF">2019-12-11T14:47:29Z</dcterms:modified>
</cp:coreProperties>
</file>