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Bassler Bonnie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777 OLD SAW MILL RIVER ROAD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TARRYTOWN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10591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REGENERON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REGN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02/26/2024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02/26/2024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854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391.92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2,236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02/26/2024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854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979.25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1,382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8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25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8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3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391.92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02/26/2024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854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09/09/2026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stock option becomes exercisable in three equal annual installments, commencing one year after the date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/s/**Bonnie L. Bassler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02/26/2024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683607" TargetMode="External"/><Relationship Id="rId4" Type="http://schemas.openxmlformats.org/officeDocument/2006/relationships/hyperlink" Target="http://www.sec.gov/cgi-bin/browse-edgar?action=getcompany&amp;CIK=0000872589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599</Words>
  <Characters>3249</Characters>
  <CharactersWithSpaces>3772</CharactersWithSpaces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