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29, 2023 (March 27, 2023)</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REGENERON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139"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13-3444607</w:t>
            </w:r>
          </w:p>
        </w:tc>
      </w:tr>
      <w:tr>
        <w:trPr>
          <w:trHeight w:val="216"/>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87"/>
              </w:rPr>
              <w:t>(Commission</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4"/>
              </w:rPr>
              <w:t>File Number)</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390"/>
              <w:spacing w:after="0"/>
              <w:rPr>
                <w:sz w:val="20"/>
                <w:szCs w:val="20"/>
                <w:color w:val="auto"/>
              </w:rPr>
            </w:pPr>
            <w:r>
              <w:rPr>
                <w:rFonts w:ascii="Arial" w:cs="Arial" w:eastAsia="Arial" w:hAnsi="Arial"/>
                <w:sz w:val="18"/>
                <w:szCs w:val="18"/>
                <w:b w:val="1"/>
                <w:bCs w:val="1"/>
                <w:color w:val="auto"/>
                <w:w w:val="89"/>
              </w:rPr>
              <w:t>10591-6707</w:t>
            </w:r>
          </w:p>
        </w:tc>
      </w:tr>
      <w:tr>
        <w:trPr>
          <w:trHeight w:val="234"/>
        </w:trPr>
        <w:tc>
          <w:tcPr>
            <w:tcW w:w="5500" w:type="dxa"/>
            <w:vAlign w:val="bottom"/>
          </w:tcPr>
          <w:p>
            <w:pPr>
              <w:jc w:val="center"/>
              <w:ind w:right="1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jc w:val="center"/>
              <w:ind w:left="13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3460" w:type="dxa"/>
            <w:vAlign w:val="bottom"/>
            <w:gridSpan w:val="2"/>
          </w:tcPr>
          <w:p>
            <w:pPr>
              <w:jc w:val="center"/>
              <w:ind w:right="2160"/>
              <w:spacing w:after="0"/>
              <w:rPr>
                <w:sz w:val="20"/>
                <w:szCs w:val="20"/>
                <w:color w:val="auto"/>
              </w:rPr>
            </w:pPr>
            <w:r>
              <w:rPr>
                <w:rFonts w:ascii="Arial" w:cs="Arial" w:eastAsia="Arial" w:hAnsi="Arial"/>
                <w:sz w:val="18"/>
                <w:szCs w:val="18"/>
                <w:i w:val="1"/>
                <w:iCs w:val="1"/>
                <w:color w:val="auto"/>
                <w:w w:val="90"/>
              </w:rPr>
              <w:t>Title of each class</w:t>
            </w: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i w:val="1"/>
                <w:iCs w:val="1"/>
                <w:color w:val="auto"/>
                <w:w w:val="91"/>
              </w:rPr>
              <w:t>Trading Symbol(s)</w:t>
            </w:r>
          </w:p>
        </w:tc>
        <w:tc>
          <w:tcPr>
            <w:tcW w:w="3140" w:type="dxa"/>
            <w:vAlign w:val="bottom"/>
            <w:gridSpan w:val="4"/>
          </w:tcPr>
          <w:p>
            <w:pPr>
              <w:jc w:val="center"/>
              <w:ind w:left="550"/>
              <w:spacing w:after="0"/>
              <w:rPr>
                <w:sz w:val="20"/>
                <w:szCs w:val="20"/>
                <w:color w:val="auto"/>
              </w:rPr>
            </w:pPr>
            <w:r>
              <w:rPr>
                <w:rFonts w:ascii="Arial" w:cs="Arial" w:eastAsia="Arial" w:hAnsi="Arial"/>
                <w:sz w:val="18"/>
                <w:szCs w:val="18"/>
                <w:i w:val="1"/>
                <w:iCs w:val="1"/>
                <w:color w:val="auto"/>
                <w:w w:val="89"/>
              </w:rPr>
              <w:t>Name of each exchange on which</w:t>
            </w:r>
          </w:p>
        </w:tc>
      </w:tr>
      <w:tr>
        <w:trPr>
          <w:trHeight w:val="196"/>
        </w:trPr>
        <w:tc>
          <w:tcPr>
            <w:tcW w:w="9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880"/>
              <w:spacing w:after="0" w:line="196" w:lineRule="exact"/>
              <w:rPr>
                <w:sz w:val="20"/>
                <w:szCs w:val="20"/>
                <w:color w:val="auto"/>
              </w:rPr>
            </w:pPr>
            <w:r>
              <w:rPr>
                <w:rFonts w:ascii="Arial" w:cs="Arial" w:eastAsia="Arial" w:hAnsi="Arial"/>
                <w:sz w:val="18"/>
                <w:szCs w:val="18"/>
                <w:i w:val="1"/>
                <w:iCs w:val="1"/>
                <w:color w:val="auto"/>
                <w:w w:val="89"/>
              </w:rPr>
              <w:t>registered</w:t>
            </w:r>
          </w:p>
        </w:tc>
      </w:tr>
      <w:tr>
        <w:trPr>
          <w:trHeight w:val="20"/>
        </w:trPr>
        <w:tc>
          <w:tcPr>
            <w:tcW w:w="43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4360" w:type="dxa"/>
            <w:vAlign w:val="bottom"/>
            <w:gridSpan w:val="3"/>
          </w:tcPr>
          <w:p>
            <w:pPr>
              <w:jc w:val="center"/>
              <w:ind w:right="1260"/>
              <w:spacing w:after="0"/>
              <w:rPr>
                <w:sz w:val="20"/>
                <w:szCs w:val="20"/>
                <w:color w:val="auto"/>
              </w:rPr>
            </w:pPr>
            <w:r>
              <w:rPr>
                <w:rFonts w:ascii="Arial" w:cs="Arial" w:eastAsia="Arial" w:hAnsi="Arial"/>
                <w:sz w:val="18"/>
                <w:szCs w:val="18"/>
                <w:color w:val="auto"/>
                <w:w w:val="89"/>
              </w:rPr>
              <w:t>Common stock – par value $.001 per share</w:t>
            </w: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color w:val="auto"/>
                <w:w w:val="96"/>
              </w:rPr>
              <w:t>REGN</w:t>
            </w:r>
          </w:p>
        </w:tc>
        <w:tc>
          <w:tcPr>
            <w:tcW w:w="680" w:type="dxa"/>
            <w:vAlign w:val="bottom"/>
          </w:tcPr>
          <w:p>
            <w:pPr>
              <w:spacing w:after="0"/>
              <w:rPr>
                <w:sz w:val="21"/>
                <w:szCs w:val="21"/>
                <w:color w:val="auto"/>
              </w:rPr>
            </w:pPr>
          </w:p>
        </w:tc>
        <w:tc>
          <w:tcPr>
            <w:tcW w:w="2460" w:type="dxa"/>
            <w:vAlign w:val="bottom"/>
            <w:gridSpan w:val="3"/>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1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Item 1.01.  Entry into a Material Definitive Agreement.</w:t>
      </w:r>
    </w:p>
    <w:p>
      <w:pPr>
        <w:spacing w:after="0" w:line="225" w:lineRule="exact"/>
        <w:rPr>
          <w:sz w:val="20"/>
          <w:szCs w:val="20"/>
          <w:color w:val="auto"/>
        </w:rPr>
      </w:pPr>
    </w:p>
    <w:p>
      <w:pPr>
        <w:jc w:val="both"/>
        <w:ind w:firstLine="292"/>
        <w:spacing w:after="0" w:line="268" w:lineRule="auto"/>
        <w:rPr>
          <w:sz w:val="20"/>
          <w:szCs w:val="20"/>
          <w:color w:val="auto"/>
        </w:rPr>
      </w:pPr>
      <w:r>
        <w:rPr>
          <w:rFonts w:ascii="Arial" w:cs="Arial" w:eastAsia="Arial" w:hAnsi="Arial"/>
          <w:sz w:val="17"/>
          <w:szCs w:val="17"/>
          <w:color w:val="auto"/>
        </w:rPr>
        <w:t>On March 27, 2023,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and/or certain of its subsidiaries amended and restated (i) the Second Amended and Restated Participation Agreement, dated as of March 2, 2022, and effective as of March 3, 2022 (the “</w:t>
      </w:r>
      <w:r>
        <w:rPr>
          <w:rFonts w:ascii="Arial" w:cs="Arial" w:eastAsia="Arial" w:hAnsi="Arial"/>
          <w:sz w:val="17"/>
          <w:szCs w:val="17"/>
          <w:u w:val="single" w:color="auto"/>
          <w:color w:val="auto"/>
        </w:rPr>
        <w:t>Second A&amp;R Participation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and, as so amended and restated, the “</w:t>
      </w:r>
      <w:r>
        <w:rPr>
          <w:rFonts w:ascii="Arial" w:cs="Arial" w:eastAsia="Arial" w:hAnsi="Arial"/>
          <w:sz w:val="17"/>
          <w:szCs w:val="17"/>
          <w:u w:val="single" w:color="auto"/>
          <w:color w:val="auto"/>
        </w:rPr>
        <w:t>Third A&amp;R Participation Agreement</w:t>
      </w:r>
      <w:r>
        <w:rPr>
          <w:rFonts w:ascii="Arial" w:cs="Arial" w:eastAsia="Arial" w:hAnsi="Arial"/>
          <w:sz w:val="17"/>
          <w:szCs w:val="17"/>
          <w:color w:val="auto"/>
        </w:rPr>
        <w:t>”), by and among Old Saw Mill Holdings LLC, a wholly owned subsidiary of the Company (the “</w:t>
      </w:r>
      <w:r>
        <w:rPr>
          <w:rFonts w:ascii="Arial" w:cs="Arial" w:eastAsia="Arial" w:hAnsi="Arial"/>
          <w:sz w:val="17"/>
          <w:szCs w:val="17"/>
          <w:u w:val="single" w:color="auto"/>
          <w:color w:val="auto"/>
        </w:rPr>
        <w:t>Lessee</w:t>
      </w:r>
      <w:r>
        <w:rPr>
          <w:rFonts w:ascii="Arial" w:cs="Arial" w:eastAsia="Arial" w:hAnsi="Arial"/>
          <w:sz w:val="17"/>
          <w:szCs w:val="17"/>
          <w:color w:val="auto"/>
        </w:rPr>
        <w:t>”), Bank of America,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 Leasing BSC, LLC, an affiliate of Banc of America Leasing &amp; Capital, LLC, as lessor (in such capacity, the “</w:t>
      </w:r>
      <w:r>
        <w:rPr>
          <w:rFonts w:ascii="Arial" w:cs="Arial" w:eastAsia="Arial" w:hAnsi="Arial"/>
          <w:sz w:val="17"/>
          <w:szCs w:val="17"/>
          <w:u w:val="single" w:color="auto"/>
          <w:color w:val="auto"/>
        </w:rPr>
        <w:t>Lessor</w:t>
      </w:r>
      <w:r>
        <w:rPr>
          <w:rFonts w:ascii="Arial" w:cs="Arial" w:eastAsia="Arial" w:hAnsi="Arial"/>
          <w:sz w:val="17"/>
          <w:szCs w:val="17"/>
          <w:color w:val="auto"/>
        </w:rPr>
        <w:t>”), and a syndicate of financial institutions as rent assignees (collectively with the Lessor, the “</w:t>
      </w:r>
      <w:r>
        <w:rPr>
          <w:rFonts w:ascii="Arial" w:cs="Arial" w:eastAsia="Arial" w:hAnsi="Arial"/>
          <w:sz w:val="17"/>
          <w:szCs w:val="17"/>
          <w:u w:val="single" w:color="auto"/>
          <w:color w:val="auto"/>
        </w:rPr>
        <w:t>Participants</w:t>
      </w:r>
      <w:r>
        <w:rPr>
          <w:rFonts w:ascii="Arial" w:cs="Arial" w:eastAsia="Arial" w:hAnsi="Arial"/>
          <w:sz w:val="17"/>
          <w:szCs w:val="17"/>
          <w:color w:val="auto"/>
        </w:rPr>
        <w:t>”), which Second A&amp;R Participation Agreement had amended and restated the Amended and Restated Participation Agreement that was entered into on May 2, 2019 (the “</w:t>
      </w:r>
      <w:r>
        <w:rPr>
          <w:rFonts w:ascii="Arial" w:cs="Arial" w:eastAsia="Arial" w:hAnsi="Arial"/>
          <w:sz w:val="17"/>
          <w:szCs w:val="17"/>
          <w:u w:val="single" w:color="auto"/>
          <w:color w:val="auto"/>
        </w:rPr>
        <w:t>First A&amp;R Participation Agreement</w:t>
      </w:r>
      <w:r>
        <w:rPr>
          <w:rFonts w:ascii="Arial" w:cs="Arial" w:eastAsia="Arial" w:hAnsi="Arial"/>
          <w:sz w:val="17"/>
          <w:szCs w:val="17"/>
          <w:color w:val="auto"/>
        </w:rPr>
        <w:t>”) to amend and restate the Participation Agreement originally entered into on March 3, 2017 (the “</w:t>
      </w:r>
      <w:r>
        <w:rPr>
          <w:rFonts w:ascii="Arial" w:cs="Arial" w:eastAsia="Arial" w:hAnsi="Arial"/>
          <w:sz w:val="17"/>
          <w:szCs w:val="17"/>
          <w:u w:val="single" w:color="auto"/>
          <w:color w:val="auto"/>
        </w:rPr>
        <w:t>Original Participation Agreement</w:t>
      </w:r>
      <w:r>
        <w:rPr>
          <w:rFonts w:ascii="Arial" w:cs="Arial" w:eastAsia="Arial" w:hAnsi="Arial"/>
          <w:sz w:val="17"/>
          <w:szCs w:val="17"/>
          <w:color w:val="auto"/>
        </w:rPr>
        <w:t>,” and as amended and restated by the First A&amp;R Participation Agreement and the Second A&amp;R Participation Agreement, the “</w:t>
      </w:r>
      <w:r>
        <w:rPr>
          <w:rFonts w:ascii="Arial" w:cs="Arial" w:eastAsia="Arial" w:hAnsi="Arial"/>
          <w:sz w:val="17"/>
          <w:szCs w:val="17"/>
          <w:u w:val="single" w:color="auto"/>
          <w:color w:val="auto"/>
        </w:rPr>
        <w:t>Previously Existing Participation Agreement</w:t>
      </w:r>
      <w:r>
        <w:rPr>
          <w:rFonts w:ascii="Arial" w:cs="Arial" w:eastAsia="Arial" w:hAnsi="Arial"/>
          <w:sz w:val="17"/>
          <w:szCs w:val="17"/>
          <w:color w:val="auto"/>
        </w:rPr>
        <w:t>”); and (ii) certain related agreements that were originally entered into in March 2017 and subsequently amended and restated in each of May 2019 and March 2022 (as previously amended and restated, and together with the Previously Existing Participation Agreement, collectively, the “</w:t>
      </w:r>
      <w:r>
        <w:rPr>
          <w:rFonts w:ascii="Arial" w:cs="Arial" w:eastAsia="Arial" w:hAnsi="Arial"/>
          <w:sz w:val="17"/>
          <w:szCs w:val="17"/>
          <w:u w:val="single" w:color="auto"/>
          <w:color w:val="auto"/>
        </w:rPr>
        <w:t>Previously Existing Agreements</w:t>
      </w:r>
      <w:r>
        <w:rPr>
          <w:rFonts w:ascii="Arial" w:cs="Arial" w:eastAsia="Arial" w:hAnsi="Arial"/>
          <w:sz w:val="17"/>
          <w:szCs w:val="17"/>
          <w:color w:val="auto"/>
        </w:rPr>
        <w:t>”). The Previously Existing Agreements provided for a $720.0 million lease financing that was originally completed on March 3, 2017 for the Company’s corporate headquarters and other rentable area consisting of approximately 150 acres of predominately office buildings and laboratory space located in the towns of Mount Pleasant and Greenburgh, New York (the “</w:t>
      </w:r>
      <w:r>
        <w:rPr>
          <w:rFonts w:ascii="Arial" w:cs="Arial" w:eastAsia="Arial" w:hAnsi="Arial"/>
          <w:sz w:val="17"/>
          <w:szCs w:val="17"/>
          <w:u w:val="single" w:color="auto"/>
          <w:color w:val="auto"/>
        </w:rPr>
        <w:t>Facility</w:t>
      </w:r>
      <w:r>
        <w:rPr>
          <w:rFonts w:ascii="Arial" w:cs="Arial" w:eastAsia="Arial" w:hAnsi="Arial"/>
          <w:sz w:val="17"/>
          <w:szCs w:val="17"/>
          <w:color w:val="auto"/>
        </w:rPr>
        <w:t>”).</w:t>
      </w:r>
    </w:p>
    <w:p>
      <w:pPr>
        <w:spacing w:after="0" w:line="184" w:lineRule="exact"/>
        <w:rPr>
          <w:sz w:val="20"/>
          <w:szCs w:val="20"/>
          <w:color w:val="auto"/>
        </w:rPr>
      </w:pPr>
    </w:p>
    <w:p>
      <w:pPr>
        <w:jc w:val="both"/>
        <w:ind w:firstLine="292"/>
        <w:spacing w:after="0" w:line="271" w:lineRule="auto"/>
        <w:rPr>
          <w:sz w:val="20"/>
          <w:szCs w:val="20"/>
          <w:color w:val="auto"/>
        </w:rPr>
      </w:pPr>
      <w:r>
        <w:rPr>
          <w:rFonts w:ascii="Arial" w:cs="Arial" w:eastAsia="Arial" w:hAnsi="Arial"/>
          <w:sz w:val="17"/>
          <w:szCs w:val="17"/>
          <w:color w:val="auto"/>
        </w:rPr>
        <w:t>As described in greater detail below, the Third A&amp;R Agreements (as defined below) amended and restated the Previously Existing Agreements, among other things, in order to revise certain covenants, representations and warranties, and events of default to be substantially similar to those set forth in the Credit Agreement, dated as of December 19, 2022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Regeneron, as a borrower and guarantor, certain subsidiaries of Regeneron as subsidiary borrowers, JPMorgan Chase Bank, N.A., as administrative agent, and the lenders party thereto from time to time. The Company’s entry into the Credit Agreement was previously reported in its Current Report on Form 8-K filed with the United States Securities and Exchange Commission on December 20, 2022. The Third A&amp;R Agreements did not change the maturity date of the advances under the Second A&amp;R Participation Agreement or the term of the Second A&amp;R Lease (as defined below). The yield that is payable to the Participants on their outstanding advances under the Second A&amp;R Participation Agreement also remains unchanged under the Third A&amp;R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A&amp;R Participation Agreement</w:t>
      </w:r>
    </w:p>
    <w:p>
      <w:pPr>
        <w:spacing w:after="0" w:line="225" w:lineRule="exact"/>
        <w:rPr>
          <w:sz w:val="20"/>
          <w:szCs w:val="20"/>
          <w:color w:val="auto"/>
        </w:rPr>
      </w:pPr>
    </w:p>
    <w:p>
      <w:pPr>
        <w:jc w:val="both"/>
        <w:ind w:firstLine="292"/>
        <w:spacing w:after="0" w:line="259" w:lineRule="auto"/>
        <w:rPr>
          <w:sz w:val="20"/>
          <w:szCs w:val="20"/>
          <w:color w:val="auto"/>
        </w:rPr>
      </w:pPr>
      <w:r>
        <w:rPr>
          <w:rFonts w:ascii="Arial" w:cs="Arial" w:eastAsia="Arial" w:hAnsi="Arial"/>
          <w:sz w:val="18"/>
          <w:szCs w:val="18"/>
          <w:color w:val="auto"/>
        </w:rPr>
        <w:t>On March 27 2023, the Lessee entered into the Third A&amp;R Participation Agreement with the Administrative Agent, the Lessor, and the other Participants, which amends and restates the Second A&amp;R Participation Agreement. The Third A&amp;R Participation Agreement and certain related documents govern the $720.0 million lease financing that was previously advanced in March 2017 to finance the purchase price for the Facility and to reimburse the Company for certain payments previously made by it in connection with such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A&amp;R Lease</w:t>
      </w:r>
    </w:p>
    <w:p>
      <w:pPr>
        <w:spacing w:after="0" w:line="225" w:lineRule="exact"/>
        <w:rPr>
          <w:sz w:val="20"/>
          <w:szCs w:val="20"/>
          <w:color w:val="auto"/>
        </w:rPr>
      </w:pPr>
    </w:p>
    <w:p>
      <w:pPr>
        <w:jc w:val="both"/>
        <w:ind w:firstLine="292"/>
        <w:spacing w:after="0" w:line="286" w:lineRule="auto"/>
        <w:rPr>
          <w:sz w:val="20"/>
          <w:szCs w:val="20"/>
          <w:color w:val="auto"/>
        </w:rPr>
      </w:pPr>
      <w:r>
        <w:rPr>
          <w:rFonts w:ascii="Arial" w:cs="Arial" w:eastAsia="Arial" w:hAnsi="Arial"/>
          <w:sz w:val="16"/>
          <w:szCs w:val="16"/>
          <w:color w:val="auto"/>
        </w:rPr>
        <w:t>In connection with the Third A&amp;R Participation Agreement, the Lessee also entered into a Third Amended and Restated Lease and Remedies Agreement, dated as of March 27, 2023 (the “</w:t>
      </w:r>
      <w:r>
        <w:rPr>
          <w:rFonts w:ascii="Arial" w:cs="Arial" w:eastAsia="Arial" w:hAnsi="Arial"/>
          <w:sz w:val="16"/>
          <w:szCs w:val="16"/>
          <w:u w:val="single" w:color="auto"/>
          <w:color w:val="auto"/>
        </w:rPr>
        <w:t>Third A&amp;R Lease</w:t>
      </w:r>
      <w:r>
        <w:rPr>
          <w:rFonts w:ascii="Arial" w:cs="Arial" w:eastAsia="Arial" w:hAnsi="Arial"/>
          <w:sz w:val="16"/>
          <w:szCs w:val="16"/>
          <w:color w:val="auto"/>
        </w:rPr>
        <w:t>”), with the Lessor, which amends and restates the Lessee’s lease of the Facility and certain related assets that was originally entered into in March 2017 by the Lessee and the Lessor and previously amended and restated on May 2, 2019, pursuant to the Amended and Restated Lease and Remedies Agreement, and on March 2, 2022, pursuant to the Second Amended and Restated Lease and Remedies Agreement (the “</w:t>
      </w:r>
      <w:r>
        <w:rPr>
          <w:rFonts w:ascii="Arial" w:cs="Arial" w:eastAsia="Arial" w:hAnsi="Arial"/>
          <w:sz w:val="16"/>
          <w:szCs w:val="16"/>
          <w:u w:val="single" w:color="auto"/>
          <w:color w:val="auto"/>
        </w:rPr>
        <w:t>Second A&amp;R Lease</w:t>
      </w:r>
      <w:r>
        <w:rPr>
          <w:rFonts w:ascii="Arial" w:cs="Arial" w:eastAsia="Arial" w:hAnsi="Arial"/>
          <w:sz w:val="16"/>
          <w:szCs w:val="16"/>
          <w:color w:val="auto"/>
        </w:rPr>
        <w:t>”). Pursuant to the Second A&amp;R Lease, the term of the lease was extended for a five-year period ending in March 2027. Pursuant to the Third A&amp;R Lease, the Lessee continues to grant a security interest in certain of its assets and rights to secure certain obligations under the Third A&amp;R Agreements and certain related documents. The Third A&amp;R Lease continues to be a triple-net lease requiring the Lessee, among other things, to pay during the term of the Third A&amp;R Lease all maintenance, insurance, taxes, and other costs arising out of the use of the Facility (which are offset in part by payments received by the Lessee from third-party tenants to whom certain parts of the Facility are subleased from the Lessee). The Third A&amp;R Lease also continues to require that the Lessee make monthly payments of basic rent during the remaining term of the Third A&amp;R Lease in an amount equal to the yield payable to the Participants on their outstanding advances under the Third A&amp;R Participation Agreement. Such advances continue to accrue yield at a variable rate per annum based on the one-month forward-looking Secured Overnight Financing (SOFR) term rate, plus a spread adjustment, plus an applicable margin that varies with the Company’s debt rating and total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Third A&amp;R Guaranty</w:t>
      </w:r>
    </w:p>
    <w:p>
      <w:pPr>
        <w:spacing w:after="0" w:line="225" w:lineRule="exact"/>
        <w:rPr>
          <w:sz w:val="20"/>
          <w:szCs w:val="20"/>
          <w:color w:val="auto"/>
        </w:rPr>
      </w:pPr>
    </w:p>
    <w:p>
      <w:pPr>
        <w:jc w:val="both"/>
        <w:ind w:firstLine="292"/>
        <w:spacing w:after="0" w:line="271" w:lineRule="auto"/>
        <w:rPr>
          <w:sz w:val="20"/>
          <w:szCs w:val="20"/>
          <w:color w:val="auto"/>
        </w:rPr>
      </w:pPr>
      <w:r>
        <w:rPr>
          <w:rFonts w:ascii="Arial" w:cs="Arial" w:eastAsia="Arial" w:hAnsi="Arial"/>
          <w:sz w:val="17"/>
          <w:szCs w:val="17"/>
          <w:color w:val="auto"/>
        </w:rPr>
        <w:t>The Company continues to guarantee all of the Lessee’s obligations under the Third A&amp;R Participation Agreement, the Third A&amp;R Lease, and certain related documents pursuant to a Third Amended and Restated Guaranty, dated as of March 27, 2023 (the “</w:t>
      </w:r>
      <w:r>
        <w:rPr>
          <w:rFonts w:ascii="Arial" w:cs="Arial" w:eastAsia="Arial" w:hAnsi="Arial"/>
          <w:sz w:val="17"/>
          <w:szCs w:val="17"/>
          <w:u w:val="single" w:color="auto"/>
          <w:color w:val="auto"/>
        </w:rPr>
        <w:t>Third A&amp;R Guaranty</w:t>
      </w:r>
      <w:r>
        <w:rPr>
          <w:rFonts w:ascii="Arial" w:cs="Arial" w:eastAsia="Arial" w:hAnsi="Arial"/>
          <w:sz w:val="17"/>
          <w:szCs w:val="17"/>
          <w:color w:val="auto"/>
        </w:rPr>
        <w:t>,” and together with the Third A&amp;R Participation Agreement and the Third A&amp;R Lease, collectively, the “</w:t>
      </w:r>
      <w:r>
        <w:rPr>
          <w:rFonts w:ascii="Arial" w:cs="Arial" w:eastAsia="Arial" w:hAnsi="Arial"/>
          <w:sz w:val="17"/>
          <w:szCs w:val="17"/>
          <w:u w:val="single" w:color="auto"/>
          <w:color w:val="auto"/>
        </w:rPr>
        <w:t>Third A&amp;R Agreements</w:t>
      </w:r>
      <w:r>
        <w:rPr>
          <w:rFonts w:ascii="Arial" w:cs="Arial" w:eastAsia="Arial" w:hAnsi="Arial"/>
          <w:sz w:val="17"/>
          <w:szCs w:val="17"/>
          <w:color w:val="auto"/>
        </w:rPr>
        <w:t>”), made by the Company and its wholly owned subsidiaries, Regeneron Healthcare Solutions, Inc. and Regeneron Genetics Center LLC, each as a subsidiary guarantor (together with other subsidiaries of the Company (other than certain excluded subsidiaries), collectively,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each, a “</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The Third A&amp;R Guaranty provides that a Subsidiary Guarantor will become jointly and severally liable with the Company as a guarantor under the Third A&amp;R Guaranty only at such time as such Subsidiary Guarantor has an outstanding borrowing under the Credit Agreement. As of the date hereof, no Subsidiary Guarantor has any outstanding borrowing under the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Covenants; Other Terms</w:t>
      </w:r>
    </w:p>
    <w:p>
      <w:pPr>
        <w:spacing w:after="0" w:line="225" w:lineRule="exact"/>
        <w:rPr>
          <w:sz w:val="20"/>
          <w:szCs w:val="20"/>
          <w:color w:val="auto"/>
        </w:rPr>
      </w:pPr>
    </w:p>
    <w:p>
      <w:pPr>
        <w:jc w:val="both"/>
        <w:ind w:firstLine="292"/>
        <w:spacing w:after="0" w:line="272" w:lineRule="auto"/>
        <w:rPr>
          <w:sz w:val="20"/>
          <w:szCs w:val="20"/>
          <w:color w:val="auto"/>
        </w:rPr>
      </w:pPr>
      <w:r>
        <w:rPr>
          <w:rFonts w:ascii="Arial" w:cs="Arial" w:eastAsia="Arial" w:hAnsi="Arial"/>
          <w:sz w:val="17"/>
          <w:szCs w:val="17"/>
          <w:color w:val="auto"/>
        </w:rPr>
        <w:t>The Third A&amp;R Agreements contain operating covenants and a maximum total leverage ratio financial covenant, which are substantially similar to the covenants set forth in the Credit Agreement, except for such matters specifically relating to the Facility or the lease financing nature of the transactions contemplated by the Third A&amp;R Agreements. Operating covenants include, among other things, limitations on (i) the incurrence of certain indebtedness by the Company’s subsidiaries, (ii) certain liens on assets of the Company and its subsidiaries and liens on the Facility, and (iii) certain fundamental changes and the disposition of assets by the Company and its subsidiaries. The Third A&amp;R Agreements contain other customary covenants, representations and warranties, and events of default. The Third A&amp;R Lease also continues to include certain early termination events relating to the occurrence of certain material events of loss or material environmental events relating to the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Date; Additional Extension Option; Termination</w:t>
      </w:r>
    </w:p>
    <w:p>
      <w:pPr>
        <w:spacing w:after="0" w:line="225" w:lineRule="exact"/>
        <w:rPr>
          <w:sz w:val="20"/>
          <w:szCs w:val="20"/>
          <w:color w:val="auto"/>
        </w:rPr>
      </w:pPr>
    </w:p>
    <w:p>
      <w:pPr>
        <w:jc w:val="both"/>
        <w:ind w:firstLine="292"/>
        <w:spacing w:after="0" w:line="287" w:lineRule="auto"/>
        <w:rPr>
          <w:sz w:val="20"/>
          <w:szCs w:val="20"/>
          <w:color w:val="auto"/>
        </w:rPr>
      </w:pPr>
      <w:r>
        <w:rPr>
          <w:rFonts w:ascii="Arial" w:cs="Arial" w:eastAsia="Arial" w:hAnsi="Arial"/>
          <w:sz w:val="16"/>
          <w:szCs w:val="16"/>
          <w:color w:val="auto"/>
        </w:rPr>
        <w:t>Pursuant to the Third A&amp;R Agreements, March 3, 2027 continues to be the maturity date for the $720.0 million advances and the end of the term of the Lessee’s lease of the Facility from the Lessor, at which time all amounts outstanding thereunder will become due and payable in full. The Third A&amp;R Participation Agreement and the Third A&amp;R Lease include an option for the Lessee to elect to extend the maturity date of the Third A&amp;R Participation Agreement and the term of the Third A&amp;R Lease for an additional five-year period, subject to the consent of all the Participants and certain other conditions. The Lessee also has the option prior to the end of the term of the Third A&amp;R Lease to (a) purchase the Facility by paying an amount equal to the outstanding principal amount of the Participants’ advances under the Third A&amp;R Participation Agreement, all accrued and unpaid yield thereon, and all other outstanding amounts under the Third A&amp;R Agreements and certain related documents or (b) sell the Facility to a third party on behalf of the Lessor, in each case, subject to certain terms and conditions set forth in the Third A&amp;R Participation Agreement and the Third A&amp;R Lease. Outstanding advances under the Third A&amp;R Participation Agreement and outstanding obligations under the Third A&amp;R Lease may be prepaid at any time without premium or penalty, subject to customary breakage costs. The expiration date and the extension term of the Third A&amp;R Agreements described in this paragraph remain the same as the corresponding expiration date and extension term of the Previously Existing Agreements.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The foregoing description of the Third A&amp;R Participation Agreement, the Third A&amp;R Lease, and the Third A&amp;R Guaranty is qualified in its entirety by reference to the full and complete text of such agreements, copies of which are attached hereto as Exhibits 10.1, 10.2, and 10.3,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Item 2.03.  Creation of a Direct Financial Obligation or an Obligation under an Off-Balance Sheet Arrangement of a Registrant.</w:t>
      </w:r>
    </w:p>
    <w:p>
      <w:pPr>
        <w:spacing w:after="0" w:line="225" w:lineRule="exact"/>
        <w:rPr>
          <w:sz w:val="20"/>
          <w:szCs w:val="20"/>
          <w:color w:val="auto"/>
        </w:rPr>
      </w:pPr>
    </w:p>
    <w:p>
      <w:pPr>
        <w:ind w:firstLine="292"/>
        <w:spacing w:after="0" w:line="277" w:lineRule="auto"/>
        <w:rPr>
          <w:sz w:val="20"/>
          <w:szCs w:val="20"/>
          <w:color w:val="auto"/>
        </w:rPr>
      </w:pPr>
      <w:r>
        <w:rPr>
          <w:rFonts w:ascii="Arial" w:cs="Arial" w:eastAsia="Arial" w:hAnsi="Arial"/>
          <w:sz w:val="18"/>
          <w:szCs w:val="18"/>
          <w:color w:val="auto"/>
        </w:rPr>
        <w:t>The information set forth in Item 1.01 above with respect to the Third A&amp;R Agreements is hereby incorporated by reference into this Item 2.03 insofar as it relates to the creation of a direct financial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391"/>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54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8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0000EE"/>
                <w:w w:val="92"/>
              </w:rPr>
              <w:t>Third Amended and Restated Participation Agreement, dated as of March 27, 2023, by and among Old Saw Mill Holdings LLC, as</w:t>
            </w:r>
          </w:p>
        </w:tc>
      </w:tr>
      <w:tr>
        <w:trPr>
          <w:trHeight w:val="196"/>
        </w:trPr>
        <w:tc>
          <w:tcPr>
            <w:tcW w:w="4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lessee, Bank of America, N.A., as administrative agent, BA Leasing BSC, LLC, as lessor, and the rent assignees party thereto from</w:t>
            </w:r>
          </w:p>
        </w:tc>
      </w:tr>
      <w:tr>
        <w:trPr>
          <w:trHeight w:val="196"/>
        </w:trPr>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time to time.</w:t>
            </w:r>
          </w:p>
        </w:tc>
        <w:tc>
          <w:tcPr>
            <w:tcW w:w="8620" w:type="dxa"/>
            <w:vAlign w:val="bottom"/>
            <w:gridSpan w:val="3"/>
          </w:tcPr>
          <w:p>
            <w:pPr>
              <w:spacing w:after="0"/>
              <w:rPr>
                <w:sz w:val="17"/>
                <w:szCs w:val="17"/>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w:t>
            </w:r>
          </w:p>
        </w:tc>
        <w:tc>
          <w:tcPr>
            <w:tcW w:w="8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0000EE"/>
                <w:w w:val="92"/>
              </w:rPr>
              <w:t>Third Amended and Restated Lease and Remedies Agreement, dated as of March 27, 2023, between Old Saw Mill Holdings LLC,</w:t>
            </w:r>
          </w:p>
        </w:tc>
      </w:tr>
      <w:tr>
        <w:trPr>
          <w:trHeight w:val="196"/>
        </w:trPr>
        <w:tc>
          <w:tcPr>
            <w:tcW w:w="4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as lessee, and BA Leasing BSC, LLC, as lessor.</w:t>
            </w:r>
          </w:p>
        </w:tc>
        <w:tc>
          <w:tcPr>
            <w:tcW w:w="6100" w:type="dxa"/>
            <w:vAlign w:val="bottom"/>
            <w:tcBorders>
              <w:top w:val="single" w:sz="8" w:color="0000EE"/>
            </w:tcBorders>
            <w:gridSpan w:val="2"/>
          </w:tcPr>
          <w:p>
            <w:pPr>
              <w:spacing w:after="0"/>
              <w:rPr>
                <w:sz w:val="17"/>
                <w:szCs w:val="17"/>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3*</w:t>
            </w:r>
          </w:p>
        </w:tc>
        <w:tc>
          <w:tcPr>
            <w:tcW w:w="8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0000EE"/>
                <w:w w:val="95"/>
              </w:rPr>
              <w:t>Third Amended and Restated Guaranty, dated as of March 27, 2023, made by Regeneron Pharmaceuticals, Inc., Regeneron</w:t>
            </w:r>
          </w:p>
        </w:tc>
      </w:tr>
      <w:tr>
        <w:trPr>
          <w:trHeight w:val="196"/>
        </w:trPr>
        <w:tc>
          <w:tcPr>
            <w:tcW w:w="4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Healthcare Solutions, Inc., and Regeneron Genetics Center LLC, as guarantors.</w:t>
            </w:r>
          </w:p>
        </w:tc>
        <w:tc>
          <w:tcPr>
            <w:tcW w:w="3820" w:type="dxa"/>
            <w:vAlign w:val="bottom"/>
            <w:tcBorders>
              <w:top w:val="single" w:sz="8" w:color="0000EE"/>
            </w:tcBorders>
          </w:tcPr>
          <w:p>
            <w:pPr>
              <w:spacing w:after="0"/>
              <w:rPr>
                <w:sz w:val="17"/>
                <w:szCs w:val="17"/>
                <w:color w:val="auto"/>
              </w:rPr>
            </w:pPr>
          </w:p>
        </w:tc>
      </w:tr>
      <w:tr>
        <w:trPr>
          <w:trHeight w:val="453"/>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40" w:type="dxa"/>
            <w:vAlign w:val="bottom"/>
            <w:gridSpan w:val="5"/>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2" w:lineRule="exact"/>
        <w:rPr>
          <w:sz w:val="20"/>
          <w:szCs w:val="20"/>
          <w:color w:val="auto"/>
        </w:rPr>
      </w:pPr>
    </w:p>
    <w:p>
      <w:pPr>
        <w:ind w:right="20" w:firstLine="8"/>
        <w:spacing w:after="0" w:line="308" w:lineRule="auto"/>
        <w:tabs>
          <w:tab w:leader="none" w:pos="575" w:val="left"/>
        </w:tabs>
        <w:numPr>
          <w:ilvl w:val="0"/>
          <w:numId w:val="2"/>
        </w:numPr>
        <w:rPr>
          <w:rFonts w:ascii="Arial" w:cs="Arial" w:eastAsia="Arial" w:hAnsi="Arial"/>
          <w:sz w:val="17"/>
          <w:szCs w:val="17"/>
          <w:color w:val="auto"/>
        </w:rPr>
      </w:pPr>
      <w:r>
        <w:rPr>
          <w:rFonts w:ascii="Arial" w:cs="Arial" w:eastAsia="Arial" w:hAnsi="Arial"/>
          <w:sz w:val="17"/>
          <w:szCs w:val="17"/>
          <w:color w:val="auto"/>
        </w:rPr>
        <w:t>Certain of the exhibits and/or schedules to this Exhibit have been omitted in accordance with Regulation S-K Item 601(a)(5). The Company agrees to furnish supplementally a copy of all omitted exhibits and schedules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hird</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P</w:t>
      </w:r>
      <w:r>
        <w:rPr>
          <w:rFonts w:ascii="Arial" w:cs="Arial" w:eastAsia="Arial" w:hAnsi="Arial"/>
          <w:sz w:val="12"/>
          <w:szCs w:val="12"/>
          <w:color w:val="auto"/>
        </w:rPr>
        <w:t>articipation</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March 27, 2023</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effective as of the Restatement Date</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Lessor,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not in its individual capacity, except as expressly</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stated herein, but solely as Administrative Agent,</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Persons Named on Schedule II Hereto, as Rent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anc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xml:space="preserve"> L</w:t>
      </w:r>
      <w:r>
        <w:rPr>
          <w:rFonts w:ascii="Arial" w:cs="Arial" w:eastAsia="Arial" w:hAnsi="Arial"/>
          <w:sz w:val="12"/>
          <w:szCs w:val="12"/>
          <w:color w:val="auto"/>
        </w:rPr>
        <w:t>easing</w:t>
      </w:r>
      <w:r>
        <w:rPr>
          <w:rFonts w:ascii="Arial" w:cs="Arial" w:eastAsia="Arial" w:hAnsi="Arial"/>
          <w:sz w:val="18"/>
          <w:szCs w:val="18"/>
          <w:color w:val="auto"/>
        </w:rPr>
        <w:t xml:space="preserve"> &amp; C</w:t>
      </w:r>
      <w:r>
        <w:rPr>
          <w:rFonts w:ascii="Arial" w:cs="Arial" w:eastAsia="Arial" w:hAnsi="Arial"/>
          <w:sz w:val="12"/>
          <w:szCs w:val="12"/>
          <w:color w:val="auto"/>
        </w:rPr>
        <w:t>apital</w:t>
      </w:r>
      <w:r>
        <w:rPr>
          <w:rFonts w:ascii="Arial" w:cs="Arial" w:eastAsia="Arial" w:hAnsi="Arial"/>
          <w:sz w:val="18"/>
          <w:szCs w:val="18"/>
          <w:color w:val="auto"/>
        </w:rPr>
        <w:t>, LLC,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Sole Lead Arranger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JPM</w:t>
      </w:r>
      <w:r>
        <w:rPr>
          <w:rFonts w:ascii="Arial" w:cs="Arial" w:eastAsia="Arial" w:hAnsi="Arial"/>
          <w:sz w:val="12"/>
          <w:szCs w:val="12"/>
          <w:color w:val="auto"/>
        </w:rPr>
        <w:t>organ</w:t>
      </w:r>
      <w:r>
        <w:rPr>
          <w:rFonts w:ascii="Arial" w:cs="Arial" w:eastAsia="Arial" w:hAnsi="Arial"/>
          <w:sz w:val="18"/>
          <w:szCs w:val="18"/>
          <w:color w:val="auto"/>
        </w:rPr>
        <w:t xml:space="preserve"> C</w:t>
      </w:r>
      <w:r>
        <w:rPr>
          <w:rFonts w:ascii="Arial" w:cs="Arial" w:eastAsia="Arial" w:hAnsi="Arial"/>
          <w:sz w:val="12"/>
          <w:szCs w:val="12"/>
          <w:color w:val="auto"/>
        </w:rPr>
        <w:t>hase</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N.A.,</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MUFG B</w:t>
      </w:r>
      <w:r>
        <w:rPr>
          <w:rFonts w:ascii="Arial" w:cs="Arial" w:eastAsia="Arial" w:hAnsi="Arial"/>
          <w:sz w:val="12"/>
          <w:szCs w:val="12"/>
          <w:color w:val="auto"/>
        </w:rPr>
        <w:t>ank</w:t>
      </w:r>
      <w:r>
        <w:rPr>
          <w:rFonts w:ascii="Arial" w:cs="Arial" w:eastAsia="Arial" w:hAnsi="Arial"/>
          <w:sz w:val="18"/>
          <w:szCs w:val="18"/>
          <w:color w:val="auto"/>
        </w:rPr>
        <w:t>,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580" w:type="dxa"/>
            <w:vAlign w:val="bottom"/>
          </w:tcPr>
          <w:p>
            <w:pPr>
              <w:ind w:left="34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220" w:type="dxa"/>
            <w:vAlign w:val="bottom"/>
          </w:tcPr>
          <w:p>
            <w:pPr>
              <w:spacing w:after="0"/>
              <w:rPr>
                <w:sz w:val="20"/>
                <w:szCs w:val="20"/>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7580" w:type="dxa"/>
            <w:vAlign w:val="bottom"/>
          </w:tcPr>
          <w:p>
            <w:pPr>
              <w:ind w:left="26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22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w:t>
            </w:r>
          </w:p>
        </w:tc>
        <w:tc>
          <w:tcPr>
            <w:tcW w:w="7580" w:type="dxa"/>
            <w:vAlign w:val="bottom"/>
          </w:tcPr>
          <w:p>
            <w:pPr>
              <w:ind w:left="26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I</w:t>
            </w:r>
            <w:r>
              <w:rPr>
                <w:rFonts w:ascii="Arial" w:cs="Arial" w:eastAsia="Arial" w:hAnsi="Arial"/>
                <w:sz w:val="12"/>
                <w:szCs w:val="12"/>
                <w:color w:val="auto"/>
              </w:rPr>
              <w:t>nterpretation</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440" w:type="dxa"/>
            <w:vAlign w:val="bottom"/>
          </w:tcPr>
          <w:p>
            <w:pPr>
              <w:ind w:left="340"/>
              <w:spacing w:after="0"/>
              <w:rPr>
                <w:sz w:val="20"/>
                <w:szCs w:val="20"/>
                <w:color w:val="auto"/>
              </w:rPr>
            </w:pPr>
            <w:r>
              <w:rPr>
                <w:rFonts w:ascii="Arial" w:cs="Arial" w:eastAsia="Arial" w:hAnsi="Arial"/>
                <w:sz w:val="18"/>
                <w:szCs w:val="18"/>
                <w:color w:val="auto"/>
              </w:rPr>
              <w:t>Section 1.1.</w:t>
            </w:r>
          </w:p>
        </w:tc>
        <w:tc>
          <w:tcPr>
            <w:tcW w:w="7580" w:type="dxa"/>
            <w:vAlign w:val="bottom"/>
          </w:tcPr>
          <w:p>
            <w:pPr>
              <w:ind w:left="260"/>
              <w:spacing w:after="0"/>
              <w:rPr>
                <w:sz w:val="20"/>
                <w:szCs w:val="20"/>
                <w:color w:val="auto"/>
              </w:rPr>
            </w:pPr>
            <w:r>
              <w:rPr>
                <w:rFonts w:ascii="Arial" w:cs="Arial" w:eastAsia="Arial" w:hAnsi="Arial"/>
                <w:sz w:val="18"/>
                <w:szCs w:val="18"/>
                <w:color w:val="auto"/>
              </w:rPr>
              <w:t>Definitions; Interpretation</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w:t>
            </w:r>
          </w:p>
        </w:tc>
        <w:tc>
          <w:tcPr>
            <w:tcW w:w="7580" w:type="dxa"/>
            <w:vAlign w:val="bottom"/>
          </w:tcPr>
          <w:p>
            <w:pPr>
              <w:ind w:left="2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riginal</w:t>
            </w:r>
            <w:r>
              <w:rPr>
                <w:rFonts w:ascii="Arial" w:cs="Arial" w:eastAsia="Arial" w:hAnsi="Arial"/>
                <w:sz w:val="18"/>
                <w:szCs w:val="18"/>
                <w:color w:val="auto"/>
              </w:rPr>
              <w:t xml:space="preserve"> C</w:t>
            </w:r>
            <w:r>
              <w:rPr>
                <w:rFonts w:ascii="Arial" w:cs="Arial" w:eastAsia="Arial" w:hAnsi="Arial"/>
                <w:sz w:val="12"/>
                <w:szCs w:val="12"/>
                <w:color w:val="auto"/>
              </w:rPr>
              <w:t>losing</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A</w:t>
            </w:r>
            <w:r>
              <w:rPr>
                <w:rFonts w:ascii="Arial" w:cs="Arial" w:eastAsia="Arial" w:hAnsi="Arial"/>
                <w:sz w:val="12"/>
                <w:szCs w:val="12"/>
                <w:color w:val="auto"/>
              </w:rPr>
              <w:t>cquisition</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R</w:t>
            </w:r>
            <w:r>
              <w:rPr>
                <w:rFonts w:ascii="Arial" w:cs="Arial" w:eastAsia="Arial" w:hAnsi="Arial"/>
                <w:sz w:val="12"/>
                <w:szCs w:val="12"/>
                <w:color w:val="auto"/>
              </w:rPr>
              <w:t>estatement</w:t>
            </w:r>
            <w:r>
              <w:rPr>
                <w:rFonts w:ascii="Arial" w:cs="Arial" w:eastAsia="Arial" w:hAnsi="Arial"/>
                <w:sz w:val="18"/>
                <w:szCs w:val="18"/>
                <w:color w:val="auto"/>
              </w:rPr>
              <w:t xml:space="preserve"> D</w:t>
            </w:r>
            <w:r>
              <w:rPr>
                <w:rFonts w:ascii="Arial" w:cs="Arial" w:eastAsia="Arial" w:hAnsi="Arial"/>
                <w:sz w:val="12"/>
                <w:szCs w:val="12"/>
                <w:color w:val="auto"/>
              </w:rPr>
              <w:t>ate</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440" w:type="dxa"/>
            <w:vAlign w:val="bottom"/>
          </w:tcPr>
          <w:p>
            <w:pPr>
              <w:ind w:left="340"/>
              <w:spacing w:after="0"/>
              <w:rPr>
                <w:sz w:val="20"/>
                <w:szCs w:val="20"/>
                <w:color w:val="auto"/>
              </w:rPr>
            </w:pPr>
            <w:r>
              <w:rPr>
                <w:rFonts w:ascii="Arial" w:cs="Arial" w:eastAsia="Arial" w:hAnsi="Arial"/>
                <w:sz w:val="18"/>
                <w:szCs w:val="18"/>
                <w:color w:val="auto"/>
              </w:rPr>
              <w:t>Section 2.1.</w:t>
            </w:r>
          </w:p>
        </w:tc>
        <w:tc>
          <w:tcPr>
            <w:tcW w:w="7580" w:type="dxa"/>
            <w:vAlign w:val="bottom"/>
          </w:tcPr>
          <w:p>
            <w:pPr>
              <w:ind w:left="580"/>
              <w:spacing w:after="0"/>
              <w:rPr>
                <w:sz w:val="20"/>
                <w:szCs w:val="20"/>
                <w:color w:val="auto"/>
              </w:rPr>
            </w:pPr>
            <w:r>
              <w:rPr>
                <w:rFonts w:ascii="Arial" w:cs="Arial" w:eastAsia="Arial" w:hAnsi="Arial"/>
                <w:sz w:val="18"/>
                <w:szCs w:val="18"/>
                <w:color w:val="auto"/>
              </w:rPr>
              <w:t>Effectiveness of Original Participation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2.2.</w:t>
            </w:r>
          </w:p>
        </w:tc>
        <w:tc>
          <w:tcPr>
            <w:tcW w:w="7580" w:type="dxa"/>
            <w:vAlign w:val="bottom"/>
          </w:tcPr>
          <w:p>
            <w:pPr>
              <w:ind w:left="580"/>
              <w:spacing w:after="0"/>
              <w:rPr>
                <w:sz w:val="20"/>
                <w:szCs w:val="20"/>
                <w:color w:val="auto"/>
              </w:rPr>
            </w:pPr>
            <w:r>
              <w:rPr>
                <w:rFonts w:ascii="Arial" w:cs="Arial" w:eastAsia="Arial" w:hAnsi="Arial"/>
                <w:sz w:val="18"/>
                <w:szCs w:val="18"/>
                <w:color w:val="auto"/>
              </w:rPr>
              <w:t>Amendment, Restatement and Renewal of Operative Documents</w:t>
            </w:r>
          </w:p>
        </w:tc>
        <w:tc>
          <w:tcPr>
            <w:tcW w:w="2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2.3.</w:t>
            </w:r>
          </w:p>
        </w:tc>
        <w:tc>
          <w:tcPr>
            <w:tcW w:w="7580" w:type="dxa"/>
            <w:vAlign w:val="bottom"/>
          </w:tcPr>
          <w:p>
            <w:pPr>
              <w:ind w:left="580"/>
              <w:spacing w:after="0"/>
              <w:rPr>
                <w:sz w:val="20"/>
                <w:szCs w:val="20"/>
                <w:color w:val="auto"/>
              </w:rPr>
            </w:pPr>
            <w:r>
              <w:rPr>
                <w:rFonts w:ascii="Arial" w:cs="Arial" w:eastAsia="Arial" w:hAnsi="Arial"/>
                <w:sz w:val="18"/>
                <w:szCs w:val="18"/>
                <w:color w:val="auto"/>
              </w:rPr>
              <w:t>Participant Costs</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440" w:type="dxa"/>
            <w:vAlign w:val="bottom"/>
          </w:tcPr>
          <w:p>
            <w:pPr>
              <w:ind w:left="340"/>
              <w:spacing w:after="0"/>
              <w:rPr>
                <w:sz w:val="20"/>
                <w:szCs w:val="20"/>
                <w:color w:val="auto"/>
              </w:rPr>
            </w:pPr>
            <w:r>
              <w:rPr>
                <w:rFonts w:ascii="Arial" w:cs="Arial" w:eastAsia="Arial" w:hAnsi="Arial"/>
                <w:sz w:val="18"/>
                <w:szCs w:val="18"/>
                <w:color w:val="auto"/>
              </w:rPr>
              <w:t>Section 2.4.</w:t>
            </w:r>
          </w:p>
        </w:tc>
        <w:tc>
          <w:tcPr>
            <w:tcW w:w="7580" w:type="dxa"/>
            <w:vAlign w:val="bottom"/>
          </w:tcPr>
          <w:p>
            <w:pPr>
              <w:ind w:left="580"/>
              <w:spacing w:after="0"/>
              <w:rPr>
                <w:sz w:val="20"/>
                <w:szCs w:val="20"/>
                <w:color w:val="auto"/>
              </w:rPr>
            </w:pPr>
            <w:r>
              <w:rPr>
                <w:rFonts w:ascii="Arial" w:cs="Arial" w:eastAsia="Arial" w:hAnsi="Arial"/>
                <w:sz w:val="18"/>
                <w:szCs w:val="18"/>
                <w:color w:val="auto"/>
              </w:rPr>
              <w:t>Effectiveness of Third Amended and Restated Participation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III</w:t>
            </w:r>
          </w:p>
        </w:tc>
        <w:tc>
          <w:tcPr>
            <w:tcW w:w="7580" w:type="dxa"/>
            <w:vAlign w:val="bottom"/>
          </w:tcPr>
          <w:p>
            <w:pPr>
              <w:ind w:left="2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unding of</w:t>
            </w:r>
            <w:r>
              <w:rPr>
                <w:rFonts w:ascii="Arial" w:cs="Arial" w:eastAsia="Arial" w:hAnsi="Arial"/>
                <w:sz w:val="18"/>
                <w:szCs w:val="18"/>
                <w:color w:val="auto"/>
              </w:rPr>
              <w:t xml:space="preserve"> A</w:t>
            </w:r>
            <w:r>
              <w:rPr>
                <w:rFonts w:ascii="Arial" w:cs="Arial" w:eastAsia="Arial" w:hAnsi="Arial"/>
                <w:sz w:val="12"/>
                <w:szCs w:val="12"/>
                <w:color w:val="auto"/>
              </w:rPr>
              <w:t>dvances</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440" w:type="dxa"/>
            <w:vAlign w:val="bottom"/>
          </w:tcPr>
          <w:p>
            <w:pPr>
              <w:ind w:left="340"/>
              <w:spacing w:after="0"/>
              <w:rPr>
                <w:sz w:val="20"/>
                <w:szCs w:val="20"/>
                <w:color w:val="auto"/>
              </w:rPr>
            </w:pPr>
            <w:r>
              <w:rPr>
                <w:rFonts w:ascii="Arial" w:cs="Arial" w:eastAsia="Arial" w:hAnsi="Arial"/>
                <w:sz w:val="18"/>
                <w:szCs w:val="18"/>
                <w:color w:val="auto"/>
              </w:rPr>
              <w:t>Section 3.1.</w:t>
            </w:r>
          </w:p>
        </w:tc>
        <w:tc>
          <w:tcPr>
            <w:tcW w:w="7580" w:type="dxa"/>
            <w:vAlign w:val="bottom"/>
          </w:tcPr>
          <w:p>
            <w:pPr>
              <w:ind w:left="580"/>
              <w:spacing w:after="0"/>
              <w:rPr>
                <w:sz w:val="20"/>
                <w:szCs w:val="20"/>
                <w:color w:val="auto"/>
              </w:rPr>
            </w:pPr>
            <w:r>
              <w:rPr>
                <w:rFonts w:ascii="Arial" w:cs="Arial" w:eastAsia="Arial" w:hAnsi="Arial"/>
                <w:sz w:val="18"/>
                <w:szCs w:val="18"/>
                <w:color w:val="auto"/>
              </w:rPr>
              <w:t>Fundings</w:t>
            </w: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3.2.</w:t>
            </w:r>
          </w:p>
        </w:tc>
        <w:tc>
          <w:tcPr>
            <w:tcW w:w="7580" w:type="dxa"/>
            <w:vAlign w:val="bottom"/>
          </w:tcPr>
          <w:p>
            <w:pPr>
              <w:ind w:left="580"/>
              <w:spacing w:after="0"/>
              <w:rPr>
                <w:sz w:val="20"/>
                <w:szCs w:val="20"/>
                <w:color w:val="auto"/>
              </w:rPr>
            </w:pPr>
            <w:r>
              <w:rPr>
                <w:rFonts w:ascii="Arial" w:cs="Arial" w:eastAsia="Arial" w:hAnsi="Arial"/>
                <w:sz w:val="18"/>
                <w:szCs w:val="18"/>
                <w:color w:val="auto"/>
              </w:rPr>
              <w:t>Payment of Participant Costs and Fees</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3.3.</w:t>
            </w:r>
          </w:p>
        </w:tc>
        <w:tc>
          <w:tcPr>
            <w:tcW w:w="7580" w:type="dxa"/>
            <w:vAlign w:val="bottom"/>
          </w:tcPr>
          <w:p>
            <w:pPr>
              <w:ind w:left="580"/>
              <w:spacing w:after="0"/>
              <w:rPr>
                <w:sz w:val="20"/>
                <w:szCs w:val="20"/>
                <w:color w:val="auto"/>
              </w:rPr>
            </w:pPr>
            <w:r>
              <w:rPr>
                <w:rFonts w:ascii="Arial" w:cs="Arial" w:eastAsia="Arial" w:hAnsi="Arial"/>
                <w:sz w:val="18"/>
                <w:szCs w:val="18"/>
                <w:color w:val="auto"/>
              </w:rPr>
              <w:t>Advance Request</w:t>
            </w:r>
          </w:p>
        </w:tc>
        <w:tc>
          <w:tcPr>
            <w:tcW w:w="2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440" w:type="dxa"/>
            <w:vAlign w:val="bottom"/>
          </w:tcPr>
          <w:p>
            <w:pPr>
              <w:ind w:left="340"/>
              <w:spacing w:after="0"/>
              <w:rPr>
                <w:sz w:val="20"/>
                <w:szCs w:val="20"/>
                <w:color w:val="auto"/>
              </w:rPr>
            </w:pPr>
            <w:r>
              <w:rPr>
                <w:rFonts w:ascii="Arial" w:cs="Arial" w:eastAsia="Arial" w:hAnsi="Arial"/>
                <w:sz w:val="18"/>
                <w:szCs w:val="18"/>
                <w:color w:val="auto"/>
              </w:rPr>
              <w:t>Section 3.4.</w:t>
            </w:r>
          </w:p>
        </w:tc>
        <w:tc>
          <w:tcPr>
            <w:tcW w:w="7580" w:type="dxa"/>
            <w:vAlign w:val="bottom"/>
          </w:tcPr>
          <w:p>
            <w:pPr>
              <w:ind w:left="580"/>
              <w:spacing w:after="0"/>
              <w:rPr>
                <w:sz w:val="20"/>
                <w:szCs w:val="20"/>
                <w:color w:val="auto"/>
              </w:rPr>
            </w:pPr>
            <w:r>
              <w:rPr>
                <w:rFonts w:ascii="Arial" w:cs="Arial" w:eastAsia="Arial" w:hAnsi="Arial"/>
                <w:sz w:val="18"/>
                <w:szCs w:val="18"/>
                <w:color w:val="auto"/>
              </w:rPr>
              <w:t>Assignment of Purchase Agreement</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IV</w:t>
            </w:r>
          </w:p>
        </w:tc>
        <w:tc>
          <w:tcPr>
            <w:tcW w:w="7580" w:type="dxa"/>
            <w:vAlign w:val="bottom"/>
          </w:tcPr>
          <w:p>
            <w:pPr>
              <w:ind w:left="260"/>
              <w:spacing w:after="0"/>
              <w:rPr>
                <w:sz w:val="20"/>
                <w:szCs w:val="20"/>
                <w:color w:val="auto"/>
              </w:rPr>
            </w:pPr>
            <w:r>
              <w:rPr>
                <w:rFonts w:ascii="Arial" w:cs="Arial" w:eastAsia="Arial" w:hAnsi="Arial"/>
                <w:sz w:val="18"/>
                <w:szCs w:val="18"/>
                <w:color w:val="auto"/>
              </w:rPr>
              <w:t>Y</w:t>
            </w:r>
            <w:r>
              <w:rPr>
                <w:rFonts w:ascii="Arial" w:cs="Arial" w:eastAsia="Arial" w:hAnsi="Arial"/>
                <w:sz w:val="12"/>
                <w:szCs w:val="12"/>
                <w:color w:val="auto"/>
              </w:rPr>
              <w:t>ield</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440" w:type="dxa"/>
            <w:vAlign w:val="bottom"/>
          </w:tcPr>
          <w:p>
            <w:pPr>
              <w:ind w:left="340"/>
              <w:spacing w:after="0"/>
              <w:rPr>
                <w:sz w:val="20"/>
                <w:szCs w:val="20"/>
                <w:color w:val="auto"/>
              </w:rPr>
            </w:pPr>
            <w:r>
              <w:rPr>
                <w:rFonts w:ascii="Arial" w:cs="Arial" w:eastAsia="Arial" w:hAnsi="Arial"/>
                <w:sz w:val="18"/>
                <w:szCs w:val="18"/>
                <w:color w:val="auto"/>
              </w:rPr>
              <w:t>Section 4.1.</w:t>
            </w:r>
          </w:p>
        </w:tc>
        <w:tc>
          <w:tcPr>
            <w:tcW w:w="7580" w:type="dxa"/>
            <w:vAlign w:val="bottom"/>
          </w:tcPr>
          <w:p>
            <w:pPr>
              <w:ind w:left="580"/>
              <w:spacing w:after="0"/>
              <w:rPr>
                <w:sz w:val="20"/>
                <w:szCs w:val="20"/>
                <w:color w:val="auto"/>
              </w:rPr>
            </w:pPr>
            <w:r>
              <w:rPr>
                <w:rFonts w:ascii="Arial" w:cs="Arial" w:eastAsia="Arial" w:hAnsi="Arial"/>
                <w:sz w:val="18"/>
                <w:szCs w:val="18"/>
                <w:color w:val="auto"/>
              </w:rPr>
              <w:t>Yield</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4.2.</w:t>
            </w:r>
          </w:p>
        </w:tc>
        <w:tc>
          <w:tcPr>
            <w:tcW w:w="7580" w:type="dxa"/>
            <w:vAlign w:val="bottom"/>
          </w:tcPr>
          <w:p>
            <w:pPr>
              <w:ind w:left="580"/>
              <w:spacing w:after="0"/>
              <w:rPr>
                <w:sz w:val="20"/>
                <w:szCs w:val="20"/>
                <w:color w:val="auto"/>
              </w:rPr>
            </w:pPr>
            <w:r>
              <w:rPr>
                <w:rFonts w:ascii="Arial" w:cs="Arial" w:eastAsia="Arial" w:hAnsi="Arial"/>
                <w:sz w:val="18"/>
                <w:szCs w:val="18"/>
                <w:color w:val="auto"/>
              </w:rPr>
              <w:t>Yield on Rent Assignment Contribution</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4.3.</w:t>
            </w:r>
          </w:p>
        </w:tc>
        <w:tc>
          <w:tcPr>
            <w:tcW w:w="7580" w:type="dxa"/>
            <w:vAlign w:val="bottom"/>
          </w:tcPr>
          <w:p>
            <w:pPr>
              <w:ind w:left="580"/>
              <w:spacing w:after="0"/>
              <w:rPr>
                <w:sz w:val="20"/>
                <w:szCs w:val="20"/>
                <w:color w:val="auto"/>
              </w:rPr>
            </w:pPr>
            <w:r>
              <w:rPr>
                <w:rFonts w:ascii="Arial" w:cs="Arial" w:eastAsia="Arial" w:hAnsi="Arial"/>
                <w:sz w:val="18"/>
                <w:szCs w:val="18"/>
                <w:color w:val="auto"/>
              </w:rPr>
              <w:t>Payments of Rent; and Payments and Prepayments of Funded Amounts</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4.4.</w:t>
            </w:r>
          </w:p>
        </w:tc>
        <w:tc>
          <w:tcPr>
            <w:tcW w:w="7580" w:type="dxa"/>
            <w:vAlign w:val="bottom"/>
          </w:tcPr>
          <w:p>
            <w:pPr>
              <w:ind w:left="580"/>
              <w:spacing w:after="0"/>
              <w:rPr>
                <w:sz w:val="20"/>
                <w:szCs w:val="20"/>
                <w:color w:val="auto"/>
              </w:rPr>
            </w:pPr>
            <w:r>
              <w:rPr>
                <w:rFonts w:ascii="Arial" w:cs="Arial" w:eastAsia="Arial" w:hAnsi="Arial"/>
                <w:sz w:val="18"/>
                <w:szCs w:val="18"/>
                <w:color w:val="auto"/>
              </w:rPr>
              <w:t>Fees</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4.5.</w:t>
            </w:r>
          </w:p>
        </w:tc>
        <w:tc>
          <w:tcPr>
            <w:tcW w:w="7580" w:type="dxa"/>
            <w:vAlign w:val="bottom"/>
          </w:tcPr>
          <w:p>
            <w:pPr>
              <w:ind w:left="580"/>
              <w:spacing w:after="0"/>
              <w:rPr>
                <w:sz w:val="20"/>
                <w:szCs w:val="20"/>
                <w:color w:val="auto"/>
              </w:rPr>
            </w:pPr>
            <w:r>
              <w:rPr>
                <w:rFonts w:ascii="Arial" w:cs="Arial" w:eastAsia="Arial" w:hAnsi="Arial"/>
                <w:sz w:val="18"/>
                <w:szCs w:val="18"/>
                <w:color w:val="auto"/>
              </w:rPr>
              <w:t>Obligations Several</w:t>
            </w:r>
          </w:p>
        </w:tc>
        <w:tc>
          <w:tcPr>
            <w:tcW w:w="2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4.6.</w:t>
            </w:r>
          </w:p>
        </w:tc>
        <w:tc>
          <w:tcPr>
            <w:tcW w:w="7580" w:type="dxa"/>
            <w:vAlign w:val="bottom"/>
          </w:tcPr>
          <w:p>
            <w:pPr>
              <w:ind w:left="580"/>
              <w:spacing w:after="0"/>
              <w:rPr>
                <w:sz w:val="20"/>
                <w:szCs w:val="20"/>
                <w:color w:val="auto"/>
              </w:rPr>
            </w:pPr>
            <w:r>
              <w:rPr>
                <w:rFonts w:ascii="Arial" w:cs="Arial" w:eastAsia="Arial" w:hAnsi="Arial"/>
                <w:sz w:val="18"/>
                <w:szCs w:val="18"/>
                <w:color w:val="auto"/>
              </w:rPr>
              <w:t>Highest Lawful Rate</w:t>
            </w: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440" w:type="dxa"/>
            <w:vAlign w:val="bottom"/>
          </w:tcPr>
          <w:p>
            <w:pPr>
              <w:ind w:left="340"/>
              <w:spacing w:after="0"/>
              <w:rPr>
                <w:sz w:val="20"/>
                <w:szCs w:val="20"/>
                <w:color w:val="auto"/>
              </w:rPr>
            </w:pPr>
            <w:r>
              <w:rPr>
                <w:rFonts w:ascii="Arial" w:cs="Arial" w:eastAsia="Arial" w:hAnsi="Arial"/>
                <w:sz w:val="18"/>
                <w:szCs w:val="18"/>
                <w:color w:val="auto"/>
              </w:rPr>
              <w:t>Section 4.7.</w:t>
            </w:r>
          </w:p>
        </w:tc>
        <w:tc>
          <w:tcPr>
            <w:tcW w:w="7580" w:type="dxa"/>
            <w:vAlign w:val="bottom"/>
          </w:tcPr>
          <w:p>
            <w:pPr>
              <w:ind w:left="580"/>
              <w:spacing w:after="0"/>
              <w:rPr>
                <w:sz w:val="20"/>
                <w:szCs w:val="20"/>
                <w:color w:val="auto"/>
              </w:rPr>
            </w:pPr>
            <w:r>
              <w:rPr>
                <w:rFonts w:ascii="Arial" w:cs="Arial" w:eastAsia="Arial" w:hAnsi="Arial"/>
                <w:sz w:val="18"/>
                <w:szCs w:val="18"/>
                <w:color w:val="auto"/>
              </w:rPr>
              <w:t>Renewal of Lease</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w:t>
            </w:r>
          </w:p>
        </w:tc>
        <w:tc>
          <w:tcPr>
            <w:tcW w:w="7580" w:type="dxa"/>
            <w:vAlign w:val="bottom"/>
          </w:tcPr>
          <w:p>
            <w:pPr>
              <w:ind w:left="2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ertain</w:t>
            </w:r>
            <w:r>
              <w:rPr>
                <w:rFonts w:ascii="Arial" w:cs="Arial" w:eastAsia="Arial" w:hAnsi="Arial"/>
                <w:sz w:val="18"/>
                <w:szCs w:val="18"/>
                <w:color w:val="auto"/>
              </w:rPr>
              <w:t xml:space="preserve"> I</w:t>
            </w:r>
            <w:r>
              <w:rPr>
                <w:rFonts w:ascii="Arial" w:cs="Arial" w:eastAsia="Arial" w:hAnsi="Arial"/>
                <w:sz w:val="12"/>
                <w:szCs w:val="12"/>
                <w:color w:val="auto"/>
              </w:rPr>
              <w:t>ntentions of the</w:t>
            </w:r>
            <w:r>
              <w:rPr>
                <w:rFonts w:ascii="Arial" w:cs="Arial" w:eastAsia="Arial" w:hAnsi="Arial"/>
                <w:sz w:val="18"/>
                <w:szCs w:val="18"/>
                <w:color w:val="auto"/>
              </w:rPr>
              <w:t xml:space="preserve"> P</w:t>
            </w:r>
            <w:r>
              <w:rPr>
                <w:rFonts w:ascii="Arial" w:cs="Arial" w:eastAsia="Arial" w:hAnsi="Arial"/>
                <w:sz w:val="12"/>
                <w:szCs w:val="12"/>
                <w:color w:val="auto"/>
              </w:rPr>
              <w:t>arties</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440" w:type="dxa"/>
            <w:vAlign w:val="bottom"/>
          </w:tcPr>
          <w:p>
            <w:pPr>
              <w:ind w:left="340"/>
              <w:spacing w:after="0"/>
              <w:rPr>
                <w:sz w:val="20"/>
                <w:szCs w:val="20"/>
                <w:color w:val="auto"/>
              </w:rPr>
            </w:pPr>
            <w:r>
              <w:rPr>
                <w:rFonts w:ascii="Arial" w:cs="Arial" w:eastAsia="Arial" w:hAnsi="Arial"/>
                <w:sz w:val="18"/>
                <w:szCs w:val="18"/>
                <w:color w:val="auto"/>
              </w:rPr>
              <w:t>Section 5.1.</w:t>
            </w:r>
          </w:p>
        </w:tc>
        <w:tc>
          <w:tcPr>
            <w:tcW w:w="7580" w:type="dxa"/>
            <w:vAlign w:val="bottom"/>
          </w:tcPr>
          <w:p>
            <w:pPr>
              <w:ind w:left="580"/>
              <w:spacing w:after="0"/>
              <w:rPr>
                <w:sz w:val="20"/>
                <w:szCs w:val="20"/>
                <w:color w:val="auto"/>
              </w:rPr>
            </w:pPr>
            <w:r>
              <w:rPr>
                <w:rFonts w:ascii="Arial" w:cs="Arial" w:eastAsia="Arial" w:hAnsi="Arial"/>
                <w:sz w:val="18"/>
                <w:szCs w:val="18"/>
                <w:color w:val="auto"/>
              </w:rPr>
              <w:t>Nature of Transaction</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5.2.</w:t>
            </w:r>
          </w:p>
        </w:tc>
        <w:tc>
          <w:tcPr>
            <w:tcW w:w="7580" w:type="dxa"/>
            <w:vAlign w:val="bottom"/>
          </w:tcPr>
          <w:p>
            <w:pPr>
              <w:ind w:left="580"/>
              <w:spacing w:after="0"/>
              <w:rPr>
                <w:sz w:val="20"/>
                <w:szCs w:val="20"/>
                <w:color w:val="auto"/>
              </w:rPr>
            </w:pPr>
            <w:r>
              <w:rPr>
                <w:rFonts w:ascii="Arial" w:cs="Arial" w:eastAsia="Arial" w:hAnsi="Arial"/>
                <w:sz w:val="18"/>
                <w:szCs w:val="18"/>
                <w:color w:val="auto"/>
              </w:rPr>
              <w:t>Amounts Due Under Lease</w:t>
            </w:r>
          </w:p>
        </w:tc>
        <w:tc>
          <w:tcPr>
            <w:tcW w:w="2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color w:val="auto"/>
              </w:rPr>
              <w:t>Section 5.3.</w:t>
            </w:r>
          </w:p>
        </w:tc>
        <w:tc>
          <w:tcPr>
            <w:tcW w:w="7580" w:type="dxa"/>
            <w:vAlign w:val="bottom"/>
          </w:tcPr>
          <w:p>
            <w:pPr>
              <w:ind w:left="580"/>
              <w:spacing w:after="0"/>
              <w:rPr>
                <w:sz w:val="20"/>
                <w:szCs w:val="20"/>
                <w:color w:val="auto"/>
              </w:rPr>
            </w:pPr>
            <w:r>
              <w:rPr>
                <w:rFonts w:ascii="Arial" w:cs="Arial" w:eastAsia="Arial" w:hAnsi="Arial"/>
                <w:sz w:val="18"/>
                <w:szCs w:val="18"/>
                <w:color w:val="auto"/>
              </w:rPr>
              <w:t>Distribution</w:t>
            </w:r>
          </w:p>
        </w:tc>
        <w:tc>
          <w:tcPr>
            <w:tcW w:w="2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440" w:type="dxa"/>
            <w:vAlign w:val="bottom"/>
          </w:tcPr>
          <w:p>
            <w:pPr>
              <w:ind w:left="340"/>
              <w:spacing w:after="0"/>
              <w:rPr>
                <w:sz w:val="20"/>
                <w:szCs w:val="20"/>
                <w:color w:val="auto"/>
              </w:rPr>
            </w:pPr>
            <w:r>
              <w:rPr>
                <w:rFonts w:ascii="Arial" w:cs="Arial" w:eastAsia="Arial" w:hAnsi="Arial"/>
                <w:sz w:val="18"/>
                <w:szCs w:val="18"/>
                <w:color w:val="auto"/>
              </w:rPr>
              <w:t>Section 5.4.</w:t>
            </w:r>
          </w:p>
        </w:tc>
        <w:tc>
          <w:tcPr>
            <w:tcW w:w="7580" w:type="dxa"/>
            <w:vAlign w:val="bottom"/>
          </w:tcPr>
          <w:p>
            <w:pPr>
              <w:ind w:left="580"/>
              <w:spacing w:after="0"/>
              <w:rPr>
                <w:sz w:val="20"/>
                <w:szCs w:val="20"/>
                <w:color w:val="auto"/>
              </w:rPr>
            </w:pPr>
            <w:r>
              <w:rPr>
                <w:rFonts w:ascii="Arial" w:cs="Arial" w:eastAsia="Arial" w:hAnsi="Arial"/>
                <w:sz w:val="18"/>
                <w:szCs w:val="18"/>
                <w:color w:val="auto"/>
              </w:rPr>
              <w:t>Adjustments</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w:t>
            </w:r>
          </w:p>
        </w:tc>
        <w:tc>
          <w:tcPr>
            <w:tcW w:w="7580" w:type="dxa"/>
            <w:vAlign w:val="bottom"/>
          </w:tcPr>
          <w:p>
            <w:pPr>
              <w:ind w:left="2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440" w:type="dxa"/>
            <w:vAlign w:val="bottom"/>
          </w:tcPr>
          <w:p>
            <w:pPr>
              <w:ind w:left="340"/>
              <w:spacing w:after="0"/>
              <w:rPr>
                <w:sz w:val="20"/>
                <w:szCs w:val="20"/>
                <w:color w:val="auto"/>
              </w:rPr>
            </w:pPr>
            <w:r>
              <w:rPr>
                <w:rFonts w:ascii="Arial" w:cs="Arial" w:eastAsia="Arial" w:hAnsi="Arial"/>
                <w:sz w:val="18"/>
                <w:szCs w:val="18"/>
                <w:color w:val="auto"/>
              </w:rPr>
              <w:t>Section 6.1.</w:t>
            </w:r>
          </w:p>
        </w:tc>
        <w:tc>
          <w:tcPr>
            <w:tcW w:w="7580" w:type="dxa"/>
            <w:vAlign w:val="bottom"/>
          </w:tcPr>
          <w:p>
            <w:pPr>
              <w:ind w:left="580"/>
              <w:spacing w:after="0"/>
              <w:rPr>
                <w:sz w:val="20"/>
                <w:szCs w:val="20"/>
                <w:color w:val="auto"/>
              </w:rPr>
            </w:pPr>
            <w:r>
              <w:rPr>
                <w:rFonts w:ascii="Arial" w:cs="Arial" w:eastAsia="Arial" w:hAnsi="Arial"/>
                <w:sz w:val="18"/>
                <w:szCs w:val="18"/>
                <w:color w:val="auto"/>
              </w:rPr>
              <w:t>Conditions Precedent to the Execution Date</w:t>
            </w:r>
          </w:p>
        </w:tc>
        <w:tc>
          <w:tcPr>
            <w:tcW w:w="2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40" w:type="dxa"/>
            <w:vAlign w:val="bottom"/>
          </w:tcPr>
          <w:p>
            <w:pPr>
              <w:ind w:left="340"/>
              <w:spacing w:after="0"/>
              <w:rPr>
                <w:sz w:val="20"/>
                <w:szCs w:val="20"/>
                <w:color w:val="auto"/>
              </w:rPr>
            </w:pPr>
            <w:r>
              <w:rPr>
                <w:rFonts w:ascii="Arial" w:cs="Arial" w:eastAsia="Arial" w:hAnsi="Arial"/>
                <w:sz w:val="18"/>
                <w:szCs w:val="18"/>
                <w:color w:val="auto"/>
              </w:rPr>
              <w:t>Section 6.2.</w:t>
            </w:r>
          </w:p>
        </w:tc>
        <w:tc>
          <w:tcPr>
            <w:tcW w:w="7580" w:type="dxa"/>
            <w:vAlign w:val="bottom"/>
          </w:tcPr>
          <w:p>
            <w:pPr>
              <w:ind w:left="580"/>
              <w:spacing w:after="0"/>
              <w:rPr>
                <w:sz w:val="20"/>
                <w:szCs w:val="20"/>
                <w:color w:val="auto"/>
              </w:rPr>
            </w:pPr>
            <w:r>
              <w:rPr>
                <w:rFonts w:ascii="Arial" w:cs="Arial" w:eastAsia="Arial" w:hAnsi="Arial"/>
                <w:sz w:val="18"/>
                <w:szCs w:val="18"/>
                <w:color w:val="auto"/>
              </w:rPr>
              <w:t>Conditions Precedent to the Restatement Date</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w:t>
            </w:r>
          </w:p>
        </w:tc>
        <w:tc>
          <w:tcPr>
            <w:tcW w:w="7580" w:type="dxa"/>
            <w:vAlign w:val="bottom"/>
          </w:tcPr>
          <w:p>
            <w:pPr>
              <w:ind w:left="2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mitted</w:t>
            </w: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VIII</w:t>
            </w:r>
          </w:p>
        </w:tc>
        <w:tc>
          <w:tcPr>
            <w:tcW w:w="770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540" w:type="dxa"/>
            <w:vAlign w:val="bottom"/>
          </w:tcPr>
          <w:p>
            <w:pPr>
              <w:ind w:left="340"/>
              <w:spacing w:after="0"/>
              <w:rPr>
                <w:sz w:val="20"/>
                <w:szCs w:val="20"/>
                <w:color w:val="auto"/>
              </w:rPr>
            </w:pPr>
            <w:r>
              <w:rPr>
                <w:rFonts w:ascii="Arial" w:cs="Arial" w:eastAsia="Arial" w:hAnsi="Arial"/>
                <w:sz w:val="18"/>
                <w:szCs w:val="18"/>
                <w:color w:val="auto"/>
              </w:rPr>
              <w:t>Section 8.1.</w:t>
            </w:r>
          </w:p>
        </w:tc>
        <w:tc>
          <w:tcPr>
            <w:tcW w:w="7700" w:type="dxa"/>
            <w:vAlign w:val="bottom"/>
          </w:tcPr>
          <w:p>
            <w:pPr>
              <w:ind w:left="480"/>
              <w:spacing w:after="0"/>
              <w:rPr>
                <w:sz w:val="20"/>
                <w:szCs w:val="20"/>
                <w:color w:val="auto"/>
              </w:rPr>
            </w:pPr>
            <w:r>
              <w:rPr>
                <w:rFonts w:ascii="Arial" w:cs="Arial" w:eastAsia="Arial" w:hAnsi="Arial"/>
                <w:sz w:val="18"/>
                <w:szCs w:val="18"/>
                <w:color w:val="auto"/>
              </w:rPr>
              <w:t>Representations of the Participants</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8.2.</w:t>
            </w:r>
          </w:p>
        </w:tc>
        <w:tc>
          <w:tcPr>
            <w:tcW w:w="7700" w:type="dxa"/>
            <w:vAlign w:val="bottom"/>
          </w:tcPr>
          <w:p>
            <w:pPr>
              <w:ind w:left="480"/>
              <w:spacing w:after="0"/>
              <w:rPr>
                <w:sz w:val="20"/>
                <w:szCs w:val="20"/>
                <w:color w:val="auto"/>
              </w:rPr>
            </w:pPr>
            <w:r>
              <w:rPr>
                <w:rFonts w:ascii="Arial" w:cs="Arial" w:eastAsia="Arial" w:hAnsi="Arial"/>
                <w:sz w:val="18"/>
                <w:szCs w:val="18"/>
                <w:color w:val="auto"/>
              </w:rPr>
              <w:t>Representations of Lessee</w:t>
            </w: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Section 8.3.</w:t>
            </w:r>
          </w:p>
        </w:tc>
        <w:tc>
          <w:tcPr>
            <w:tcW w:w="7700" w:type="dxa"/>
            <w:vAlign w:val="bottom"/>
          </w:tcPr>
          <w:p>
            <w:pPr>
              <w:ind w:left="480"/>
              <w:spacing w:after="0"/>
              <w:rPr>
                <w:sz w:val="20"/>
                <w:szCs w:val="20"/>
                <w:color w:val="auto"/>
              </w:rPr>
            </w:pPr>
            <w:r>
              <w:rPr>
                <w:rFonts w:ascii="Arial" w:cs="Arial" w:eastAsia="Arial" w:hAnsi="Arial"/>
                <w:sz w:val="18"/>
                <w:szCs w:val="18"/>
                <w:color w:val="auto"/>
              </w:rPr>
              <w:t>Representations and Warranties of Administrative Agent</w:t>
            </w:r>
          </w:p>
        </w:tc>
        <w:tc>
          <w:tcPr>
            <w:tcW w:w="2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IX</w:t>
            </w:r>
          </w:p>
        </w:tc>
        <w:tc>
          <w:tcPr>
            <w:tcW w:w="770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 of</w:t>
            </w:r>
            <w:r>
              <w:rPr>
                <w:rFonts w:ascii="Arial" w:cs="Arial" w:eastAsia="Arial" w:hAnsi="Arial"/>
                <w:sz w:val="18"/>
                <w:szCs w:val="18"/>
                <w:color w:val="auto"/>
              </w:rPr>
              <w:t xml:space="preserve"> L</w:t>
            </w:r>
            <w:r>
              <w:rPr>
                <w:rFonts w:ascii="Arial" w:cs="Arial" w:eastAsia="Arial" w:hAnsi="Arial"/>
                <w:sz w:val="12"/>
                <w:szCs w:val="12"/>
                <w:color w:val="auto"/>
              </w:rPr>
              <w:t>essee</w:t>
            </w:r>
          </w:p>
        </w:tc>
        <w:tc>
          <w:tcPr>
            <w:tcW w:w="2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540" w:type="dxa"/>
            <w:vAlign w:val="bottom"/>
          </w:tcPr>
          <w:p>
            <w:pPr>
              <w:ind w:left="340"/>
              <w:spacing w:after="0"/>
              <w:rPr>
                <w:sz w:val="20"/>
                <w:szCs w:val="20"/>
                <w:color w:val="auto"/>
              </w:rPr>
            </w:pPr>
            <w:r>
              <w:rPr>
                <w:rFonts w:ascii="Arial" w:cs="Arial" w:eastAsia="Arial" w:hAnsi="Arial"/>
                <w:sz w:val="18"/>
                <w:szCs w:val="18"/>
                <w:color w:val="auto"/>
              </w:rPr>
              <w:t>Section 9.1.</w:t>
            </w:r>
          </w:p>
        </w:tc>
        <w:tc>
          <w:tcPr>
            <w:tcW w:w="7700" w:type="dxa"/>
            <w:vAlign w:val="bottom"/>
          </w:tcPr>
          <w:p>
            <w:pPr>
              <w:ind w:left="480"/>
              <w:spacing w:after="0"/>
              <w:rPr>
                <w:sz w:val="20"/>
                <w:szCs w:val="20"/>
                <w:color w:val="auto"/>
              </w:rPr>
            </w:pPr>
            <w:r>
              <w:rPr>
                <w:rFonts w:ascii="Arial" w:cs="Arial" w:eastAsia="Arial" w:hAnsi="Arial"/>
                <w:sz w:val="18"/>
                <w:szCs w:val="18"/>
                <w:color w:val="auto"/>
              </w:rPr>
              <w:t>Affirmative Covenants of Lessee</w:t>
            </w:r>
          </w:p>
        </w:tc>
        <w:tc>
          <w:tcPr>
            <w:tcW w:w="2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Section 9.2.</w:t>
            </w:r>
          </w:p>
        </w:tc>
        <w:tc>
          <w:tcPr>
            <w:tcW w:w="7700" w:type="dxa"/>
            <w:vAlign w:val="bottom"/>
          </w:tcPr>
          <w:p>
            <w:pPr>
              <w:ind w:left="480"/>
              <w:spacing w:after="0"/>
              <w:rPr>
                <w:sz w:val="20"/>
                <w:szCs w:val="20"/>
                <w:color w:val="auto"/>
              </w:rPr>
            </w:pPr>
            <w:r>
              <w:rPr>
                <w:rFonts w:ascii="Arial" w:cs="Arial" w:eastAsia="Arial" w:hAnsi="Arial"/>
                <w:sz w:val="18"/>
                <w:szCs w:val="18"/>
                <w:color w:val="auto"/>
              </w:rPr>
              <w:t>Negative Covenants of Lessee</w:t>
            </w:r>
          </w:p>
        </w:tc>
        <w:tc>
          <w:tcPr>
            <w:tcW w:w="2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w:t>
            </w:r>
          </w:p>
        </w:tc>
        <w:tc>
          <w:tcPr>
            <w:tcW w:w="7700" w:type="dxa"/>
            <w:vAlign w:val="bottom"/>
          </w:tcPr>
          <w:p>
            <w:pPr>
              <w:ind w:left="16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ther</w:t>
            </w:r>
            <w:r>
              <w:rPr>
                <w:rFonts w:ascii="Arial" w:cs="Arial" w:eastAsia="Arial" w:hAnsi="Arial"/>
                <w:sz w:val="18"/>
                <w:szCs w:val="18"/>
                <w:color w:val="auto"/>
              </w:rPr>
              <w:t xml:space="preserve"> C</w:t>
            </w:r>
            <w:r>
              <w:rPr>
                <w:rFonts w:ascii="Arial" w:cs="Arial" w:eastAsia="Arial" w:hAnsi="Arial"/>
                <w:sz w:val="12"/>
                <w:szCs w:val="12"/>
                <w:color w:val="auto"/>
              </w:rPr>
              <w:t>ovenants and</w:t>
            </w:r>
            <w:r>
              <w:rPr>
                <w:rFonts w:ascii="Arial" w:cs="Arial" w:eastAsia="Arial" w:hAnsi="Arial"/>
                <w:sz w:val="18"/>
                <w:szCs w:val="18"/>
                <w:color w:val="auto"/>
              </w:rPr>
              <w:t xml:space="preserve"> A</w:t>
            </w:r>
            <w:r>
              <w:rPr>
                <w:rFonts w:ascii="Arial" w:cs="Arial" w:eastAsia="Arial" w:hAnsi="Arial"/>
                <w:sz w:val="12"/>
                <w:szCs w:val="12"/>
                <w:color w:val="auto"/>
              </w:rPr>
              <w:t>greements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540" w:type="dxa"/>
            <w:vAlign w:val="bottom"/>
          </w:tcPr>
          <w:p>
            <w:pPr>
              <w:ind w:left="340"/>
              <w:spacing w:after="0"/>
              <w:rPr>
                <w:sz w:val="20"/>
                <w:szCs w:val="20"/>
                <w:color w:val="auto"/>
              </w:rPr>
            </w:pPr>
            <w:r>
              <w:rPr>
                <w:rFonts w:ascii="Arial" w:cs="Arial" w:eastAsia="Arial" w:hAnsi="Arial"/>
                <w:sz w:val="18"/>
                <w:szCs w:val="18"/>
                <w:color w:val="auto"/>
              </w:rPr>
              <w:t>Section 10.1.</w:t>
            </w:r>
          </w:p>
        </w:tc>
        <w:tc>
          <w:tcPr>
            <w:tcW w:w="7700" w:type="dxa"/>
            <w:vAlign w:val="bottom"/>
          </w:tcPr>
          <w:p>
            <w:pPr>
              <w:ind w:left="480"/>
              <w:spacing w:after="0"/>
              <w:rPr>
                <w:sz w:val="20"/>
                <w:szCs w:val="20"/>
                <w:color w:val="auto"/>
              </w:rPr>
            </w:pPr>
            <w:r>
              <w:rPr>
                <w:rFonts w:ascii="Arial" w:cs="Arial" w:eastAsia="Arial" w:hAnsi="Arial"/>
                <w:sz w:val="18"/>
                <w:szCs w:val="18"/>
                <w:color w:val="auto"/>
              </w:rPr>
              <w:t>Covenants of the Administrative Agent and the Participants</w:t>
            </w:r>
          </w:p>
        </w:tc>
        <w:tc>
          <w:tcPr>
            <w:tcW w:w="2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w:t>
            </w:r>
          </w:p>
        </w:tc>
        <w:tc>
          <w:tcPr>
            <w:tcW w:w="7700" w:type="dxa"/>
            <w:vAlign w:val="bottom"/>
          </w:tcPr>
          <w:p>
            <w:pPr>
              <w:ind w:left="1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R</w:t>
            </w:r>
            <w:r>
              <w:rPr>
                <w:rFonts w:ascii="Arial" w:cs="Arial" w:eastAsia="Arial" w:hAnsi="Arial"/>
                <w:sz w:val="12"/>
                <w:szCs w:val="12"/>
                <w:color w:val="auto"/>
              </w:rPr>
              <w:t>ight of</w:t>
            </w:r>
            <w:r>
              <w:rPr>
                <w:rFonts w:ascii="Arial" w:cs="Arial" w:eastAsia="Arial" w:hAnsi="Arial"/>
                <w:sz w:val="18"/>
                <w:szCs w:val="18"/>
                <w:color w:val="auto"/>
              </w:rPr>
              <w:t xml:space="preserve"> Q</w:t>
            </w:r>
            <w:r>
              <w:rPr>
                <w:rFonts w:ascii="Arial" w:cs="Arial" w:eastAsia="Arial" w:hAnsi="Arial"/>
                <w:sz w:val="12"/>
                <w:szCs w:val="12"/>
                <w:color w:val="auto"/>
              </w:rPr>
              <w:t>uiet</w:t>
            </w:r>
            <w:r>
              <w:rPr>
                <w:rFonts w:ascii="Arial" w:cs="Arial" w:eastAsia="Arial" w:hAnsi="Arial"/>
                <w:sz w:val="18"/>
                <w:szCs w:val="18"/>
                <w:color w:val="auto"/>
              </w:rPr>
              <w:t xml:space="preserve"> E</w:t>
            </w:r>
            <w:r>
              <w:rPr>
                <w:rFonts w:ascii="Arial" w:cs="Arial" w:eastAsia="Arial" w:hAnsi="Arial"/>
                <w:sz w:val="12"/>
                <w:szCs w:val="12"/>
                <w:color w:val="auto"/>
              </w:rPr>
              <w:t>njoyment</w:t>
            </w:r>
          </w:p>
        </w:tc>
        <w:tc>
          <w:tcPr>
            <w:tcW w:w="2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w:t>
            </w:r>
          </w:p>
        </w:tc>
        <w:tc>
          <w:tcPr>
            <w:tcW w:w="770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ransfers of</w:t>
            </w:r>
            <w:r>
              <w:rPr>
                <w:rFonts w:ascii="Arial" w:cs="Arial" w:eastAsia="Arial" w:hAnsi="Arial"/>
                <w:sz w:val="18"/>
                <w:szCs w:val="18"/>
                <w:color w:val="auto"/>
              </w:rPr>
              <w:t xml:space="preserve"> P</w:t>
            </w:r>
            <w:r>
              <w:rPr>
                <w:rFonts w:ascii="Arial" w:cs="Arial" w:eastAsia="Arial" w:hAnsi="Arial"/>
                <w:sz w:val="12"/>
                <w:szCs w:val="12"/>
                <w:color w:val="auto"/>
              </w:rPr>
              <w:t>articipants</w:t>
            </w:r>
            <w:r>
              <w:rPr>
                <w:rFonts w:ascii="Arial" w:cs="Arial" w:eastAsia="Arial" w:hAnsi="Arial"/>
                <w:sz w:val="18"/>
                <w:szCs w:val="18"/>
                <w:color w:val="auto"/>
              </w:rPr>
              <w:t>’ I</w:t>
            </w:r>
            <w:r>
              <w:rPr>
                <w:rFonts w:ascii="Arial" w:cs="Arial" w:eastAsia="Arial" w:hAnsi="Arial"/>
                <w:sz w:val="12"/>
                <w:szCs w:val="12"/>
                <w:color w:val="auto"/>
              </w:rPr>
              <w:t>nterests</w:t>
            </w:r>
          </w:p>
        </w:tc>
        <w:tc>
          <w:tcPr>
            <w:tcW w:w="2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540" w:type="dxa"/>
            <w:vAlign w:val="bottom"/>
          </w:tcPr>
          <w:p>
            <w:pPr>
              <w:ind w:left="340"/>
              <w:spacing w:after="0"/>
              <w:rPr>
                <w:sz w:val="20"/>
                <w:szCs w:val="20"/>
                <w:color w:val="auto"/>
              </w:rPr>
            </w:pPr>
            <w:r>
              <w:rPr>
                <w:rFonts w:ascii="Arial" w:cs="Arial" w:eastAsia="Arial" w:hAnsi="Arial"/>
                <w:sz w:val="18"/>
                <w:szCs w:val="18"/>
                <w:color w:val="auto"/>
              </w:rPr>
              <w:t>Section 12.1.</w:t>
            </w:r>
          </w:p>
        </w:tc>
        <w:tc>
          <w:tcPr>
            <w:tcW w:w="7700" w:type="dxa"/>
            <w:vAlign w:val="bottom"/>
          </w:tcPr>
          <w:p>
            <w:pPr>
              <w:ind w:left="480"/>
              <w:spacing w:after="0"/>
              <w:rPr>
                <w:sz w:val="20"/>
                <w:szCs w:val="20"/>
                <w:color w:val="auto"/>
              </w:rPr>
            </w:pPr>
            <w:r>
              <w:rPr>
                <w:rFonts w:ascii="Arial" w:cs="Arial" w:eastAsia="Arial" w:hAnsi="Arial"/>
                <w:sz w:val="18"/>
                <w:szCs w:val="18"/>
                <w:color w:val="auto"/>
              </w:rPr>
              <w:t>Assignments</w:t>
            </w:r>
          </w:p>
        </w:tc>
        <w:tc>
          <w:tcPr>
            <w:tcW w:w="2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12.2.</w:t>
            </w:r>
          </w:p>
        </w:tc>
        <w:tc>
          <w:tcPr>
            <w:tcW w:w="7700" w:type="dxa"/>
            <w:vAlign w:val="bottom"/>
          </w:tcPr>
          <w:p>
            <w:pPr>
              <w:ind w:left="480"/>
              <w:spacing w:after="0"/>
              <w:rPr>
                <w:sz w:val="20"/>
                <w:szCs w:val="20"/>
                <w:color w:val="auto"/>
              </w:rPr>
            </w:pPr>
            <w:r>
              <w:rPr>
                <w:rFonts w:ascii="Arial" w:cs="Arial" w:eastAsia="Arial" w:hAnsi="Arial"/>
                <w:sz w:val="18"/>
                <w:szCs w:val="18"/>
                <w:color w:val="auto"/>
              </w:rPr>
              <w:t>Participations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Section 12.3.</w:t>
            </w:r>
          </w:p>
        </w:tc>
        <w:tc>
          <w:tcPr>
            <w:tcW w:w="7700" w:type="dxa"/>
            <w:vAlign w:val="bottom"/>
          </w:tcPr>
          <w:p>
            <w:pPr>
              <w:ind w:left="480"/>
              <w:spacing w:after="0"/>
              <w:rPr>
                <w:sz w:val="20"/>
                <w:szCs w:val="20"/>
                <w:color w:val="auto"/>
              </w:rPr>
            </w:pPr>
            <w:r>
              <w:rPr>
                <w:rFonts w:ascii="Arial" w:cs="Arial" w:eastAsia="Arial" w:hAnsi="Arial"/>
                <w:sz w:val="18"/>
                <w:szCs w:val="18"/>
                <w:color w:val="auto"/>
              </w:rPr>
              <w:t>Withholding Taxes; Disclosure of Information; Pledge Under Regulation A</w:t>
            </w:r>
          </w:p>
        </w:tc>
        <w:tc>
          <w:tcPr>
            <w:tcW w:w="2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XIII</w:t>
            </w:r>
          </w:p>
        </w:tc>
        <w:tc>
          <w:tcPr>
            <w:tcW w:w="7700" w:type="dxa"/>
            <w:vAlign w:val="bottom"/>
          </w:tcPr>
          <w:p>
            <w:pPr>
              <w:ind w:left="1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ndemnification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540" w:type="dxa"/>
            <w:vAlign w:val="bottom"/>
          </w:tcPr>
          <w:p>
            <w:pPr>
              <w:ind w:left="340"/>
              <w:spacing w:after="0"/>
              <w:rPr>
                <w:sz w:val="20"/>
                <w:szCs w:val="20"/>
                <w:color w:val="auto"/>
              </w:rPr>
            </w:pPr>
            <w:r>
              <w:rPr>
                <w:rFonts w:ascii="Arial" w:cs="Arial" w:eastAsia="Arial" w:hAnsi="Arial"/>
                <w:sz w:val="18"/>
                <w:szCs w:val="18"/>
                <w:color w:val="auto"/>
              </w:rPr>
              <w:t>Section 13.1.</w:t>
            </w:r>
          </w:p>
        </w:tc>
        <w:tc>
          <w:tcPr>
            <w:tcW w:w="7700" w:type="dxa"/>
            <w:vAlign w:val="bottom"/>
          </w:tcPr>
          <w:p>
            <w:pPr>
              <w:ind w:left="480"/>
              <w:spacing w:after="0"/>
              <w:rPr>
                <w:sz w:val="20"/>
                <w:szCs w:val="20"/>
                <w:color w:val="auto"/>
              </w:rPr>
            </w:pPr>
            <w:r>
              <w:rPr>
                <w:rFonts w:ascii="Arial" w:cs="Arial" w:eastAsia="Arial" w:hAnsi="Arial"/>
                <w:sz w:val="18"/>
                <w:szCs w:val="18"/>
                <w:color w:val="auto"/>
              </w:rPr>
              <w:t>Indemnification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13.2.</w:t>
            </w:r>
          </w:p>
        </w:tc>
        <w:tc>
          <w:tcPr>
            <w:tcW w:w="7700" w:type="dxa"/>
            <w:vAlign w:val="bottom"/>
          </w:tcPr>
          <w:p>
            <w:pPr>
              <w:ind w:left="480"/>
              <w:spacing w:after="0"/>
              <w:rPr>
                <w:sz w:val="20"/>
                <w:szCs w:val="20"/>
                <w:color w:val="auto"/>
              </w:rPr>
            </w:pPr>
            <w:r>
              <w:rPr>
                <w:rFonts w:ascii="Arial" w:cs="Arial" w:eastAsia="Arial" w:hAnsi="Arial"/>
                <w:sz w:val="18"/>
                <w:szCs w:val="18"/>
                <w:color w:val="auto"/>
              </w:rPr>
              <w:t>Nonconformance</w:t>
            </w:r>
          </w:p>
        </w:tc>
        <w:tc>
          <w:tcPr>
            <w:tcW w:w="2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13.3.</w:t>
            </w:r>
          </w:p>
        </w:tc>
        <w:tc>
          <w:tcPr>
            <w:tcW w:w="7700" w:type="dxa"/>
            <w:vAlign w:val="bottom"/>
          </w:tcPr>
          <w:p>
            <w:pPr>
              <w:ind w:left="480"/>
              <w:spacing w:after="0"/>
              <w:rPr>
                <w:sz w:val="20"/>
                <w:szCs w:val="20"/>
                <w:color w:val="auto"/>
              </w:rPr>
            </w:pPr>
            <w:r>
              <w:rPr>
                <w:rFonts w:ascii="Arial" w:cs="Arial" w:eastAsia="Arial" w:hAnsi="Arial"/>
                <w:sz w:val="18"/>
                <w:szCs w:val="18"/>
                <w:color w:val="auto"/>
              </w:rPr>
              <w:t>Proceedings in Respect of Claims</w:t>
            </w:r>
          </w:p>
        </w:tc>
        <w:tc>
          <w:tcPr>
            <w:tcW w:w="2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13.4.</w:t>
            </w:r>
          </w:p>
        </w:tc>
        <w:tc>
          <w:tcPr>
            <w:tcW w:w="7700" w:type="dxa"/>
            <w:vAlign w:val="bottom"/>
          </w:tcPr>
          <w:p>
            <w:pPr>
              <w:ind w:left="480"/>
              <w:spacing w:after="0"/>
              <w:rPr>
                <w:sz w:val="20"/>
                <w:szCs w:val="20"/>
                <w:color w:val="auto"/>
              </w:rPr>
            </w:pPr>
            <w:r>
              <w:rPr>
                <w:rFonts w:ascii="Arial" w:cs="Arial" w:eastAsia="Arial" w:hAnsi="Arial"/>
                <w:sz w:val="18"/>
                <w:szCs w:val="18"/>
                <w:color w:val="auto"/>
              </w:rPr>
              <w:t>General Tax Indemnity</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13.5.</w:t>
            </w:r>
          </w:p>
        </w:tc>
        <w:tc>
          <w:tcPr>
            <w:tcW w:w="7700" w:type="dxa"/>
            <w:vAlign w:val="bottom"/>
          </w:tcPr>
          <w:p>
            <w:pPr>
              <w:ind w:left="480"/>
              <w:spacing w:after="0"/>
              <w:rPr>
                <w:sz w:val="20"/>
                <w:szCs w:val="20"/>
                <w:color w:val="auto"/>
              </w:rPr>
            </w:pPr>
            <w:r>
              <w:rPr>
                <w:rFonts w:ascii="Arial" w:cs="Arial" w:eastAsia="Arial" w:hAnsi="Arial"/>
                <w:sz w:val="18"/>
                <w:szCs w:val="18"/>
                <w:color w:val="auto"/>
              </w:rPr>
              <w:t>After Tax Basis</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13.6.</w:t>
            </w:r>
          </w:p>
        </w:tc>
        <w:tc>
          <w:tcPr>
            <w:tcW w:w="7700" w:type="dxa"/>
            <w:vAlign w:val="bottom"/>
          </w:tcPr>
          <w:p>
            <w:pPr>
              <w:ind w:left="480"/>
              <w:spacing w:after="0"/>
              <w:rPr>
                <w:sz w:val="20"/>
                <w:szCs w:val="20"/>
                <w:color w:val="auto"/>
              </w:rPr>
            </w:pPr>
            <w:r>
              <w:rPr>
                <w:rFonts w:ascii="Arial" w:cs="Arial" w:eastAsia="Arial" w:hAnsi="Arial"/>
                <w:sz w:val="18"/>
                <w:szCs w:val="18"/>
                <w:color w:val="auto"/>
              </w:rPr>
              <w:t>[Reserved]</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Section 13.7.</w:t>
            </w:r>
          </w:p>
        </w:tc>
        <w:tc>
          <w:tcPr>
            <w:tcW w:w="7700" w:type="dxa"/>
            <w:vAlign w:val="bottom"/>
          </w:tcPr>
          <w:p>
            <w:pPr>
              <w:ind w:left="480"/>
              <w:spacing w:after="0"/>
              <w:rPr>
                <w:sz w:val="20"/>
                <w:szCs w:val="20"/>
                <w:color w:val="auto"/>
              </w:rPr>
            </w:pPr>
            <w:r>
              <w:rPr>
                <w:rFonts w:ascii="Arial" w:cs="Arial" w:eastAsia="Arial" w:hAnsi="Arial"/>
                <w:sz w:val="18"/>
                <w:szCs w:val="18"/>
                <w:color w:val="auto"/>
              </w:rPr>
              <w:t>Environmental Indemnity</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XIV</w:t>
            </w:r>
          </w:p>
        </w:tc>
        <w:tc>
          <w:tcPr>
            <w:tcW w:w="7700" w:type="dxa"/>
            <w:vAlign w:val="bottom"/>
          </w:tcPr>
          <w:p>
            <w:pPr>
              <w:ind w:lef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ontingent</w:t>
            </w:r>
            <w:r>
              <w:rPr>
                <w:rFonts w:ascii="Arial" w:cs="Arial" w:eastAsia="Arial" w:hAnsi="Arial"/>
                <w:sz w:val="18"/>
                <w:szCs w:val="18"/>
                <w:color w:val="auto"/>
              </w:rPr>
              <w:t xml:space="preserve"> T</w:t>
            </w:r>
            <w:r>
              <w:rPr>
                <w:rFonts w:ascii="Arial" w:cs="Arial" w:eastAsia="Arial" w:hAnsi="Arial"/>
                <w:sz w:val="12"/>
                <w:szCs w:val="12"/>
                <w:color w:val="auto"/>
              </w:rPr>
              <w:t>erm</w:t>
            </w:r>
            <w:r>
              <w:rPr>
                <w:rFonts w:ascii="Arial" w:cs="Arial" w:eastAsia="Arial" w:hAnsi="Arial"/>
                <w:sz w:val="18"/>
                <w:szCs w:val="18"/>
                <w:color w:val="auto"/>
              </w:rPr>
              <w:t xml:space="preserve"> SOFR </w:t>
            </w:r>
            <w:r>
              <w:rPr>
                <w:rFonts w:ascii="Arial" w:cs="Arial" w:eastAsia="Arial" w:hAnsi="Arial"/>
                <w:sz w:val="12"/>
                <w:szCs w:val="12"/>
                <w:color w:val="auto"/>
              </w:rPr>
              <w:t>and</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C</w:t>
            </w:r>
            <w:r>
              <w:rPr>
                <w:rFonts w:ascii="Arial" w:cs="Arial" w:eastAsia="Arial" w:hAnsi="Arial"/>
                <w:sz w:val="12"/>
                <w:szCs w:val="12"/>
                <w:color w:val="auto"/>
              </w:rPr>
              <w:t>osts</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540" w:type="dxa"/>
            <w:vAlign w:val="bottom"/>
          </w:tcPr>
          <w:p>
            <w:pPr>
              <w:ind w:left="340"/>
              <w:spacing w:after="0"/>
              <w:rPr>
                <w:sz w:val="20"/>
                <w:szCs w:val="20"/>
                <w:color w:val="auto"/>
              </w:rPr>
            </w:pPr>
            <w:r>
              <w:rPr>
                <w:rFonts w:ascii="Arial" w:cs="Arial" w:eastAsia="Arial" w:hAnsi="Arial"/>
                <w:sz w:val="18"/>
                <w:szCs w:val="18"/>
                <w:color w:val="auto"/>
              </w:rPr>
              <w:t>Section 14.1.</w:t>
            </w:r>
          </w:p>
        </w:tc>
        <w:tc>
          <w:tcPr>
            <w:tcW w:w="7700" w:type="dxa"/>
            <w:vAlign w:val="bottom"/>
          </w:tcPr>
          <w:p>
            <w:pPr>
              <w:ind w:left="480"/>
              <w:spacing w:after="0"/>
              <w:rPr>
                <w:sz w:val="20"/>
                <w:szCs w:val="20"/>
                <w:color w:val="auto"/>
              </w:rPr>
            </w:pPr>
            <w:r>
              <w:rPr>
                <w:rFonts w:ascii="Arial" w:cs="Arial" w:eastAsia="Arial" w:hAnsi="Arial"/>
                <w:sz w:val="18"/>
                <w:szCs w:val="18"/>
                <w:color w:val="auto"/>
              </w:rPr>
              <w:t>Term SOFR Rate Lending Unlawful</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14.2.</w:t>
            </w:r>
          </w:p>
        </w:tc>
        <w:tc>
          <w:tcPr>
            <w:tcW w:w="7700" w:type="dxa"/>
            <w:vAlign w:val="bottom"/>
          </w:tcPr>
          <w:p>
            <w:pPr>
              <w:ind w:left="480"/>
              <w:spacing w:after="0"/>
              <w:rPr>
                <w:sz w:val="20"/>
                <w:szCs w:val="20"/>
                <w:color w:val="auto"/>
              </w:rPr>
            </w:pPr>
            <w:r>
              <w:rPr>
                <w:rFonts w:ascii="Arial" w:cs="Arial" w:eastAsia="Arial" w:hAnsi="Arial"/>
                <w:sz w:val="18"/>
                <w:szCs w:val="18"/>
                <w:color w:val="auto"/>
              </w:rPr>
              <w:t>[Reserved]</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14.3.</w:t>
            </w:r>
          </w:p>
        </w:tc>
        <w:tc>
          <w:tcPr>
            <w:tcW w:w="7700" w:type="dxa"/>
            <w:vAlign w:val="bottom"/>
          </w:tcPr>
          <w:p>
            <w:pPr>
              <w:ind w:left="480"/>
              <w:spacing w:after="0"/>
              <w:rPr>
                <w:sz w:val="20"/>
                <w:szCs w:val="20"/>
                <w:color w:val="auto"/>
              </w:rPr>
            </w:pPr>
            <w:r>
              <w:rPr>
                <w:rFonts w:ascii="Arial" w:cs="Arial" w:eastAsia="Arial" w:hAnsi="Arial"/>
                <w:sz w:val="18"/>
                <w:szCs w:val="18"/>
                <w:color w:val="auto"/>
              </w:rPr>
              <w:t>Increased Costs, etc.</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14.4.</w:t>
            </w:r>
          </w:p>
        </w:tc>
        <w:tc>
          <w:tcPr>
            <w:tcW w:w="7700" w:type="dxa"/>
            <w:vAlign w:val="bottom"/>
          </w:tcPr>
          <w:p>
            <w:pPr>
              <w:ind w:left="480"/>
              <w:spacing w:after="0"/>
              <w:rPr>
                <w:sz w:val="20"/>
                <w:szCs w:val="20"/>
                <w:color w:val="auto"/>
              </w:rPr>
            </w:pPr>
            <w:r>
              <w:rPr>
                <w:rFonts w:ascii="Arial" w:cs="Arial" w:eastAsia="Arial" w:hAnsi="Arial"/>
                <w:sz w:val="18"/>
                <w:szCs w:val="18"/>
                <w:color w:val="auto"/>
              </w:rPr>
              <w:t>Funding Losses</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14.5.</w:t>
            </w:r>
          </w:p>
        </w:tc>
        <w:tc>
          <w:tcPr>
            <w:tcW w:w="7700" w:type="dxa"/>
            <w:vAlign w:val="bottom"/>
          </w:tcPr>
          <w:p>
            <w:pPr>
              <w:ind w:left="480"/>
              <w:spacing w:after="0"/>
              <w:rPr>
                <w:sz w:val="20"/>
                <w:szCs w:val="20"/>
                <w:color w:val="auto"/>
              </w:rPr>
            </w:pPr>
            <w:r>
              <w:rPr>
                <w:rFonts w:ascii="Arial" w:cs="Arial" w:eastAsia="Arial" w:hAnsi="Arial"/>
                <w:sz w:val="18"/>
                <w:szCs w:val="18"/>
                <w:color w:val="auto"/>
              </w:rPr>
              <w:t>Increased Capital Costs</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14.6.</w:t>
            </w:r>
          </w:p>
        </w:tc>
        <w:tc>
          <w:tcPr>
            <w:tcW w:w="7700" w:type="dxa"/>
            <w:vAlign w:val="bottom"/>
          </w:tcPr>
          <w:p>
            <w:pPr>
              <w:ind w:left="480"/>
              <w:spacing w:after="0"/>
              <w:rPr>
                <w:sz w:val="20"/>
                <w:szCs w:val="20"/>
                <w:color w:val="auto"/>
              </w:rPr>
            </w:pPr>
            <w:r>
              <w:rPr>
                <w:rFonts w:ascii="Arial" w:cs="Arial" w:eastAsia="Arial" w:hAnsi="Arial"/>
                <w:sz w:val="18"/>
                <w:szCs w:val="18"/>
                <w:color w:val="auto"/>
              </w:rPr>
              <w:t>After Tax Basis</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14.7.</w:t>
            </w:r>
          </w:p>
        </w:tc>
        <w:tc>
          <w:tcPr>
            <w:tcW w:w="7700" w:type="dxa"/>
            <w:vAlign w:val="bottom"/>
          </w:tcPr>
          <w:p>
            <w:pPr>
              <w:ind w:left="480"/>
              <w:spacing w:after="0"/>
              <w:rPr>
                <w:sz w:val="20"/>
                <w:szCs w:val="20"/>
                <w:color w:val="auto"/>
              </w:rPr>
            </w:pPr>
            <w:r>
              <w:rPr>
                <w:rFonts w:ascii="Arial" w:cs="Arial" w:eastAsia="Arial" w:hAnsi="Arial"/>
                <w:sz w:val="18"/>
                <w:szCs w:val="18"/>
                <w:color w:val="auto"/>
              </w:rPr>
              <w:t>Applicability of Certain Sections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14.8.</w:t>
            </w:r>
          </w:p>
        </w:tc>
        <w:tc>
          <w:tcPr>
            <w:tcW w:w="7700" w:type="dxa"/>
            <w:vAlign w:val="bottom"/>
          </w:tcPr>
          <w:p>
            <w:pPr>
              <w:ind w:left="480"/>
              <w:spacing w:after="0"/>
              <w:rPr>
                <w:sz w:val="20"/>
                <w:szCs w:val="20"/>
                <w:color w:val="auto"/>
              </w:rPr>
            </w:pPr>
            <w:r>
              <w:rPr>
                <w:rFonts w:ascii="Arial" w:cs="Arial" w:eastAsia="Arial" w:hAnsi="Arial"/>
                <w:sz w:val="18"/>
                <w:szCs w:val="18"/>
                <w:color w:val="auto"/>
              </w:rPr>
              <w:t>Funding Office</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14.9.</w:t>
            </w:r>
          </w:p>
        </w:tc>
        <w:tc>
          <w:tcPr>
            <w:tcW w:w="7700" w:type="dxa"/>
            <w:vAlign w:val="bottom"/>
          </w:tcPr>
          <w:p>
            <w:pPr>
              <w:ind w:left="480"/>
              <w:spacing w:after="0"/>
              <w:rPr>
                <w:sz w:val="20"/>
                <w:szCs w:val="20"/>
                <w:color w:val="auto"/>
              </w:rPr>
            </w:pPr>
            <w:r>
              <w:rPr>
                <w:rFonts w:ascii="Arial" w:cs="Arial" w:eastAsia="Arial" w:hAnsi="Arial"/>
                <w:sz w:val="18"/>
                <w:szCs w:val="18"/>
                <w:color w:val="auto"/>
              </w:rPr>
              <w:t>Replacement of Participants</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Section 14.10.</w:t>
            </w:r>
          </w:p>
        </w:tc>
        <w:tc>
          <w:tcPr>
            <w:tcW w:w="7700" w:type="dxa"/>
            <w:vAlign w:val="bottom"/>
          </w:tcPr>
          <w:p>
            <w:pPr>
              <w:ind w:left="480"/>
              <w:spacing w:after="0"/>
              <w:rPr>
                <w:sz w:val="20"/>
                <w:szCs w:val="20"/>
                <w:color w:val="auto"/>
              </w:rPr>
            </w:pPr>
            <w:r>
              <w:rPr>
                <w:rFonts w:ascii="Arial" w:cs="Arial" w:eastAsia="Arial" w:hAnsi="Arial"/>
                <w:sz w:val="18"/>
                <w:szCs w:val="18"/>
                <w:color w:val="auto"/>
              </w:rPr>
              <w:t>Inability to Determine Rates</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w:t>
            </w:r>
          </w:p>
        </w:tc>
        <w:tc>
          <w:tcPr>
            <w:tcW w:w="7700" w:type="dxa"/>
            <w:vAlign w:val="bottom"/>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w:t>
            </w:r>
          </w:p>
        </w:tc>
        <w:tc>
          <w:tcPr>
            <w:tcW w:w="6820" w:type="dxa"/>
            <w:vAlign w:val="bottom"/>
          </w:tcPr>
          <w:p>
            <w:pPr>
              <w:ind w:left="480"/>
              <w:spacing w:after="0"/>
              <w:rPr>
                <w:sz w:val="20"/>
                <w:szCs w:val="20"/>
                <w:color w:val="auto"/>
              </w:rPr>
            </w:pPr>
            <w:r>
              <w:rPr>
                <w:rFonts w:ascii="Arial" w:cs="Arial" w:eastAsia="Arial" w:hAnsi="Arial"/>
                <w:sz w:val="18"/>
                <w:szCs w:val="18"/>
                <w:color w:val="auto"/>
              </w:rPr>
              <w:t>Survival of Agreements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15.2.</w:t>
            </w:r>
          </w:p>
        </w:tc>
        <w:tc>
          <w:tcPr>
            <w:tcW w:w="6820" w:type="dxa"/>
            <w:vAlign w:val="bottom"/>
          </w:tcPr>
          <w:p>
            <w:pPr>
              <w:ind w:left="480"/>
              <w:spacing w:after="0"/>
              <w:rPr>
                <w:sz w:val="20"/>
                <w:szCs w:val="20"/>
                <w:color w:val="auto"/>
              </w:rPr>
            </w:pPr>
            <w:r>
              <w:rPr>
                <w:rFonts w:ascii="Arial" w:cs="Arial" w:eastAsia="Arial" w:hAnsi="Arial"/>
                <w:sz w:val="18"/>
                <w:szCs w:val="18"/>
                <w:color w:val="auto"/>
              </w:rPr>
              <w:t>No Broker, Etc.</w:t>
            </w:r>
          </w:p>
        </w:tc>
        <w:tc>
          <w:tcPr>
            <w:tcW w:w="2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15.3.</w:t>
            </w:r>
          </w:p>
        </w:tc>
        <w:tc>
          <w:tcPr>
            <w:tcW w:w="6820" w:type="dxa"/>
            <w:vAlign w:val="bottom"/>
          </w:tcPr>
          <w:p>
            <w:pPr>
              <w:ind w:left="480"/>
              <w:spacing w:after="0"/>
              <w:rPr>
                <w:sz w:val="20"/>
                <w:szCs w:val="20"/>
                <w:color w:val="auto"/>
              </w:rPr>
            </w:pPr>
            <w:r>
              <w:rPr>
                <w:rFonts w:ascii="Arial" w:cs="Arial" w:eastAsia="Arial" w:hAnsi="Arial"/>
                <w:sz w:val="18"/>
                <w:szCs w:val="18"/>
                <w:color w:val="auto"/>
              </w:rPr>
              <w:t>Notices</w:t>
            </w:r>
          </w:p>
        </w:tc>
        <w:tc>
          <w:tcPr>
            <w:tcW w:w="2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15.4.</w:t>
            </w:r>
          </w:p>
        </w:tc>
        <w:tc>
          <w:tcPr>
            <w:tcW w:w="682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2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15.5.</w:t>
            </w:r>
          </w:p>
        </w:tc>
        <w:tc>
          <w:tcPr>
            <w:tcW w:w="6820" w:type="dxa"/>
            <w:vAlign w:val="bottom"/>
          </w:tcPr>
          <w:p>
            <w:pPr>
              <w:ind w:left="480"/>
              <w:spacing w:after="0"/>
              <w:rPr>
                <w:sz w:val="20"/>
                <w:szCs w:val="20"/>
                <w:color w:val="auto"/>
              </w:rPr>
            </w:pPr>
            <w:r>
              <w:rPr>
                <w:rFonts w:ascii="Arial" w:cs="Arial" w:eastAsia="Arial" w:hAnsi="Arial"/>
                <w:sz w:val="18"/>
                <w:szCs w:val="18"/>
                <w:color w:val="auto"/>
              </w:rPr>
              <w:t>Amendments</w:t>
            </w:r>
          </w:p>
        </w:tc>
        <w:tc>
          <w:tcPr>
            <w:tcW w:w="2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15.6.</w:t>
            </w:r>
          </w:p>
        </w:tc>
        <w:tc>
          <w:tcPr>
            <w:tcW w:w="6820" w:type="dxa"/>
            <w:vAlign w:val="bottom"/>
          </w:tcPr>
          <w:p>
            <w:pPr>
              <w:ind w:left="480"/>
              <w:spacing w:after="0"/>
              <w:rPr>
                <w:sz w:val="20"/>
                <w:szCs w:val="20"/>
                <w:color w:val="auto"/>
              </w:rPr>
            </w:pPr>
            <w:r>
              <w:rPr>
                <w:rFonts w:ascii="Arial" w:cs="Arial" w:eastAsia="Arial" w:hAnsi="Arial"/>
                <w:sz w:val="18"/>
                <w:szCs w:val="18"/>
                <w:color w:val="auto"/>
              </w:rPr>
              <w:t>Obligations</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15.7.</w:t>
            </w:r>
          </w:p>
        </w:tc>
        <w:tc>
          <w:tcPr>
            <w:tcW w:w="6820" w:type="dxa"/>
            <w:vAlign w:val="bottom"/>
          </w:tcPr>
          <w:p>
            <w:pPr>
              <w:ind w:left="480"/>
              <w:spacing w:after="0"/>
              <w:rPr>
                <w:sz w:val="20"/>
                <w:szCs w:val="20"/>
                <w:color w:val="auto"/>
              </w:rPr>
            </w:pPr>
            <w:r>
              <w:rPr>
                <w:rFonts w:ascii="Arial" w:cs="Arial" w:eastAsia="Arial" w:hAnsi="Arial"/>
                <w:sz w:val="18"/>
                <w:szCs w:val="18"/>
                <w:color w:val="auto"/>
              </w:rPr>
              <w:t>Headings, Etc</w:t>
            </w:r>
          </w:p>
        </w:tc>
        <w:tc>
          <w:tcPr>
            <w:tcW w:w="2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15.8.</w:t>
            </w:r>
          </w:p>
        </w:tc>
        <w:tc>
          <w:tcPr>
            <w:tcW w:w="6820" w:type="dxa"/>
            <w:vAlign w:val="bottom"/>
          </w:tcPr>
          <w:p>
            <w:pPr>
              <w:ind w:left="480"/>
              <w:spacing w:after="0"/>
              <w:rPr>
                <w:sz w:val="20"/>
                <w:szCs w:val="20"/>
                <w:color w:val="auto"/>
              </w:rPr>
            </w:pPr>
            <w:r>
              <w:rPr>
                <w:rFonts w:ascii="Arial" w:cs="Arial" w:eastAsia="Arial" w:hAnsi="Arial"/>
                <w:sz w:val="18"/>
                <w:szCs w:val="18"/>
                <w:color w:val="auto"/>
              </w:rPr>
              <w:t>Parties in Interest</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15.9.</w:t>
            </w:r>
          </w:p>
        </w:tc>
        <w:tc>
          <w:tcPr>
            <w:tcW w:w="682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15.10.</w:t>
            </w:r>
          </w:p>
        </w:tc>
        <w:tc>
          <w:tcPr>
            <w:tcW w:w="682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15.11.</w:t>
            </w:r>
          </w:p>
        </w:tc>
        <w:tc>
          <w:tcPr>
            <w:tcW w:w="6820" w:type="dxa"/>
            <w:vAlign w:val="bottom"/>
          </w:tcPr>
          <w:p>
            <w:pPr>
              <w:ind w:left="480"/>
              <w:spacing w:after="0"/>
              <w:rPr>
                <w:sz w:val="20"/>
                <w:szCs w:val="20"/>
                <w:color w:val="auto"/>
              </w:rPr>
            </w:pPr>
            <w:r>
              <w:rPr>
                <w:rFonts w:ascii="Arial" w:cs="Arial" w:eastAsia="Arial" w:hAnsi="Arial"/>
                <w:sz w:val="18"/>
                <w:szCs w:val="18"/>
                <w:color w:val="auto"/>
              </w:rPr>
              <w:t>Further Assurances</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15.12.</w:t>
            </w:r>
          </w:p>
        </w:tc>
        <w:tc>
          <w:tcPr>
            <w:tcW w:w="6820" w:type="dxa"/>
            <w:vAlign w:val="bottom"/>
          </w:tcPr>
          <w:p>
            <w:pPr>
              <w:ind w:left="480"/>
              <w:spacing w:after="0"/>
              <w:rPr>
                <w:sz w:val="20"/>
                <w:szCs w:val="20"/>
                <w:color w:val="auto"/>
              </w:rPr>
            </w:pPr>
            <w:r>
              <w:rPr>
                <w:rFonts w:ascii="Arial" w:cs="Arial" w:eastAsia="Arial" w:hAnsi="Arial"/>
                <w:sz w:val="18"/>
                <w:szCs w:val="18"/>
                <w:color w:val="auto"/>
              </w:rPr>
              <w:t>Submission to Jurisdiction</w:t>
            </w:r>
          </w:p>
        </w:tc>
        <w:tc>
          <w:tcPr>
            <w:tcW w:w="2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15.13.</w:t>
            </w:r>
          </w:p>
        </w:tc>
        <w:tc>
          <w:tcPr>
            <w:tcW w:w="682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2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15.14.</w:t>
            </w:r>
          </w:p>
        </w:tc>
        <w:tc>
          <w:tcPr>
            <w:tcW w:w="6820" w:type="dxa"/>
            <w:vAlign w:val="bottom"/>
          </w:tcPr>
          <w:p>
            <w:pPr>
              <w:ind w:left="480"/>
              <w:spacing w:after="0"/>
              <w:rPr>
                <w:sz w:val="20"/>
                <w:szCs w:val="20"/>
                <w:color w:val="auto"/>
              </w:rPr>
            </w:pPr>
            <w:r>
              <w:rPr>
                <w:rFonts w:ascii="Arial" w:cs="Arial" w:eastAsia="Arial" w:hAnsi="Arial"/>
                <w:sz w:val="18"/>
                <w:szCs w:val="18"/>
                <w:color w:val="auto"/>
              </w:rPr>
              <w:t>Confidentiality</w:t>
            </w:r>
          </w:p>
        </w:tc>
        <w:tc>
          <w:tcPr>
            <w:tcW w:w="2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15.15.</w:t>
            </w:r>
          </w:p>
        </w:tc>
        <w:tc>
          <w:tcPr>
            <w:tcW w:w="6820" w:type="dxa"/>
            <w:vAlign w:val="bottom"/>
          </w:tcPr>
          <w:p>
            <w:pPr>
              <w:ind w:left="480"/>
              <w:spacing w:after="0"/>
              <w:rPr>
                <w:sz w:val="20"/>
                <w:szCs w:val="20"/>
                <w:color w:val="auto"/>
              </w:rPr>
            </w:pPr>
            <w:r>
              <w:rPr>
                <w:rFonts w:ascii="Arial" w:cs="Arial" w:eastAsia="Arial" w:hAnsi="Arial"/>
                <w:sz w:val="18"/>
                <w:szCs w:val="18"/>
                <w:color w:val="auto"/>
              </w:rPr>
              <w:t>Limited Liability of Lessor</w:t>
            </w:r>
          </w:p>
        </w:tc>
        <w:tc>
          <w:tcPr>
            <w:tcW w:w="2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15.16.</w:t>
            </w:r>
          </w:p>
        </w:tc>
        <w:tc>
          <w:tcPr>
            <w:tcW w:w="6820" w:type="dxa"/>
            <w:vAlign w:val="bottom"/>
          </w:tcPr>
          <w:p>
            <w:pPr>
              <w:ind w:left="480"/>
              <w:spacing w:after="0"/>
              <w:rPr>
                <w:sz w:val="20"/>
                <w:szCs w:val="20"/>
                <w:color w:val="auto"/>
              </w:rPr>
            </w:pPr>
            <w:r>
              <w:rPr>
                <w:rFonts w:ascii="Arial" w:cs="Arial" w:eastAsia="Arial" w:hAnsi="Arial"/>
                <w:sz w:val="18"/>
                <w:szCs w:val="18"/>
                <w:color w:val="auto"/>
              </w:rPr>
              <w:t>Limited Liability of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15.17.</w:t>
            </w:r>
          </w:p>
        </w:tc>
        <w:tc>
          <w:tcPr>
            <w:tcW w:w="6820" w:type="dxa"/>
            <w:vAlign w:val="bottom"/>
          </w:tcPr>
          <w:p>
            <w:pPr>
              <w:ind w:left="480"/>
              <w:spacing w:after="0"/>
              <w:rPr>
                <w:sz w:val="20"/>
                <w:szCs w:val="20"/>
                <w:color w:val="auto"/>
              </w:rPr>
            </w:pPr>
            <w:r>
              <w:rPr>
                <w:rFonts w:ascii="Arial" w:cs="Arial" w:eastAsia="Arial" w:hAnsi="Arial"/>
                <w:sz w:val="18"/>
                <w:szCs w:val="18"/>
                <w:color w:val="auto"/>
              </w:rPr>
              <w:t>Payment of Transaction Expenses and Other Costs</w:t>
            </w:r>
          </w:p>
        </w:tc>
        <w:tc>
          <w:tcPr>
            <w:tcW w:w="2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15.18.</w:t>
            </w:r>
          </w:p>
        </w:tc>
        <w:tc>
          <w:tcPr>
            <w:tcW w:w="6820" w:type="dxa"/>
            <w:vAlign w:val="bottom"/>
          </w:tcPr>
          <w:p>
            <w:pPr>
              <w:ind w:left="480"/>
              <w:spacing w:after="0"/>
              <w:rPr>
                <w:sz w:val="20"/>
                <w:szCs w:val="20"/>
                <w:color w:val="auto"/>
              </w:rPr>
            </w:pPr>
            <w:r>
              <w:rPr>
                <w:rFonts w:ascii="Arial" w:cs="Arial" w:eastAsia="Arial" w:hAnsi="Arial"/>
                <w:sz w:val="18"/>
                <w:szCs w:val="18"/>
                <w:color w:val="auto"/>
              </w:rPr>
              <w:t>Reproduction of Documents</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15.19.</w:t>
            </w:r>
          </w:p>
        </w:tc>
        <w:tc>
          <w:tcPr>
            <w:tcW w:w="6820" w:type="dxa"/>
            <w:vAlign w:val="bottom"/>
          </w:tcPr>
          <w:p>
            <w:pPr>
              <w:ind w:left="480"/>
              <w:spacing w:after="0"/>
              <w:rPr>
                <w:sz w:val="20"/>
                <w:szCs w:val="20"/>
                <w:color w:val="auto"/>
              </w:rPr>
            </w:pPr>
            <w:r>
              <w:rPr>
                <w:rFonts w:ascii="Arial" w:cs="Arial" w:eastAsia="Arial" w:hAnsi="Arial"/>
                <w:sz w:val="18"/>
                <w:szCs w:val="18"/>
                <w:color w:val="auto"/>
              </w:rPr>
              <w:t>Role of Arranger</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15.20.</w:t>
            </w:r>
          </w:p>
        </w:tc>
        <w:tc>
          <w:tcPr>
            <w:tcW w:w="6820" w:type="dxa"/>
            <w:vAlign w:val="bottom"/>
          </w:tcPr>
          <w:p>
            <w:pPr>
              <w:ind w:left="480"/>
              <w:spacing w:after="0"/>
              <w:rPr>
                <w:sz w:val="20"/>
                <w:szCs w:val="20"/>
                <w:color w:val="auto"/>
              </w:rPr>
            </w:pPr>
            <w:r>
              <w:rPr>
                <w:rFonts w:ascii="Arial" w:cs="Arial" w:eastAsia="Arial" w:hAnsi="Arial"/>
                <w:sz w:val="18"/>
                <w:szCs w:val="18"/>
                <w:color w:val="auto"/>
              </w:rPr>
              <w:t>Retention of Consultants</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15.21.</w:t>
            </w:r>
          </w:p>
        </w:tc>
        <w:tc>
          <w:tcPr>
            <w:tcW w:w="6820" w:type="dxa"/>
            <w:vAlign w:val="bottom"/>
          </w:tcPr>
          <w:p>
            <w:pPr>
              <w:ind w:left="480"/>
              <w:spacing w:after="0"/>
              <w:rPr>
                <w:sz w:val="20"/>
                <w:szCs w:val="20"/>
                <w:color w:val="auto"/>
              </w:rPr>
            </w:pPr>
            <w:r>
              <w:rPr>
                <w:rFonts w:ascii="Arial" w:cs="Arial" w:eastAsia="Arial" w:hAnsi="Arial"/>
                <w:sz w:val="18"/>
                <w:szCs w:val="18"/>
                <w:color w:val="auto"/>
              </w:rPr>
              <w:t>Liability Limited</w:t>
            </w:r>
          </w:p>
        </w:tc>
        <w:tc>
          <w:tcPr>
            <w:tcW w:w="28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15.22.</w:t>
            </w:r>
          </w:p>
        </w:tc>
        <w:tc>
          <w:tcPr>
            <w:tcW w:w="6820" w:type="dxa"/>
            <w:vAlign w:val="bottom"/>
          </w:tcPr>
          <w:p>
            <w:pPr>
              <w:ind w:left="480"/>
              <w:spacing w:after="0"/>
              <w:rPr>
                <w:sz w:val="20"/>
                <w:szCs w:val="20"/>
                <w:color w:val="auto"/>
              </w:rPr>
            </w:pPr>
            <w:r>
              <w:rPr>
                <w:rFonts w:ascii="Arial" w:cs="Arial" w:eastAsia="Arial" w:hAnsi="Arial"/>
                <w:sz w:val="18"/>
                <w:szCs w:val="18"/>
                <w:color w:val="auto"/>
              </w:rPr>
              <w:t>Deliveries to Participants</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15.23.</w:t>
            </w:r>
          </w:p>
        </w:tc>
        <w:tc>
          <w:tcPr>
            <w:tcW w:w="6820" w:type="dxa"/>
            <w:vAlign w:val="bottom"/>
          </w:tcPr>
          <w:p>
            <w:pPr>
              <w:ind w:left="480"/>
              <w:spacing w:after="0"/>
              <w:rPr>
                <w:sz w:val="20"/>
                <w:szCs w:val="20"/>
                <w:color w:val="auto"/>
              </w:rPr>
            </w:pPr>
            <w:r>
              <w:rPr>
                <w:rFonts w:ascii="Arial" w:cs="Arial" w:eastAsia="Arial" w:hAnsi="Arial"/>
                <w:sz w:val="18"/>
                <w:szCs w:val="18"/>
                <w:color w:val="auto"/>
              </w:rPr>
              <w:t>USA Patriot Act Notice</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15.24.</w:t>
            </w:r>
          </w:p>
        </w:tc>
        <w:tc>
          <w:tcPr>
            <w:tcW w:w="6820" w:type="dxa"/>
            <w:vAlign w:val="bottom"/>
          </w:tcPr>
          <w:p>
            <w:pPr>
              <w:ind w:left="480"/>
              <w:spacing w:after="0"/>
              <w:rPr>
                <w:sz w:val="20"/>
                <w:szCs w:val="20"/>
                <w:color w:val="auto"/>
              </w:rPr>
            </w:pPr>
            <w:r>
              <w:rPr>
                <w:rFonts w:ascii="Arial" w:cs="Arial" w:eastAsia="Arial" w:hAnsi="Arial"/>
                <w:sz w:val="18"/>
                <w:szCs w:val="18"/>
                <w:color w:val="auto"/>
              </w:rPr>
              <w:t>No Advisory or Fiduciary Responsibility</w:t>
            </w:r>
          </w:p>
        </w:tc>
        <w:tc>
          <w:tcPr>
            <w:tcW w:w="2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15.25.</w:t>
            </w:r>
          </w:p>
        </w:tc>
        <w:tc>
          <w:tcPr>
            <w:tcW w:w="6820" w:type="dxa"/>
            <w:vAlign w:val="bottom"/>
          </w:tcPr>
          <w:p>
            <w:pPr>
              <w:ind w:left="480"/>
              <w:spacing w:after="0"/>
              <w:rPr>
                <w:sz w:val="20"/>
                <w:szCs w:val="20"/>
                <w:color w:val="auto"/>
              </w:rPr>
            </w:pPr>
            <w:r>
              <w:rPr>
                <w:rFonts w:ascii="Arial" w:cs="Arial" w:eastAsia="Arial" w:hAnsi="Arial"/>
                <w:sz w:val="18"/>
                <w:szCs w:val="18"/>
                <w:color w:val="auto"/>
              </w:rPr>
              <w:t>Certain Confidentiality Obligations of Lessee</w:t>
            </w:r>
          </w:p>
        </w:tc>
        <w:tc>
          <w:tcPr>
            <w:tcW w:w="2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Section 15.26.</w:t>
            </w:r>
          </w:p>
        </w:tc>
        <w:tc>
          <w:tcPr>
            <w:tcW w:w="6820" w:type="dxa"/>
            <w:vAlign w:val="bottom"/>
          </w:tcPr>
          <w:p>
            <w:pPr>
              <w:ind w:left="480"/>
              <w:spacing w:after="0"/>
              <w:rPr>
                <w:sz w:val="20"/>
                <w:szCs w:val="20"/>
                <w:color w:val="auto"/>
              </w:rPr>
            </w:pPr>
            <w:r>
              <w:rPr>
                <w:rFonts w:ascii="Arial" w:cs="Arial" w:eastAsia="Arial" w:hAnsi="Arial"/>
                <w:sz w:val="18"/>
                <w:szCs w:val="18"/>
                <w:color w:val="auto"/>
              </w:rPr>
              <w:t>Effect of Restatement</w:t>
            </w:r>
          </w:p>
        </w:tc>
        <w:tc>
          <w:tcPr>
            <w:tcW w:w="2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w:t>
            </w:r>
          </w:p>
        </w:tc>
        <w:tc>
          <w:tcPr>
            <w:tcW w:w="6820" w:type="dxa"/>
            <w:vAlign w:val="bottom"/>
          </w:tcPr>
          <w:p>
            <w:pPr>
              <w:ind w:left="1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8"/>
        </w:trPr>
        <w:tc>
          <w:tcPr>
            <w:tcW w:w="1540" w:type="dxa"/>
            <w:vAlign w:val="bottom"/>
          </w:tcPr>
          <w:p>
            <w:pPr>
              <w:ind w:left="340"/>
              <w:spacing w:after="0"/>
              <w:rPr>
                <w:sz w:val="20"/>
                <w:szCs w:val="20"/>
                <w:color w:val="auto"/>
              </w:rPr>
            </w:pPr>
            <w:r>
              <w:rPr>
                <w:rFonts w:ascii="Arial" w:cs="Arial" w:eastAsia="Arial" w:hAnsi="Arial"/>
                <w:sz w:val="18"/>
                <w:szCs w:val="18"/>
                <w:color w:val="auto"/>
              </w:rPr>
              <w:t>Section 16.1.</w:t>
            </w:r>
          </w:p>
        </w:tc>
        <w:tc>
          <w:tcPr>
            <w:tcW w:w="6820" w:type="dxa"/>
            <w:vAlign w:val="bottom"/>
          </w:tcPr>
          <w:p>
            <w:pPr>
              <w:ind w:left="480"/>
              <w:spacing w:after="0"/>
              <w:rPr>
                <w:sz w:val="20"/>
                <w:szCs w:val="20"/>
                <w:color w:val="auto"/>
              </w:rPr>
            </w:pPr>
            <w:r>
              <w:rPr>
                <w:rFonts w:ascii="Arial" w:cs="Arial" w:eastAsia="Arial" w:hAnsi="Arial"/>
                <w:sz w:val="18"/>
                <w:szCs w:val="18"/>
                <w:color w:val="auto"/>
              </w:rPr>
              <w:t>Appointment</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16.2.</w:t>
            </w:r>
          </w:p>
        </w:tc>
        <w:tc>
          <w:tcPr>
            <w:tcW w:w="6820" w:type="dxa"/>
            <w:vAlign w:val="bottom"/>
          </w:tcPr>
          <w:p>
            <w:pPr>
              <w:ind w:left="480"/>
              <w:spacing w:after="0"/>
              <w:rPr>
                <w:sz w:val="20"/>
                <w:szCs w:val="20"/>
                <w:color w:val="auto"/>
              </w:rPr>
            </w:pPr>
            <w:r>
              <w:rPr>
                <w:rFonts w:ascii="Arial" w:cs="Arial" w:eastAsia="Arial" w:hAnsi="Arial"/>
                <w:sz w:val="18"/>
                <w:szCs w:val="18"/>
                <w:color w:val="auto"/>
              </w:rPr>
              <w:t>Delegation of Duties</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16.3.</w:t>
            </w:r>
          </w:p>
        </w:tc>
        <w:tc>
          <w:tcPr>
            <w:tcW w:w="6820" w:type="dxa"/>
            <w:vAlign w:val="bottom"/>
          </w:tcPr>
          <w:p>
            <w:pPr>
              <w:ind w:left="480"/>
              <w:spacing w:after="0"/>
              <w:rPr>
                <w:sz w:val="20"/>
                <w:szCs w:val="20"/>
                <w:color w:val="auto"/>
              </w:rPr>
            </w:pPr>
            <w:r>
              <w:rPr>
                <w:rFonts w:ascii="Arial" w:cs="Arial" w:eastAsia="Arial" w:hAnsi="Arial"/>
                <w:sz w:val="18"/>
                <w:szCs w:val="18"/>
                <w:color w:val="auto"/>
              </w:rPr>
              <w:t>Exculpatory Provisions</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16.4.</w:t>
            </w:r>
          </w:p>
        </w:tc>
        <w:tc>
          <w:tcPr>
            <w:tcW w:w="6820" w:type="dxa"/>
            <w:vAlign w:val="bottom"/>
          </w:tcPr>
          <w:p>
            <w:pPr>
              <w:ind w:left="480"/>
              <w:spacing w:after="0"/>
              <w:rPr>
                <w:sz w:val="20"/>
                <w:szCs w:val="20"/>
                <w:color w:val="auto"/>
              </w:rPr>
            </w:pPr>
            <w:r>
              <w:rPr>
                <w:rFonts w:ascii="Arial" w:cs="Arial" w:eastAsia="Arial" w:hAnsi="Arial"/>
                <w:sz w:val="18"/>
                <w:szCs w:val="18"/>
                <w:color w:val="auto"/>
              </w:rPr>
              <w:t>Reliance by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16.5.</w:t>
            </w:r>
          </w:p>
        </w:tc>
        <w:tc>
          <w:tcPr>
            <w:tcW w:w="6820" w:type="dxa"/>
            <w:vAlign w:val="bottom"/>
          </w:tcPr>
          <w:p>
            <w:pPr>
              <w:ind w:left="480"/>
              <w:spacing w:after="0"/>
              <w:rPr>
                <w:sz w:val="20"/>
                <w:szCs w:val="20"/>
                <w:color w:val="auto"/>
              </w:rPr>
            </w:pPr>
            <w:r>
              <w:rPr>
                <w:rFonts w:ascii="Arial" w:cs="Arial" w:eastAsia="Arial" w:hAnsi="Arial"/>
                <w:sz w:val="18"/>
                <w:szCs w:val="18"/>
                <w:color w:val="auto"/>
              </w:rPr>
              <w:t>Notice of Default</w:t>
            </w:r>
          </w:p>
        </w:tc>
        <w:tc>
          <w:tcPr>
            <w:tcW w:w="2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16.6.</w:t>
            </w:r>
          </w:p>
        </w:tc>
        <w:tc>
          <w:tcPr>
            <w:tcW w:w="6820" w:type="dxa"/>
            <w:vAlign w:val="bottom"/>
          </w:tcPr>
          <w:p>
            <w:pPr>
              <w:ind w:left="480"/>
              <w:spacing w:after="0"/>
              <w:rPr>
                <w:sz w:val="20"/>
                <w:szCs w:val="20"/>
                <w:color w:val="auto"/>
              </w:rPr>
            </w:pPr>
            <w:r>
              <w:rPr>
                <w:rFonts w:ascii="Arial" w:cs="Arial" w:eastAsia="Arial" w:hAnsi="Arial"/>
                <w:sz w:val="18"/>
                <w:szCs w:val="18"/>
                <w:color w:val="auto"/>
              </w:rPr>
              <w:t>[Reserved]</w:t>
            </w:r>
          </w:p>
        </w:tc>
        <w:tc>
          <w:tcPr>
            <w:tcW w:w="2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16.7.</w:t>
            </w:r>
          </w:p>
        </w:tc>
        <w:tc>
          <w:tcPr>
            <w:tcW w:w="6820" w:type="dxa"/>
            <w:vAlign w:val="bottom"/>
          </w:tcPr>
          <w:p>
            <w:pPr>
              <w:ind w:left="480"/>
              <w:spacing w:after="0"/>
              <w:rPr>
                <w:sz w:val="20"/>
                <w:szCs w:val="20"/>
                <w:color w:val="auto"/>
              </w:rPr>
            </w:pPr>
            <w:r>
              <w:rPr>
                <w:rFonts w:ascii="Arial" w:cs="Arial" w:eastAsia="Arial" w:hAnsi="Arial"/>
                <w:sz w:val="18"/>
                <w:szCs w:val="18"/>
                <w:color w:val="auto"/>
              </w:rPr>
              <w:t>Administrative Agent in Its Individual Capacity</w:t>
            </w:r>
          </w:p>
        </w:tc>
        <w:tc>
          <w:tcPr>
            <w:tcW w:w="2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16.8.</w:t>
            </w:r>
          </w:p>
        </w:tc>
        <w:tc>
          <w:tcPr>
            <w:tcW w:w="6820" w:type="dxa"/>
            <w:vAlign w:val="bottom"/>
          </w:tcPr>
          <w:p>
            <w:pPr>
              <w:ind w:left="480"/>
              <w:spacing w:after="0"/>
              <w:rPr>
                <w:sz w:val="20"/>
                <w:szCs w:val="20"/>
                <w:color w:val="auto"/>
              </w:rPr>
            </w:pPr>
            <w:r>
              <w:rPr>
                <w:rFonts w:ascii="Arial" w:cs="Arial" w:eastAsia="Arial" w:hAnsi="Arial"/>
                <w:sz w:val="18"/>
                <w:szCs w:val="18"/>
                <w:color w:val="auto"/>
              </w:rPr>
              <w:t>Successor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16.9.</w:t>
            </w:r>
          </w:p>
        </w:tc>
        <w:tc>
          <w:tcPr>
            <w:tcW w:w="6820" w:type="dxa"/>
            <w:vAlign w:val="bottom"/>
          </w:tcPr>
          <w:p>
            <w:pPr>
              <w:ind w:left="480"/>
              <w:spacing w:after="0"/>
              <w:rPr>
                <w:sz w:val="20"/>
                <w:szCs w:val="20"/>
                <w:color w:val="auto"/>
              </w:rPr>
            </w:pPr>
            <w:r>
              <w:rPr>
                <w:rFonts w:ascii="Arial" w:cs="Arial" w:eastAsia="Arial" w:hAnsi="Arial"/>
                <w:sz w:val="18"/>
                <w:szCs w:val="18"/>
                <w:color w:val="auto"/>
              </w:rPr>
              <w:t>Non-Reliance on Administrative Agent</w:t>
            </w:r>
          </w:p>
        </w:tc>
        <w:tc>
          <w:tcPr>
            <w:tcW w:w="2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540" w:type="dxa"/>
            <w:vAlign w:val="bottom"/>
          </w:tcPr>
          <w:p>
            <w:pPr>
              <w:ind w:left="340"/>
              <w:spacing w:after="0"/>
              <w:rPr>
                <w:sz w:val="20"/>
                <w:szCs w:val="20"/>
                <w:color w:val="auto"/>
              </w:rPr>
            </w:pPr>
            <w:r>
              <w:rPr>
                <w:rFonts w:ascii="Arial" w:cs="Arial" w:eastAsia="Arial" w:hAnsi="Arial"/>
                <w:sz w:val="18"/>
                <w:szCs w:val="18"/>
                <w:color w:val="auto"/>
              </w:rPr>
              <w:t>Section 16.10.</w:t>
            </w:r>
          </w:p>
        </w:tc>
        <w:tc>
          <w:tcPr>
            <w:tcW w:w="6820" w:type="dxa"/>
            <w:vAlign w:val="bottom"/>
          </w:tcPr>
          <w:p>
            <w:pPr>
              <w:ind w:left="480"/>
              <w:spacing w:after="0"/>
              <w:rPr>
                <w:sz w:val="20"/>
                <w:szCs w:val="20"/>
                <w:color w:val="auto"/>
              </w:rPr>
            </w:pPr>
            <w:r>
              <w:rPr>
                <w:rFonts w:ascii="Arial" w:cs="Arial" w:eastAsia="Arial" w:hAnsi="Arial"/>
                <w:sz w:val="18"/>
                <w:szCs w:val="18"/>
                <w:color w:val="auto"/>
              </w:rPr>
              <w:t>Release of Collateral and Guarantors</w:t>
            </w:r>
          </w:p>
        </w:tc>
        <w:tc>
          <w:tcPr>
            <w:tcW w:w="2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540" w:type="dxa"/>
            <w:vAlign w:val="bottom"/>
          </w:tcPr>
          <w:p>
            <w:pPr>
              <w:ind w:left="340"/>
              <w:spacing w:after="0"/>
              <w:rPr>
                <w:sz w:val="20"/>
                <w:szCs w:val="20"/>
                <w:color w:val="auto"/>
              </w:rPr>
            </w:pPr>
            <w:r>
              <w:rPr>
                <w:rFonts w:ascii="Arial" w:cs="Arial" w:eastAsia="Arial" w:hAnsi="Arial"/>
                <w:sz w:val="18"/>
                <w:szCs w:val="18"/>
                <w:color w:val="auto"/>
              </w:rPr>
              <w:t>Section 16.11.</w:t>
            </w:r>
          </w:p>
        </w:tc>
        <w:tc>
          <w:tcPr>
            <w:tcW w:w="6820" w:type="dxa"/>
            <w:vAlign w:val="bottom"/>
          </w:tcPr>
          <w:p>
            <w:pPr>
              <w:ind w:left="480"/>
              <w:spacing w:after="0"/>
              <w:rPr>
                <w:sz w:val="20"/>
                <w:szCs w:val="20"/>
                <w:color w:val="auto"/>
              </w:rPr>
            </w:pPr>
            <w:r>
              <w:rPr>
                <w:rFonts w:ascii="Arial" w:cs="Arial" w:eastAsia="Arial" w:hAnsi="Arial"/>
                <w:sz w:val="18"/>
                <w:szCs w:val="18"/>
                <w:color w:val="auto"/>
              </w:rPr>
              <w:t>Recovery of Erroneous Payments</w:t>
            </w:r>
          </w:p>
        </w:tc>
        <w:tc>
          <w:tcPr>
            <w:tcW w:w="28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ppendices</w:t>
            </w:r>
          </w:p>
        </w:tc>
        <w:tc>
          <w:tcPr>
            <w:tcW w:w="500" w:type="dxa"/>
            <w:vAlign w:val="bottom"/>
          </w:tcPr>
          <w:p>
            <w:pPr>
              <w:spacing w:after="0"/>
              <w:rPr>
                <w:sz w:val="17"/>
                <w:szCs w:val="17"/>
                <w:color w:val="auto"/>
              </w:rPr>
            </w:pPr>
          </w:p>
        </w:tc>
        <w:tc>
          <w:tcPr>
            <w:tcW w:w="5200" w:type="dxa"/>
            <w:vAlign w:val="bottom"/>
          </w:tcPr>
          <w:p>
            <w:pPr>
              <w:spacing w:after="0"/>
              <w:rPr>
                <w:sz w:val="17"/>
                <w:szCs w:val="17"/>
                <w:color w:val="auto"/>
              </w:rPr>
            </w:pPr>
          </w:p>
        </w:tc>
      </w:tr>
      <w:tr>
        <w:trPr>
          <w:trHeight w:val="453"/>
        </w:trPr>
        <w:tc>
          <w:tcPr>
            <w:tcW w:w="8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ppendix</w:t>
            </w:r>
            <w:r>
              <w:rPr>
                <w:rFonts w:ascii="Arial" w:cs="Arial" w:eastAsia="Arial" w:hAnsi="Arial"/>
                <w:sz w:val="18"/>
                <w:szCs w:val="18"/>
                <w:color w:val="auto"/>
              </w:rPr>
              <w:t xml:space="preserve"> 1</w:t>
            </w:r>
          </w:p>
        </w:tc>
        <w:tc>
          <w:tcPr>
            <w:tcW w:w="6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rPr>
              <w:t>Definitions and Interpretation</w:t>
            </w:r>
          </w:p>
        </w:tc>
      </w:tr>
      <w:tr>
        <w:trPr>
          <w:trHeight w:val="391"/>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chedules</w:t>
            </w:r>
          </w:p>
        </w:tc>
        <w:tc>
          <w:tcPr>
            <w:tcW w:w="6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38"/>
        </w:trPr>
        <w:tc>
          <w:tcPr>
            <w:tcW w:w="14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  Lessor Commitment as of Restatement Date</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  Rent Assignees’ Commitments as of Restatement Date</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III</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w w:val="95"/>
              </w:rPr>
              <w:t>—  Notice Information, Payment Offices and Applicable Lending Offices</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IV</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  Subsidiary Guarantors as of Restatement Date</w:t>
            </w:r>
          </w:p>
        </w:tc>
      </w:tr>
      <w:tr>
        <w:trPr>
          <w:trHeight w:val="230"/>
        </w:trPr>
        <w:tc>
          <w:tcPr>
            <w:tcW w:w="1440" w:type="dxa"/>
            <w:vAlign w:val="bottom"/>
            <w:gridSpan w:val="4"/>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6.2(xi)</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w w:val="90"/>
              </w:rPr>
              <w:t>Governmental Actions; Filings and Recordings as of Restatement Date</w:t>
            </w:r>
          </w:p>
        </w:tc>
      </w:tr>
      <w:tr>
        <w:trPr>
          <w:trHeight w:val="392"/>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xhibits</w:t>
            </w:r>
          </w:p>
        </w:tc>
        <w:tc>
          <w:tcPr>
            <w:tcW w:w="8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38"/>
        </w:trPr>
        <w:tc>
          <w:tcPr>
            <w:tcW w:w="14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rPr>
              <w:t>[Reserved]</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  Form of Lessee’s Restatement Date Certificate</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  Form of Parent Guarantor’s Restatement Date Certificate</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D</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rPr>
              <w:t>[Reserved]</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  Form of Assignment Agreement</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F-1</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  Form of Officer’s Certificate of Lessee</w:t>
            </w:r>
          </w:p>
        </w:tc>
      </w:tr>
      <w:tr>
        <w:trPr>
          <w:trHeight w:val="216"/>
        </w:trPr>
        <w:tc>
          <w:tcPr>
            <w:tcW w:w="14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F-2</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  Form of Officer’s Certificate of Parent Guarantor</w:t>
            </w:r>
          </w:p>
        </w:tc>
      </w:tr>
      <w:tr>
        <w:trPr>
          <w:trHeight w:val="230"/>
        </w:trPr>
        <w:tc>
          <w:tcPr>
            <w:tcW w:w="1440" w:type="dxa"/>
            <w:vAlign w:val="bottom"/>
            <w:gridSpan w:val="4"/>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F-3</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0" w:type="dxa"/>
            <w:vAlign w:val="bottom"/>
          </w:tcPr>
          <w:p>
            <w:pPr>
              <w:ind w:left="100"/>
              <w:spacing w:after="0"/>
              <w:rPr>
                <w:sz w:val="20"/>
                <w:szCs w:val="20"/>
                <w:color w:val="auto"/>
              </w:rPr>
            </w:pPr>
            <w:r>
              <w:rPr>
                <w:rFonts w:ascii="Arial" w:cs="Arial" w:eastAsia="Arial" w:hAnsi="Arial"/>
                <w:sz w:val="18"/>
                <w:szCs w:val="18"/>
                <w:color w:val="auto"/>
              </w:rPr>
              <w:t>Form of Officer’s Certificate of Subsidiary Guarantor</w:t>
            </w:r>
          </w:p>
        </w:tc>
      </w:tr>
    </w:tbl>
    <w:p>
      <w:pPr>
        <w:spacing w:after="0" w:line="200" w:lineRule="exact"/>
        <w:rPr>
          <w:sz w:val="20"/>
          <w:szCs w:val="20"/>
          <w:color w:val="auto"/>
        </w:rPr>
      </w:pPr>
    </w:p>
    <w:p>
      <w:pPr>
        <w:spacing w:after="0" w:line="2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articipation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his</w:t>
      </w:r>
      <w:r>
        <w:rPr>
          <w:rFonts w:ascii="Arial" w:cs="Arial" w:eastAsia="Arial" w:hAnsi="Arial"/>
          <w:sz w:val="18"/>
          <w:szCs w:val="18"/>
          <w:color w:val="auto"/>
        </w:rPr>
        <w:t xml:space="preserve"> T</w:t>
      </w:r>
      <w:r>
        <w:rPr>
          <w:rFonts w:ascii="Arial" w:cs="Arial" w:eastAsia="Arial" w:hAnsi="Arial"/>
          <w:sz w:val="12"/>
          <w:szCs w:val="12"/>
          <w:color w:val="auto"/>
        </w:rPr>
        <w:t>hird</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P</w:t>
      </w:r>
      <w:r>
        <w:rPr>
          <w:rFonts w:ascii="Arial" w:cs="Arial" w:eastAsia="Arial" w:hAnsi="Arial"/>
          <w:sz w:val="12"/>
          <w:szCs w:val="12"/>
          <w:color w:val="auto"/>
        </w:rPr>
        <w:t>articipation</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(as amended, restated, supplemented, or otherwise modified from time to time, this </w:t>
      </w:r>
      <w:r>
        <w:rPr>
          <w:rFonts w:ascii="Arial" w:cs="Arial" w:eastAsia="Arial" w:hAnsi="Arial"/>
          <w:sz w:val="18"/>
          <w:szCs w:val="18"/>
          <w:i w:val="1"/>
          <w:iCs w:val="1"/>
          <w:color w:val="auto"/>
        </w:rPr>
        <w:t>“Participation Agreement”</w:t>
      </w:r>
      <w:r>
        <w:rPr>
          <w:rFonts w:ascii="Arial" w:cs="Arial" w:eastAsia="Arial" w:hAnsi="Arial"/>
          <w:sz w:val="18"/>
          <w:szCs w:val="18"/>
          <w:color w:val="auto"/>
        </w:rPr>
        <w:t>), dated as of March 27, 2023, and effective as of the Restatement Date, is entered into by and among O</w:t>
      </w:r>
      <w:r>
        <w:rPr>
          <w:rFonts w:ascii="Arial" w:cs="Arial" w:eastAsia="Arial" w:hAnsi="Arial"/>
          <w:sz w:val="12"/>
          <w:szCs w:val="12"/>
          <w:color w:val="auto"/>
        </w:rPr>
        <w:t>ld</w:t>
      </w:r>
      <w:r>
        <w:rPr>
          <w:rFonts w:ascii="Arial" w:cs="Arial" w:eastAsia="Arial" w:hAnsi="Arial"/>
          <w:sz w:val="18"/>
          <w:szCs w:val="18"/>
          <w:i w:val="1"/>
          <w:iCs w:val="1"/>
          <w:color w:val="auto"/>
        </w:rPr>
        <w:t xml:space="preserve"> </w:t>
      </w:r>
      <w:r>
        <w:rPr>
          <w:rFonts w:ascii="Arial" w:cs="Arial" w:eastAsia="Arial" w:hAnsi="Arial"/>
          <w:sz w:val="18"/>
          <w:szCs w:val="18"/>
          <w:color w:val="auto"/>
        </w:rPr>
        <w:t>S</w:t>
      </w:r>
      <w:r>
        <w:rPr>
          <w:rFonts w:ascii="Arial" w:cs="Arial" w:eastAsia="Arial" w:hAnsi="Arial"/>
          <w:sz w:val="12"/>
          <w:szCs w:val="12"/>
          <w:color w:val="auto"/>
        </w:rPr>
        <w:t>aw</w:t>
      </w:r>
      <w:r>
        <w:rPr>
          <w:rFonts w:ascii="Arial" w:cs="Arial" w:eastAsia="Arial" w:hAnsi="Arial"/>
          <w:sz w:val="18"/>
          <w:szCs w:val="18"/>
          <w:i w:val="1"/>
          <w:iCs w:val="1"/>
          <w:color w:val="auto"/>
        </w:rPr>
        <w:t xml:space="preserve"> </w:t>
      </w:r>
      <w:r>
        <w:rPr>
          <w:rFonts w:ascii="Arial" w:cs="Arial" w:eastAsia="Arial" w:hAnsi="Arial"/>
          <w:sz w:val="18"/>
          <w:szCs w:val="18"/>
          <w:color w:val="auto"/>
        </w:rPr>
        <w:t>M</w:t>
      </w:r>
      <w:r>
        <w:rPr>
          <w:rFonts w:ascii="Arial" w:cs="Arial" w:eastAsia="Arial" w:hAnsi="Arial"/>
          <w:sz w:val="12"/>
          <w:szCs w:val="12"/>
          <w:color w:val="auto"/>
        </w:rPr>
        <w:t>ill</w:t>
      </w:r>
      <w:r>
        <w:rPr>
          <w:rFonts w:ascii="Arial" w:cs="Arial" w:eastAsia="Arial" w:hAnsi="Arial"/>
          <w:sz w:val="18"/>
          <w:szCs w:val="18"/>
          <w:i w:val="1"/>
          <w:iCs w:val="1"/>
          <w:color w:val="auto"/>
        </w:rPr>
        <w:t xml:space="preserve"> </w:t>
      </w:r>
      <w:r>
        <w:rPr>
          <w:rFonts w:ascii="Arial" w:cs="Arial" w:eastAsia="Arial" w:hAnsi="Arial"/>
          <w:sz w:val="18"/>
          <w:szCs w:val="18"/>
          <w:color w:val="auto"/>
        </w:rPr>
        <w:t>H</w:t>
      </w:r>
      <w:r>
        <w:rPr>
          <w:rFonts w:ascii="Arial" w:cs="Arial" w:eastAsia="Arial" w:hAnsi="Arial"/>
          <w:sz w:val="12"/>
          <w:szCs w:val="12"/>
          <w:color w:val="auto"/>
        </w:rPr>
        <w:t>oldings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LLC, a New York limited liability company, as Lessee (together with its successors and permitted assigns, in its capacity as Lessee, the </w:t>
      </w:r>
      <w:r>
        <w:rPr>
          <w:rFonts w:ascii="Arial" w:cs="Arial" w:eastAsia="Arial" w:hAnsi="Arial"/>
          <w:sz w:val="18"/>
          <w:szCs w:val="18"/>
          <w:i w:val="1"/>
          <w:iCs w:val="1"/>
          <w:color w:val="auto"/>
        </w:rPr>
        <w:t>“Lessee”</w:t>
      </w:r>
      <w:r>
        <w:rPr>
          <w:rFonts w:ascii="Arial" w:cs="Arial" w:eastAsia="Arial" w:hAnsi="Arial"/>
          <w:sz w:val="18"/>
          <w:szCs w:val="18"/>
          <w:color w:val="auto"/>
        </w:rPr>
        <w:t>); BA L</w:t>
      </w:r>
      <w:r>
        <w:rPr>
          <w:rFonts w:ascii="Arial" w:cs="Arial" w:eastAsia="Arial" w:hAnsi="Arial"/>
          <w:sz w:val="12"/>
          <w:szCs w:val="12"/>
          <w:color w:val="auto"/>
        </w:rPr>
        <w:t>easing</w:t>
      </w:r>
      <w:r>
        <w:rPr>
          <w:rFonts w:ascii="Arial" w:cs="Arial" w:eastAsia="Arial" w:hAnsi="Arial"/>
          <w:sz w:val="18"/>
          <w:szCs w:val="18"/>
          <w:color w:val="auto"/>
        </w:rPr>
        <w:t xml:space="preserve"> BSC, LLC, a Delaware limited liability company, as Lessor (together with its successors and permitted assigns, in its capacity as Lessor, the </w:t>
      </w:r>
      <w:r>
        <w:rPr>
          <w:rFonts w:ascii="Arial" w:cs="Arial" w:eastAsia="Arial" w:hAnsi="Arial"/>
          <w:sz w:val="18"/>
          <w:szCs w:val="18"/>
          <w:i w:val="1"/>
          <w:iCs w:val="1"/>
          <w:color w:val="auto"/>
        </w:rPr>
        <w:t>“Lessor”</w:t>
      </w:r>
      <w:r>
        <w:rPr>
          <w:rFonts w:ascii="Arial" w:cs="Arial" w:eastAsia="Arial" w:hAnsi="Arial"/>
          <w:sz w:val="18"/>
          <w:szCs w:val="18"/>
          <w:color w:val="auto"/>
        </w:rPr>
        <w:t>); B</w:t>
      </w:r>
      <w:r>
        <w:rPr>
          <w:rFonts w:ascii="Arial" w:cs="Arial" w:eastAsia="Arial" w:hAnsi="Arial"/>
          <w:sz w:val="12"/>
          <w:szCs w:val="12"/>
          <w:color w:val="auto"/>
        </w:rPr>
        <w:t>ank of</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merica</w:t>
      </w:r>
      <w:r>
        <w:rPr>
          <w:rFonts w:ascii="Arial" w:cs="Arial" w:eastAsia="Arial" w:hAnsi="Arial"/>
          <w:sz w:val="18"/>
          <w:szCs w:val="18"/>
          <w:color w:val="auto"/>
        </w:rPr>
        <w:t>, N.A., not in its individual capacity, except as expressly stated herein, but solely as Administrative Agent (together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successors and permitted assigns, in its capacity as Administrative Agent,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xml:space="preserve">), and the Persons listed on Schedule II hereto as Rent Assignees (together with their permitted successors, assigns and transferees, each as a Rent Assignee under the Rent Assignment Agreement, a </w:t>
      </w:r>
      <w:r>
        <w:rPr>
          <w:rFonts w:ascii="Arial" w:cs="Arial" w:eastAsia="Arial" w:hAnsi="Arial"/>
          <w:sz w:val="18"/>
          <w:szCs w:val="18"/>
          <w:i w:val="1"/>
          <w:iCs w:val="1"/>
          <w:color w:val="auto"/>
        </w:rPr>
        <w:t>“Rent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Assignee”, </w:t>
      </w:r>
      <w:r>
        <w:rPr>
          <w:rFonts w:ascii="Arial" w:cs="Arial" w:eastAsia="Arial" w:hAnsi="Arial"/>
          <w:sz w:val="18"/>
          <w:szCs w:val="18"/>
          <w:color w:val="auto"/>
        </w:rPr>
        <w:t>and collectively, the</w:t>
      </w:r>
      <w:r>
        <w:rPr>
          <w:rFonts w:ascii="Arial" w:cs="Arial" w:eastAsia="Arial" w:hAnsi="Arial"/>
          <w:sz w:val="18"/>
          <w:szCs w:val="18"/>
          <w:i w:val="1"/>
          <w:iCs w:val="1"/>
          <w:color w:val="auto"/>
        </w:rPr>
        <w:t xml:space="preserve"> “Rent Assignees”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itnesseth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           On March 3, 2017 (the </w:t>
      </w:r>
      <w:r>
        <w:rPr>
          <w:rFonts w:ascii="Arial" w:cs="Arial" w:eastAsia="Arial" w:hAnsi="Arial"/>
          <w:sz w:val="18"/>
          <w:szCs w:val="18"/>
          <w:i w:val="1"/>
          <w:iCs w:val="1"/>
          <w:color w:val="auto"/>
        </w:rPr>
        <w:t>“Original Closing Date”</w:t>
      </w:r>
      <w:r>
        <w:rPr>
          <w:rFonts w:ascii="Arial" w:cs="Arial" w:eastAsia="Arial" w:hAnsi="Arial"/>
          <w:sz w:val="18"/>
          <w:szCs w:val="18"/>
          <w:color w:val="auto"/>
        </w:rPr>
        <w:t>), Lessee, Lessor, Administrative Agent and Lenders entered into a certain Participation Agreement, (the “</w:t>
      </w:r>
      <w:r>
        <w:rPr>
          <w:rFonts w:ascii="Arial" w:cs="Arial" w:eastAsia="Arial" w:hAnsi="Arial"/>
          <w:sz w:val="18"/>
          <w:szCs w:val="18"/>
          <w:i w:val="1"/>
          <w:iCs w:val="1"/>
          <w:color w:val="auto"/>
        </w:rPr>
        <w:t>Original Participation Agreement</w:t>
      </w:r>
      <w:r>
        <w:rPr>
          <w:rFonts w:ascii="Arial" w:cs="Arial" w:eastAsia="Arial" w:hAnsi="Arial"/>
          <w:sz w:val="18"/>
          <w:szCs w:val="18"/>
          <w:color w:val="auto"/>
        </w:rPr>
        <w:t>”) and other Operative Documents (as defined in the Original Participation Agreement, the “</w:t>
      </w:r>
      <w:r>
        <w:rPr>
          <w:rFonts w:ascii="Arial" w:cs="Arial" w:eastAsia="Arial" w:hAnsi="Arial"/>
          <w:sz w:val="18"/>
          <w:szCs w:val="18"/>
          <w:i w:val="1"/>
          <w:iCs w:val="1"/>
          <w:color w:val="auto"/>
        </w:rPr>
        <w:t>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Operative Documents</w:t>
      </w:r>
      <w:r>
        <w:rPr>
          <w:rFonts w:ascii="Arial" w:cs="Arial" w:eastAsia="Arial" w:hAnsi="Arial"/>
          <w:sz w:val="18"/>
          <w:szCs w:val="18"/>
          <w:color w:val="auto"/>
        </w:rPr>
        <w:t>”), each dated as of the Original Closing Date, to finance the purchase of the Site and the Facility (as each is defined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            The Original Participation Agreement and certain of the Original Operative Documents were subsequently amended and restated or modified (as applicable) pursuant to that certain Amended and Restated Participation Agreement (the “</w:t>
      </w:r>
      <w:r>
        <w:rPr>
          <w:rFonts w:ascii="Arial" w:cs="Arial" w:eastAsia="Arial" w:hAnsi="Arial"/>
          <w:sz w:val="18"/>
          <w:szCs w:val="18"/>
          <w:i w:val="1"/>
          <w:iCs w:val="1"/>
          <w:color w:val="auto"/>
        </w:rPr>
        <w:t>First A&amp;R Participation Agreement</w:t>
      </w:r>
      <w:r>
        <w:rPr>
          <w:rFonts w:ascii="Arial" w:cs="Arial" w:eastAsia="Arial" w:hAnsi="Arial"/>
          <w:sz w:val="18"/>
          <w:szCs w:val="18"/>
          <w:color w:val="auto"/>
        </w:rPr>
        <w:t>”) and other Operative Documents (as defined in the First A&amp;R Participation Agreement, the “</w:t>
      </w:r>
      <w:r>
        <w:rPr>
          <w:rFonts w:ascii="Arial" w:cs="Arial" w:eastAsia="Arial" w:hAnsi="Arial"/>
          <w:sz w:val="18"/>
          <w:szCs w:val="18"/>
          <w:i w:val="1"/>
          <w:iCs w:val="1"/>
          <w:color w:val="auto"/>
        </w:rPr>
        <w:t>First Amended Operative Documents</w:t>
      </w:r>
      <w:r>
        <w:rPr>
          <w:rFonts w:ascii="Arial" w:cs="Arial" w:eastAsia="Arial" w:hAnsi="Arial"/>
          <w:sz w:val="18"/>
          <w:szCs w:val="18"/>
          <w:color w:val="auto"/>
        </w:rPr>
        <w:t xml:space="preserve">”), each dated as of May 2, 2019 (the </w:t>
      </w:r>
      <w:r>
        <w:rPr>
          <w:rFonts w:ascii="Arial" w:cs="Arial" w:eastAsia="Arial" w:hAnsi="Arial"/>
          <w:sz w:val="18"/>
          <w:szCs w:val="18"/>
          <w:i w:val="1"/>
          <w:iCs w:val="1"/>
          <w:color w:val="auto"/>
        </w:rPr>
        <w:t>“First Restatement Date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            The First A&amp;R Restated Participation Agreement and certain of the First Amended Operative Documents were subsequently amended and restated or modified (as applicable) pursuant to that certain Second Amended and Restated Participation Agreement (the “</w:t>
      </w:r>
      <w:r>
        <w:rPr>
          <w:rFonts w:ascii="Arial" w:cs="Arial" w:eastAsia="Arial" w:hAnsi="Arial"/>
          <w:sz w:val="18"/>
          <w:szCs w:val="18"/>
          <w:i w:val="1"/>
          <w:iCs w:val="1"/>
          <w:color w:val="auto"/>
        </w:rPr>
        <w:t>Second A&amp;R Participation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and those certain Operative Documents (as defined in the Second A&amp;R Participation Agreement, the “</w:t>
      </w:r>
      <w:r>
        <w:rPr>
          <w:rFonts w:ascii="Arial" w:cs="Arial" w:eastAsia="Arial" w:hAnsi="Arial"/>
          <w:sz w:val="18"/>
          <w:szCs w:val="18"/>
          <w:i w:val="1"/>
          <w:iCs w:val="1"/>
          <w:color w:val="auto"/>
        </w:rPr>
        <w:t>Second A&amp;R Operative Documents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each dated as of March 2, 2022, but effective as of March 3, 2022 (the “</w:t>
      </w:r>
      <w:r>
        <w:rPr>
          <w:rFonts w:ascii="Arial" w:cs="Arial" w:eastAsia="Arial" w:hAnsi="Arial"/>
          <w:sz w:val="18"/>
          <w:szCs w:val="18"/>
          <w:i w:val="1"/>
          <w:iCs w:val="1"/>
          <w:color w:val="auto"/>
        </w:rPr>
        <w:t>Second Restatement Date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            On the Original Closing Date, among other things, (i) Lessor acquired the Site and the Facility from the Sellers and (ii) Lessee and Lessor entered into the Lease pursuant to which Lessor leases to Lessee, and Lessee leases from Lessor, the Leased Property pursuant to the Lease.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             Administrative Agent, using amounts funded by Lessor and Lenders, provided the Advance on the Original Closing Date to pay Participant Costs (including the Purchase Price and payment of, and reimbursement to the Parent Guarantor of, the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jc w:val="both"/>
        <w:ind w:right="20" w:firstLine="648"/>
        <w:spacing w:after="0" w:line="308" w:lineRule="auto"/>
        <w:rPr>
          <w:sz w:val="20"/>
          <w:szCs w:val="20"/>
          <w:color w:val="auto"/>
        </w:rPr>
      </w:pPr>
      <w:r>
        <w:rPr>
          <w:rFonts w:ascii="Arial" w:cs="Arial" w:eastAsia="Arial" w:hAnsi="Arial"/>
          <w:sz w:val="17"/>
          <w:szCs w:val="17"/>
          <w:color w:val="auto"/>
        </w:rPr>
        <w:t>F.             The Lessee has requested that the Second A&amp;R Participation Agreement and certain of the Second A&amp;R Operative Documents be further amended and restated as set forth herein, which amendment and restatement shall become effective on the Restatement Date.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             Lessor and Lessee desire and intend to, effective as of the Restatement Date, amend, restate and supersede the Lease and the Guaranty (as each is defined in the Second A&amp;R Participation Agreement), each in its entirety.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            To secure the repayment of the Participants’ respective Lessor Amount and Rent Assignment Contributions and the other amounts due and payable by Lessee under the Operative Documents, the Lessor, on behalf of the Participants, has the benefit of a Lien on the Leased Property and the other Collateral.</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It is the intent of the parties hereto that this Participation Agreement (i) shall amend, restate and supersede in its entirety the Second A&amp;R Participation Agreement and (ii) shall not constitute a novation of the obligations and liabilities of the parties under the Second A&amp;R Participation Agreement or any other Second Amended Operative Documents.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mutual agreements contained in this Participation Agreement and other good and valuable consideration, the receipt and sufficiency of which are hereby acknowledged, the parties hereto agree that the Second A&amp;R Participation Agreement is hereby amended and restated in its entirety as follows effective as of the Restatement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I</w:t>
      </w:r>
      <w:r>
        <w:rPr>
          <w:rFonts w:ascii="Arial" w:cs="Arial" w:eastAsia="Arial" w:hAnsi="Arial"/>
          <w:sz w:val="12"/>
          <w:szCs w:val="12"/>
          <w:b w:val="1"/>
          <w:bCs w:val="1"/>
          <w:color w:val="auto"/>
        </w:rPr>
        <w:t>nterpretation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1.1.           Definitions; Interpretation</w:t>
      </w:r>
      <w:r>
        <w:rPr>
          <w:rFonts w:ascii="Arial" w:cs="Arial" w:eastAsia="Arial" w:hAnsi="Arial"/>
          <w:sz w:val="18"/>
          <w:szCs w:val="18"/>
          <w:color w:val="auto"/>
        </w:rPr>
        <w:t>. Unless the context shall otherwise require, capitalized terms used and not defined herein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meanings assigned thereto in Appendix 1 hereto for all purposes hereof; and the rules of interpretation set forth in Appendix 1 hereto shall apply to this Participation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riginal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losing</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A</w:t>
      </w:r>
      <w:r>
        <w:rPr>
          <w:rFonts w:ascii="Arial" w:cs="Arial" w:eastAsia="Arial" w:hAnsi="Arial"/>
          <w:sz w:val="12"/>
          <w:szCs w:val="12"/>
          <w:b w:val="1"/>
          <w:bCs w:val="1"/>
          <w:color w:val="auto"/>
        </w:rPr>
        <w:t>cquisition</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R</w:t>
      </w:r>
      <w:r>
        <w:rPr>
          <w:rFonts w:ascii="Arial" w:cs="Arial" w:eastAsia="Arial" w:hAnsi="Arial"/>
          <w:sz w:val="12"/>
          <w:szCs w:val="12"/>
          <w:b w:val="1"/>
          <w:bCs w:val="1"/>
          <w:color w:val="auto"/>
        </w:rPr>
        <w:t>estatement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2.1.           Effectiveness of Original Participation Agreement</w:t>
      </w:r>
      <w:r>
        <w:rPr>
          <w:rFonts w:ascii="Arial" w:cs="Arial" w:eastAsia="Arial" w:hAnsi="Arial"/>
          <w:sz w:val="18"/>
          <w:szCs w:val="18"/>
          <w:color w:val="auto"/>
        </w:rPr>
        <w:t>. The Original Participation Agreement became effective as of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2.2.           Amendment, Restatement and Renewal of Operative Documents</w:t>
      </w:r>
      <w:r>
        <w:rPr>
          <w:rFonts w:ascii="Arial" w:cs="Arial" w:eastAsia="Arial" w:hAnsi="Arial"/>
          <w:sz w:val="18"/>
          <w:szCs w:val="18"/>
          <w:color w:val="auto"/>
        </w:rPr>
        <w:t>. Effective as of the Second Restatement Date, (a) Lessor and</w:t>
      </w:r>
      <w:r>
        <w:rPr>
          <w:rFonts w:ascii="Arial" w:cs="Arial" w:eastAsia="Arial" w:hAnsi="Arial"/>
          <w:sz w:val="18"/>
          <w:szCs w:val="18"/>
          <w:i w:val="1"/>
          <w:iCs w:val="1"/>
          <w:color w:val="auto"/>
        </w:rPr>
        <w:t xml:space="preserve"> </w:t>
      </w:r>
      <w:r>
        <w:rPr>
          <w:rFonts w:ascii="Arial" w:cs="Arial" w:eastAsia="Arial" w:hAnsi="Arial"/>
          <w:sz w:val="18"/>
          <w:szCs w:val="18"/>
          <w:color w:val="auto"/>
        </w:rPr>
        <w:t>Lessee and the other parties to the Second A&amp;R Participation Agreement, as applicable, amended and restated in their entirety the First A&amp;R Participation Agreement and certain other First Amended Operative Documents, and (b) contemporaneously therewith, (i) Lessor and Lessee renewed the Term for the First Renewal Term (as such terms are defined in the Lease) pursuant to the terms of the Lease and (ii) the Loans outstanding under the Loan Agreement immediately prior to the Second Restatement Date were converted to Rent Assignment Contributions, all as provided in the Second A&amp;R Participation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2.3.           Participant Costs</w:t>
      </w:r>
      <w:r>
        <w:rPr>
          <w:rFonts w:ascii="Arial" w:cs="Arial" w:eastAsia="Arial" w:hAnsi="Arial"/>
          <w:sz w:val="18"/>
          <w:szCs w:val="18"/>
          <w:color w:val="auto"/>
        </w:rPr>
        <w:t>. On the Original Closing Date, the Lessor made the Advance, the proceeds of which were used for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Participant Costs.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2.4.           Effectiveness of Third Amended and Restated Participation Agreement</w:t>
      </w:r>
      <w:r>
        <w:rPr>
          <w:rFonts w:ascii="Arial" w:cs="Arial" w:eastAsia="Arial" w:hAnsi="Arial"/>
          <w:sz w:val="18"/>
          <w:szCs w:val="18"/>
          <w:color w:val="auto"/>
        </w:rPr>
        <w:t>. This Participation Agreement shall be effective as of,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Second A&amp;R Participation Agreement shall be amended and restated as set forth in this Participation Agreement on, the earliest date (the </w:t>
      </w:r>
      <w:r>
        <w:rPr>
          <w:rFonts w:ascii="Arial" w:cs="Arial" w:eastAsia="Arial" w:hAnsi="Arial"/>
          <w:sz w:val="18"/>
          <w:szCs w:val="18"/>
          <w:i w:val="1"/>
          <w:iCs w:val="1"/>
          <w:color w:val="auto"/>
        </w:rPr>
        <w:t>“Restatement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Date”</w:t>
      </w:r>
      <w:r>
        <w:rPr>
          <w:rFonts w:ascii="Arial" w:cs="Arial" w:eastAsia="Arial" w:hAnsi="Arial"/>
          <w:sz w:val="18"/>
          <w:szCs w:val="18"/>
          <w:color w:val="auto"/>
        </w:rPr>
        <w:t>) on which all of the conditions precedent thereto set forth in Section 6.1 and Section 6.2 have been satisfied or waived by the applicable parties as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therein, which shall in no event be later than March 27, 2023.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unding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3.1.           Fundings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Amount of Fundings.</w:t>
      </w:r>
      <w:r>
        <w:rPr>
          <w:rFonts w:ascii="Arial" w:cs="Arial" w:eastAsia="Arial" w:hAnsi="Arial"/>
          <w:sz w:val="16"/>
          <w:szCs w:val="16"/>
          <w:color w:val="auto"/>
        </w:rPr>
        <w:t xml:space="preserve"> Pursuant to the Original Participation Agreement and in reliance on the representations and warranties of each of the parties thereto contained therein or made pursuant thereto, on the Original Closing Date the Lessor made the Advance requested pursuant to the Advance Request and each Lender and Lessor funded its portion of the Advance, as and to the extent provided in the Original Participation Agreement, in each case by making available to the Administrative Agent by wire transfer of immediately available funds in accordance with the instructions set forth in the Advance Request, an amount equal to (i) with respect to any Lender, the product of such Lender’s Commitment Percentage (as defined in the Original Participation Agreement) and the aggregate amount of the requested Advance and (ii) with respect to the Lessor, the product of Lessor’s Commitment Percentage (as defined in the Original Participation Agreement) and the aggregate amount of the requested Advance. The Funding by each Lender and Lessor on the Original Closing Date was in an amount equal to such Lender’s or Lessor’s Commitment (as defined in the Original Participation Agreement), and the Advance made by the Lenders and Lessor on the Original Closing Date was in an amount equal to the Aggregate Commitment Amount. No amounts paid or prepaid with respect to Lessor Amount or the Rent Assignment Contribution may be readvanced. As of the Second Restatement Date, each Rent Assignee’s Loan Balance, or portion thereof, as indicated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was converted to, and from an after the Second Restatement Date has constituted and as of the Restatement Date continues to constitute, a Rent Assignment Contribution Commitment and Rent Assignment Contribution, as applicable, in each case as shown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Yield on Rent Assignment Contributions and Lessor Amount</w:t>
      </w:r>
      <w:r>
        <w:rPr>
          <w:rFonts w:ascii="Arial" w:cs="Arial" w:eastAsia="Arial" w:hAnsi="Arial"/>
          <w:sz w:val="18"/>
          <w:szCs w:val="18"/>
          <w:color w:val="auto"/>
        </w:rPr>
        <w:t>. The Rent Assignment Contribution Amount shall accrue Yield at the Series A Yield Rate. The Lessor Amount shall accrue Yield at the Series B Yield Rate.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           </w:t>
      </w:r>
      <w:r>
        <w:rPr>
          <w:rFonts w:ascii="Arial" w:cs="Arial" w:eastAsia="Arial" w:hAnsi="Arial"/>
          <w:sz w:val="16"/>
          <w:szCs w:val="16"/>
          <w:i w:val="1"/>
          <w:iCs w:val="1"/>
          <w:color w:val="auto"/>
        </w:rPr>
        <w:t>Funding</w:t>
      </w:r>
      <w:r>
        <w:rPr>
          <w:rFonts w:ascii="Arial" w:cs="Arial" w:eastAsia="Arial" w:hAnsi="Arial"/>
          <w:sz w:val="16"/>
          <w:szCs w:val="16"/>
          <w:color w:val="auto"/>
        </w:rPr>
        <w:t xml:space="preserve">. The Advance made by Lessor on the Original Closing Date pursuant to the Operative Documents (as defined in the Original Participation Agreement) was made by the Lenders and Lessor making the Funding directly to the Administrative Agent. The Funding by the Lenders and Lessor on the Original Closing Date to the Administrative Agent with respect to the Advance, and the Advance by the Administrative Agent on the Original Closing Date to any Person entitled to payments constituting Participant Costs, was deemed to constitute the required Advance by the Lenders and Lessor pursuant to the Original Participation Agreement and, as of the Second Restatement Date, was deemed to (and shall continue to be deemed to) constitute the Lessor Amount and the Rent Assignment Contribution, of the Participants hereunder. As of the Second Restatement Date, the Rent Assignees made such assignments among themselves as were necessary so that, after giving effect to such assignments, each Rent Assignee held its Commitment Percentage of the Aggregate Commitment Amount as indicated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to this Participation Agreement, and all such assignments were deemed (and shall continue to be deemed) made upon the terms set forth in the Assignment Agreement, and each such Rent Assignee who had an increased Rent Assignment Contribution Commitment from its outstanding Loan immediately prior to the Second Restatement Date funded the difference between its outstanding Loan and its Rent Assignment Contribution Commitment Amount to the Administrative Agent on the Second Restatement Date. Pursuant to the Section 3.1(c) of the Second A&amp;R Participation Agreement, the Administrative Agent distributed the aforementioned funds received as appropriate to the applicable Rent Assignees who had a reduced Rent Assignment Contribution Commitment Amount in the amount by which their respective Rent Assignment Contribution Commitment Amount was reduced from its outstanding Loan immediately prior to the Second Restatement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right="20" w:firstLine="648"/>
        <w:spacing w:after="0" w:line="342" w:lineRule="auto"/>
        <w:rPr>
          <w:sz w:val="20"/>
          <w:szCs w:val="20"/>
          <w:color w:val="auto"/>
        </w:rPr>
      </w:pPr>
      <w:r>
        <w:rPr>
          <w:rFonts w:ascii="Arial" w:cs="Arial" w:eastAsia="Arial" w:hAnsi="Arial"/>
          <w:sz w:val="16"/>
          <w:szCs w:val="16"/>
          <w:color w:val="auto"/>
        </w:rPr>
        <w:t>(d)           </w:t>
      </w:r>
      <w:r>
        <w:rPr>
          <w:rFonts w:ascii="Arial" w:cs="Arial" w:eastAsia="Arial" w:hAnsi="Arial"/>
          <w:sz w:val="16"/>
          <w:szCs w:val="16"/>
          <w:i w:val="1"/>
          <w:iCs w:val="1"/>
          <w:color w:val="auto"/>
        </w:rPr>
        <w:t>Advance; Limitations and Limits</w:t>
      </w:r>
      <w:r>
        <w:rPr>
          <w:rFonts w:ascii="Arial" w:cs="Arial" w:eastAsia="Arial" w:hAnsi="Arial"/>
          <w:sz w:val="16"/>
          <w:szCs w:val="16"/>
          <w:color w:val="auto"/>
        </w:rPr>
        <w:t>. Pursuant to Section 3.2 of the Original Participation Agreement, the Advance was used solely to pay Participant Costs. The Advance was made on the Original Closing Date, and there shall be no additional advances pursuant to this Participation Agreement.</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           </w:t>
      </w:r>
      <w:r>
        <w:rPr>
          <w:rFonts w:ascii="Arial" w:cs="Arial" w:eastAsia="Arial" w:hAnsi="Arial"/>
          <w:sz w:val="16"/>
          <w:szCs w:val="16"/>
          <w:i w:val="1"/>
          <w:iCs w:val="1"/>
          <w:color w:val="auto"/>
        </w:rPr>
        <w:t>Termination of Loan Agreement and Notes.</w:t>
      </w:r>
      <w:r>
        <w:rPr>
          <w:rFonts w:ascii="Arial" w:cs="Arial" w:eastAsia="Arial" w:hAnsi="Arial"/>
          <w:sz w:val="16"/>
          <w:szCs w:val="16"/>
          <w:color w:val="auto"/>
        </w:rPr>
        <w:t xml:space="preserve"> Notwithstanding anything in this Participation Agreement or any other Operative Document to the contrary, as of the Second Restatement Date, and upon the conversion of Loans to Rent Assignment Contributions pursuant to Second 3.1(a) of the Second A&amp;R Participation Agreement, the Loan Agreement terminated and the Notes issued thereunder were deemed cancelled.</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Section 3.2.           Payment of Participant Costs and Fees. </w:t>
      </w:r>
      <w:r>
        <w:rPr>
          <w:rFonts w:ascii="Arial" w:cs="Arial" w:eastAsia="Arial" w:hAnsi="Arial"/>
          <w:sz w:val="18"/>
          <w:szCs w:val="18"/>
          <w:color w:val="auto"/>
        </w:rPr>
        <w:t>On the Original Closing Date, the Lessor and Lenders made the Advance in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the Advance Request to pay the Purchase Price less the Deposit to the Sellers (or their designee) and pay the Deposit to the Parent Guarantor (to reimburse the Parent Guarantor for same).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3.3.           Advance Request</w:t>
      </w:r>
      <w:r>
        <w:rPr>
          <w:rFonts w:ascii="Arial" w:cs="Arial" w:eastAsia="Arial" w:hAnsi="Arial"/>
          <w:sz w:val="18"/>
          <w:szCs w:val="18"/>
          <w:color w:val="auto"/>
        </w:rPr>
        <w:t>. Lessee delivered the Advance Request to Administrative Agent prior to the Original Closing Date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3.3 of the Original Participation Agreement, which contained, among other things, a statement of the amount of the requested Advance setting forth the amount of the Advance to be used to fund (A) the Purchase Price less the Deposit, to Sellers and (B) the Deposit, to the Parent Guarantor (to reimburse the Parent Guarantor for same).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documents and instruments required to be delivered on the Original Closing Date and in connection with the Advance pursuant to the Original Participation Agreement were delivered at the offices of Chapman and Cutler LLP, 595 Market Street, Suite 2600, San Francisco, California 94105-2839, Attention: Vincent W. Pelleriti, Esq. or at such other location as the Administrative Agent and Lessee agreed. Except as otherwise expressly specified in this Participation Agreement, all documents and instruments required to be delivered on or subsequent to the Execution Date pursuant to this Participation Agreement shall be delivered to the Administrative Agent, or at such other location as the Administrative Agent, Required Participants, Lessor and Lessee may agree.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3.4.           Assignment of Purchase Agreement</w:t>
      </w:r>
      <w:r>
        <w:rPr>
          <w:rFonts w:ascii="Arial" w:cs="Arial" w:eastAsia="Arial" w:hAnsi="Arial"/>
          <w:sz w:val="18"/>
          <w:szCs w:val="18"/>
          <w:color w:val="auto"/>
        </w:rPr>
        <w:t>. On the Original Closing Date, Lessee entered into the Assignment of Purchase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Lessor, which was in form and substance reasonably satisfactory to Lessor.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w:t>
      </w:r>
      <w:r>
        <w:rPr>
          <w:rFonts w:ascii="Arial" w:cs="Arial" w:eastAsia="Arial" w:hAnsi="Arial"/>
          <w:sz w:val="12"/>
          <w:szCs w:val="12"/>
          <w:b w:val="1"/>
          <w:bCs w:val="1"/>
          <w:color w:val="auto"/>
        </w:rPr>
        <w:t>ield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4.1.           Yield</w:t>
      </w:r>
      <w:r>
        <w:rPr>
          <w:rFonts w:ascii="Arial" w:cs="Arial" w:eastAsia="Arial" w:hAnsi="Arial"/>
          <w:sz w:val="18"/>
          <w:szCs w:val="18"/>
          <w:color w:val="auto"/>
        </w:rPr>
        <w:t>. The amount of the Lessor Amount outstanding from time to time shall accrue Yield at the Series B Yield Rate, calculated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basis of a 360-day year using the actual number of days elapsed, except that, when the Series B Yield Rate is based on an Alternate Base Rate, it shall be calculated on the basis of a 365 (or, if applicable, 366) day year. If all or any portion of the Lessor Amount outstanding, any Yield payable thereon or any other amount payable hereunder shall not be paid when due (whether at stated maturity, acceleration thereof or otherwise), such overdue amount shall bear Yield at a rate per annum which is equal to the Overdue Rate (subject to the applicable provisions of Section 3.3 of the Lease with respect to when the Overdue Rate shall so apply).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4.2.           Yield on Rent Assignment Contribution</w:t>
      </w:r>
      <w:r>
        <w:rPr>
          <w:rFonts w:ascii="Arial" w:cs="Arial" w:eastAsia="Arial" w:hAnsi="Arial"/>
          <w:sz w:val="18"/>
          <w:szCs w:val="18"/>
          <w:color w:val="auto"/>
        </w:rPr>
        <w:t>. Each Rent Assignment Contribution shall accrue Yield at the Series A Yield Rate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and payable in accordance with the terms of the Rent Assignment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4.3.           Payments of Rent; and Payments and Prepayments of Funded Amounts</w:t>
      </w:r>
      <w:r>
        <w:rPr>
          <w:rFonts w:ascii="Arial" w:cs="Arial" w:eastAsia="Arial" w:hAnsi="Arial"/>
          <w:sz w:val="18"/>
          <w:szCs w:val="18"/>
          <w:color w:val="auto"/>
        </w:rPr>
        <w:t>. (a) Notwithstanding any provisions in the Lease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the Lessor hereby directs the Lessee to pay to the Administrative Agent the Rent from time to time payable under the Lease (other than Supplemental Rent that is payable to Persons other than Lessor, which the Lessor hereby directs the Lessee to make directly to the applicable Person entitled thereto). To assist the Lessee in paying Basic Rent, the Administrative Agent will provide the Lessee at least six (6) Business Days prior to the Payment Date with an invoice of the Basic Rent due for such period.</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           In the event that the Lessee pays or causes to be paid the Lease Balance and all other amounts owing by Lessee to the Administrative Agent, if any, and/or the Participants under the Operative Documents (including, but without duplication, accrued and unpaid Rent) to the Lessor in connection with the Lessee’s purchase of the Leased Property in accordance with Section 15.1, 16.2(e) or 18.1 of the Lease or Article XIX of the Lease, the Lessor will prepay the entire Rent Assignment Contribution Balance and the Lessor Balance. Each Participant hereby acknowledges that its Rent Assignment Contribution or Lessor Amount, as the case may be, may be so prepaid without any prepayment premium or charge (other than Break Costs, if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(c)           Lessor and Administrative Agent do hereby notify Lessee that all Rent and other amounts payable to the Participants under the Operative Documents due or to become due have been assigned to Administrative Agent (other than Excepted Payments) and that all amounts due or to become due to the Participants under the Operative Documents shall be paid to Administrative Agent for distribution and application in accordance with the Operative Documents.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           Administrative Agent shall, as soon as practicable, notify Lessee, Lessor and the Rent Assignees of each determination of the Term SOFR Rate or the Alternate Base Rate. Any change in the Yield Rate on a Rent Assignment Contribution or Lessor Amount resulting from a change in the Alternate Base Rate shall become effective as of the opening of business on the day on which such change becomes effective. Administrative Agent shall, monthly during the Term, notify Lessee, Lessor and the Rent Assignees of the effective date and the amount of each such change in the Yield Rate; provided, however, that the failure to give any such notice shall not affect Lessor’s obligation hereunder or the obligations of Lessee or any Guarantor under the Operative Documents.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Section 4.4.           Fees</w:t>
      </w:r>
      <w:r>
        <w:rPr>
          <w:rFonts w:ascii="Arial" w:cs="Arial" w:eastAsia="Arial" w:hAnsi="Arial"/>
          <w:sz w:val="18"/>
          <w:szCs w:val="18"/>
          <w:color w:val="auto"/>
        </w:rPr>
        <w:t>. Pursuant to Section 4.4 of the Second A&amp;R Participation Agreement, Lessee agreed to pay the following fees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i w:val="1"/>
          <w:iCs w:val="1"/>
          <w:color w:val="auto"/>
        </w:rPr>
        <w:t>Fees</w:t>
      </w:r>
      <w:r>
        <w:rPr>
          <w:rFonts w:ascii="Arial" w:cs="Arial" w:eastAsia="Arial" w:hAnsi="Arial"/>
          <w:sz w:val="18"/>
          <w:szCs w:val="18"/>
          <w:color w:val="auto"/>
        </w:rPr>
        <w:t>”): (x) to the Administrative Agent, for the account of the Participants, the Upfront Fees payable to the Participants on the Second A&amp;R Participation Agreement Execution Date, (y) to Arranger, for its own account, the Arranger Fee payable to the Arranger on the Second A&amp;R Participation Agreement Execution Date pursuant to, and in the amount set forth in, the Arranger Fee Letter, and (z) to the Administrative Agent, the periodic agency fees payable to the Administrative Agent pursuant to, and in the amounts and at the times set forth in, the Administrative Agent Fee Letter. The Fees referred to in clause (x), clause (y) and, to the extent payable prior to the Restatement Date, clause (z) above were previously paid by the Lessee. Lessee agrees to continue to pay the Fees referred to in clause (z) above pursuant to and in the amounts and at the times set forth in, the Administrative Agent Fee Letter.</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Section 4.5.          Obligations Several</w:t>
      </w:r>
      <w:r>
        <w:rPr>
          <w:rFonts w:ascii="Arial" w:cs="Arial" w:eastAsia="Arial" w:hAnsi="Arial"/>
          <w:sz w:val="16"/>
          <w:szCs w:val="16"/>
          <w:color w:val="auto"/>
        </w:rPr>
        <w:t>. The obligations of the Participants hereunder or elsewhere in the Operative Documents shall be several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not joint; and no Participant shall be liable or responsible for the acts or defaults of any other party hereunder or under any other Operative Document.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87" w:lineRule="auto"/>
        <w:rPr>
          <w:sz w:val="20"/>
          <w:szCs w:val="20"/>
          <w:color w:val="auto"/>
        </w:rPr>
      </w:pPr>
      <w:r>
        <w:rPr>
          <w:rFonts w:ascii="Arial" w:cs="Arial" w:eastAsia="Arial" w:hAnsi="Arial"/>
          <w:sz w:val="16"/>
          <w:szCs w:val="16"/>
          <w:i w:val="1"/>
          <w:iCs w:val="1"/>
          <w:color w:val="auto"/>
        </w:rPr>
        <w:t>Section 4.6.           Highest Lawful Rate</w:t>
      </w:r>
      <w:r>
        <w:rPr>
          <w:rFonts w:ascii="Arial" w:cs="Arial" w:eastAsia="Arial" w:hAnsi="Arial"/>
          <w:sz w:val="16"/>
          <w:szCs w:val="16"/>
          <w:color w:val="auto"/>
        </w:rPr>
        <w:t>. It is the intention of the parties hereto to conform strictly to applicable usury laws, and, anything herein or in</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Operative Document to the contrary notwithstanding, the obligations of (x) Lessee to Lessor under this Participation Agreement, the Lease and the other Operative Documents, (y) Lessor to the Rent Assignees under the Rent Assignment Agreement and (z) either Lessee or Lessor or any other party under any other Operative Document shall, in each case, be subject to the limitation that payments of interest or of other amounts constituting interest under Applicable Laws shall not be required to the extent that receipt thereof would be in excess of the Highest Lawful Rate or otherwise contrary to provisions of Applicable Laws applicable to the recipient limiting rates of interest which may be charged or collected by the recipient. Accordingly, if the transactions or the amount paid or otherwise agreed to be paid for the use, forbearance or detention of money under this Participation Agreement, the Lease, the Rent Assignment Agreement or any other Operative Document would exceed the Highest Lawful Rate or otherwise be usurious under Applicable Laws (including without limitation the federal and state laws of the United States of America or of any other jurisdiction whose laws may be mandatorily applicable) with respect to the recipient of any such amount, then, in that event, notwithstanding anything to the contrary in this Participation Agreement, the Lease, the Rent Assignment Agreement or any other Operative Document, it is agreed as follows as to the recipient of any such amount:</w:t>
      </w:r>
    </w:p>
    <w:p>
      <w:pPr>
        <w:spacing w:after="0" w:line="172" w:lineRule="exact"/>
        <w:rPr>
          <w:sz w:val="20"/>
          <w:szCs w:val="20"/>
          <w:color w:val="auto"/>
        </w:rPr>
      </w:pPr>
    </w:p>
    <w:p>
      <w:pPr>
        <w:jc w:val="both"/>
        <w:ind w:left="660" w:firstLine="648"/>
        <w:spacing w:after="0" w:line="342" w:lineRule="auto"/>
        <w:rPr>
          <w:sz w:val="20"/>
          <w:szCs w:val="20"/>
          <w:color w:val="auto"/>
        </w:rPr>
      </w:pPr>
      <w:r>
        <w:rPr>
          <w:rFonts w:ascii="Arial" w:cs="Arial" w:eastAsia="Arial" w:hAnsi="Arial"/>
          <w:sz w:val="16"/>
          <w:szCs w:val="16"/>
          <w:color w:val="auto"/>
        </w:rPr>
        <w:t>(a)           the provisions of this Section 4.6 shall govern and control over any other provision in this Participation Agreement, the Lease, the Rent Assignment Agreement and any other Operative Document, and each provision set forth herein or therein is hereby so limited;</w:t>
      </w:r>
    </w:p>
    <w:p>
      <w:pPr>
        <w:spacing w:after="0" w:line="124"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 xml:space="preserve">(b)           the aggregate of all consideration which constitutes interest under Applicable Laws that is contracted for, charged or received under or with respect to this Participation Agreement, the Lease, the Rent Assignment Agreement or any other Operative Document or the Rent Assignment Contribution Amount or the Lessor Amount shall under no circumstances exceed the maximum amount of interest allowed by Applicable Laws (such maximum lawful interest rate, if any, with respect to such recipient herein shall be called the </w:t>
      </w:r>
      <w:r>
        <w:rPr>
          <w:rFonts w:ascii="Arial" w:cs="Arial" w:eastAsia="Arial" w:hAnsi="Arial"/>
          <w:sz w:val="17"/>
          <w:szCs w:val="17"/>
          <w:i w:val="1"/>
          <w:iCs w:val="1"/>
          <w:color w:val="auto"/>
        </w:rPr>
        <w:t>“Highest Lawful Rate”</w:t>
      </w:r>
      <w:r>
        <w:rPr>
          <w:rFonts w:ascii="Arial" w:cs="Arial" w:eastAsia="Arial" w:hAnsi="Arial"/>
          <w:sz w:val="17"/>
          <w:szCs w:val="17"/>
          <w:color w:val="auto"/>
        </w:rPr>
        <w:t>), and all amounts owed under or with respect to this Participation Agreement, the Lease, the Rent Assignment Agreement and any other Operative Document or the Rent Assignment Contribution Amount or the Lessor Amount shall be held subject to reduction and: (i) the amount of interest which would otherwise be payable to the recipient under this Participation Agreement, the Lease, the Rent Assignment Agreement, any other Operative Document or the Rent Assignment Contribution Amount or the Lessor Amount shall be automatically reduced to the amount allowed under Applicable Laws, and (ii) any unearned interest paid in excess of the Highest Lawful Rate shall be credited to the payor by the recipient (or, if such consideration shall have been paid in full, refunded to the payor);</w:t>
      </w:r>
    </w:p>
    <w:p>
      <w:pPr>
        <w:spacing w:after="0" w:line="18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(c)           all sums paid or agreed to be paid for the use, forbearance and detention of the money under this Participation Agreement, the Lease, the Rent Assignment Agreement, any other Operative Document, the Rent Assignment Contribution Amount or the Lessor Amount shall, to the extent permitted by Applicable Laws, be amortized, prorated, allocated and spread throughout the full term of such indebtedness until payment in full so that the actual rate of interest is uniform throughout the full term thereof; and</w:t>
      </w:r>
    </w:p>
    <w:p>
      <w:pPr>
        <w:spacing w:after="0" w:line="187" w:lineRule="exact"/>
        <w:rPr>
          <w:sz w:val="20"/>
          <w:szCs w:val="20"/>
          <w:color w:val="auto"/>
        </w:rPr>
      </w:pPr>
    </w:p>
    <w:p>
      <w:pPr>
        <w:jc w:val="both"/>
        <w:ind w:left="660" w:firstLine="648"/>
        <w:spacing w:after="0" w:line="289" w:lineRule="auto"/>
        <w:rPr>
          <w:sz w:val="20"/>
          <w:szCs w:val="20"/>
          <w:color w:val="auto"/>
        </w:rPr>
      </w:pPr>
      <w:r>
        <w:rPr>
          <w:rFonts w:ascii="Arial" w:cs="Arial" w:eastAsia="Arial" w:hAnsi="Arial"/>
          <w:sz w:val="16"/>
          <w:szCs w:val="16"/>
          <w:color w:val="auto"/>
        </w:rPr>
        <w:t>(d)           if at any time the interest, together with any other fees, late charges and other sums payable pursuant to or in connection with this Participation Agreement, the Lease, the Rent Assignment Agreement and any other Operative Document executed in connection herewith or therewith and deemed interest under Applicable Laws, exceeds that amount which would have accrued at the Highest Lawful Rate, the amount of interest and any such fees, charges and sums to accrue to the recipient of such interest, fees, charges and sums pursuant to the Operative Documents shall be limited, notwithstanding anything to the contrary in the Operative Documents, to that amount which would have accrued at the Highest Lawful Rate for the recipient, but any subsequent reductions, as applicable, shall not reduce the interest to accrue pursuant to the Operative Documents below the recipient’s Highest Lawful Rate until the total amount of interest payable to the recipient (including all consideration which constitutes interest) equals the amount of interest which would have been payable to the recipient (including all consideration which constitutes interest), plus the amount of fees which would have been received but for the effect of this Section 4.6.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8" w:lineRule="auto"/>
        <w:rPr>
          <w:sz w:val="20"/>
          <w:szCs w:val="20"/>
          <w:color w:val="auto"/>
        </w:rPr>
      </w:pPr>
      <w:r>
        <w:rPr>
          <w:rFonts w:ascii="Arial" w:cs="Arial" w:eastAsia="Arial" w:hAnsi="Arial"/>
          <w:sz w:val="16"/>
          <w:szCs w:val="16"/>
          <w:i w:val="1"/>
          <w:iCs w:val="1"/>
          <w:color w:val="auto"/>
        </w:rPr>
        <w:t>Section 4.7.           Renewal of Lease</w:t>
      </w:r>
      <w:r>
        <w:rPr>
          <w:rFonts w:ascii="Arial" w:cs="Arial" w:eastAsia="Arial" w:hAnsi="Arial"/>
          <w:sz w:val="16"/>
          <w:szCs w:val="16"/>
          <w:color w:val="auto"/>
        </w:rPr>
        <w:t>. (a) Pursuant to Section 4.7 of the Second A&amp;R Participation Agreement, the Lease was renewed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Renewal Term commencing on the Second Restatement Date and ending on, but not including, the fifth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Second Restatement Date. Lessee may request in writing (the </w:t>
      </w:r>
      <w:r>
        <w:rPr>
          <w:rFonts w:ascii="Arial" w:cs="Arial" w:eastAsia="Arial" w:hAnsi="Arial"/>
          <w:sz w:val="16"/>
          <w:szCs w:val="16"/>
          <w:i w:val="1"/>
          <w:iCs w:val="1"/>
          <w:color w:val="auto"/>
        </w:rPr>
        <w:t>“Renewal Option Request”</w:t>
      </w:r>
      <w:r>
        <w:rPr>
          <w:rFonts w:ascii="Arial" w:cs="Arial" w:eastAsia="Arial" w:hAnsi="Arial"/>
          <w:sz w:val="16"/>
          <w:szCs w:val="16"/>
          <w:color w:val="auto"/>
        </w:rPr>
        <w:t xml:space="preserve">) to the Administrative Agent, Lessor and each Participant pursuant to the Lease to renew the Term (the </w:t>
      </w:r>
      <w:r>
        <w:rPr>
          <w:rFonts w:ascii="Arial" w:cs="Arial" w:eastAsia="Arial" w:hAnsi="Arial"/>
          <w:sz w:val="16"/>
          <w:szCs w:val="16"/>
          <w:i w:val="1"/>
          <w:iCs w:val="1"/>
          <w:color w:val="auto"/>
        </w:rPr>
        <w:t>“Lease Renewal”</w:t>
      </w:r>
      <w:r>
        <w:rPr>
          <w:rFonts w:ascii="Arial" w:cs="Arial" w:eastAsia="Arial" w:hAnsi="Arial"/>
          <w:sz w:val="16"/>
          <w:szCs w:val="16"/>
          <w:color w:val="auto"/>
        </w:rPr>
        <w:t xml:space="preserve">) for one additional five-year period commencing on the last day of the First Renewal Term (a </w:t>
      </w:r>
      <w:r>
        <w:rPr>
          <w:rFonts w:ascii="Arial" w:cs="Arial" w:eastAsia="Arial" w:hAnsi="Arial"/>
          <w:sz w:val="16"/>
          <w:szCs w:val="16"/>
          <w:i w:val="1"/>
          <w:iCs w:val="1"/>
          <w:color w:val="auto"/>
        </w:rPr>
        <w:t>“Additional Lease Renewal</w:t>
      </w:r>
      <w:r>
        <w:rPr>
          <w:rFonts w:ascii="Arial" w:cs="Arial" w:eastAsia="Arial" w:hAnsi="Arial"/>
          <w:sz w:val="16"/>
          <w:szCs w:val="16"/>
          <w:color w:val="auto"/>
        </w:rPr>
        <w:t xml:space="preserve"> </w:t>
      </w:r>
      <w:r>
        <w:rPr>
          <w:rFonts w:ascii="Arial" w:cs="Arial" w:eastAsia="Arial" w:hAnsi="Arial"/>
          <w:sz w:val="16"/>
          <w:szCs w:val="16"/>
          <w:i w:val="1"/>
          <w:iCs w:val="1"/>
          <w:color w:val="auto"/>
        </w:rPr>
        <w:t>Term”</w:t>
      </w:r>
      <w:r>
        <w:rPr>
          <w:rFonts w:ascii="Arial" w:cs="Arial" w:eastAsia="Arial" w:hAnsi="Arial"/>
          <w:sz w:val="16"/>
          <w:szCs w:val="16"/>
          <w:color w:val="auto"/>
        </w:rPr>
        <w:t>), and that the Maturity Date for the Rent Assignment Contribution Amount and the Lessor Amount be correspondingly extended to the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Expiration Date. Such Renewal Option Request must be delivered in writing to Administrative Agent not later than one hundred eighty (180) days nor more than three hundred sixty-five (365) days prior to the expiration of the then-current Term. The Administrative Agent shall distribute a copy of the Renewal Option Request to each Participant, promptly after receipt thereof from the Lessee. Each Participant will notify Administrative Agent (who shall promptly notify the Lessee) in writing of whether or not it has consented to such Renewal Option Request not later than forty-five (45) days after the date on which the Administrative Agent receives the Renewal Option Request (the </w:t>
      </w:r>
      <w:r>
        <w:rPr>
          <w:rFonts w:ascii="Arial" w:cs="Arial" w:eastAsia="Arial" w:hAnsi="Arial"/>
          <w:sz w:val="16"/>
          <w:szCs w:val="16"/>
          <w:i w:val="1"/>
          <w:iCs w:val="1"/>
          <w:color w:val="auto"/>
        </w:rPr>
        <w:t>“Renewal Option Response Date”</w:t>
      </w:r>
      <w:r>
        <w:rPr>
          <w:rFonts w:ascii="Arial" w:cs="Arial" w:eastAsia="Arial" w:hAnsi="Arial"/>
          <w:sz w:val="16"/>
          <w:szCs w:val="16"/>
          <w:color w:val="auto"/>
        </w:rPr>
        <w:t xml:space="preserve">). Any failure by any Participant to so notify Administrative Agent by the Renewal Option Response Date will be deemed to be a non-consent by such Participant. Each Participant’s determination with respect to the Renewal Option Request shall be a new credit determination and within such Participant’s sole and absolute discretion and may be conditioned upon such terms and conditions as shall be deemed appropriate by such Participant, which may include receipt of such financial information, documentation or other information or conditions as may be requested in writing by such Participant and the receipt of a satisfactory appraisal of the Leased Property. Subject to Section 4.7(c), it is a condition that all Participants consent to the renewal set forth in the Renewal Option Request for any renewal of the Lease to be effective. Lessee shall have thirty (30) days after the Renewal Option Response Date (such time period being referred to as the </w:t>
      </w:r>
      <w:r>
        <w:rPr>
          <w:rFonts w:ascii="Arial" w:cs="Arial" w:eastAsia="Arial" w:hAnsi="Arial"/>
          <w:sz w:val="16"/>
          <w:szCs w:val="16"/>
          <w:i w:val="1"/>
          <w:iCs w:val="1"/>
          <w:color w:val="auto"/>
        </w:rPr>
        <w:t>“Renewal Rescission Period”</w:t>
      </w:r>
      <w:r>
        <w:rPr>
          <w:rFonts w:ascii="Arial" w:cs="Arial" w:eastAsia="Arial" w:hAnsi="Arial"/>
          <w:sz w:val="16"/>
          <w:szCs w:val="16"/>
          <w:color w:val="auto"/>
        </w:rPr>
        <w:t xml:space="preserve">) to irrevocably rescind the Renewal Option Request and elect not to extend the Term (a </w:t>
      </w:r>
      <w:r>
        <w:rPr>
          <w:rFonts w:ascii="Arial" w:cs="Arial" w:eastAsia="Arial" w:hAnsi="Arial"/>
          <w:sz w:val="16"/>
          <w:szCs w:val="16"/>
          <w:i w:val="1"/>
          <w:iCs w:val="1"/>
          <w:color w:val="auto"/>
        </w:rPr>
        <w:t>“Renewal Rescission”</w:t>
      </w:r>
      <w:r>
        <w:rPr>
          <w:rFonts w:ascii="Arial" w:cs="Arial" w:eastAsia="Arial" w:hAnsi="Arial"/>
          <w:sz w:val="16"/>
          <w:szCs w:val="16"/>
          <w:color w:val="auto"/>
        </w:rPr>
        <w:t>). If Lessee exercises a Renewal Rescission, the Lease shall terminate on the last day of the Term and Lessee shall be deemed to have exercised the Purchase Option. Any failure by Lessee to exercise a Renewal Rescission during the Renewal Rescission Period shall be deemed a waiver of the right of Lessee to effectuate a Renewal Rescission and, subject to Section 4.7(c), Lessee shall have been deemed to have accepted the Participants’ respective terms and conditions to their respective consents to the Renewal Option Request.</w:t>
      </w:r>
    </w:p>
    <w:p>
      <w:pPr>
        <w:spacing w:after="0" w:line="3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If consented to by all Participants pursuant to the preceding paragraph, Lessee, the Administrative Agent and the Participants shall proceed promptly to execute and deliver all such amendments and modifications to the Operative Documents as are necessary to set forth any terms and conditions relating to the Renewal Option not reflected in the Operative Documents and the renewal shall become effective as of the first date (the </w:t>
      </w:r>
      <w:r>
        <w:rPr>
          <w:rFonts w:ascii="Arial" w:cs="Arial" w:eastAsia="Arial" w:hAnsi="Arial"/>
          <w:sz w:val="16"/>
          <w:szCs w:val="16"/>
          <w:i w:val="1"/>
          <w:iCs w:val="1"/>
          <w:color w:val="auto"/>
        </w:rPr>
        <w:t>“Renewal Effective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on or after the Renewal Option Response Date on which all of the Participants shall have consented to such Lease Renewal;</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(A) on</w:t>
      </w:r>
      <w:r>
        <w:rPr>
          <w:rFonts w:ascii="Arial" w:cs="Arial" w:eastAsia="Arial" w:hAnsi="Arial"/>
          <w:sz w:val="16"/>
          <w:szCs w:val="16"/>
          <w:i w:val="1"/>
          <w:iCs w:val="1"/>
          <w:color w:val="auto"/>
        </w:rPr>
        <w:t xml:space="preserve"> </w:t>
      </w:r>
      <w:r>
        <w:rPr>
          <w:rFonts w:ascii="Arial" w:cs="Arial" w:eastAsia="Arial" w:hAnsi="Arial"/>
          <w:sz w:val="16"/>
          <w:szCs w:val="16"/>
          <w:color w:val="auto"/>
        </w:rPr>
        <w:t>both the date of the Renewal Option Request and the Renewal Effective Date in addition thereto: (w) each of the representations and warranties made by Lessee and each Guarantor in or pursuant to the Operative Documents shall be true and correct in all material respects as if made on and as of each such date (except to the extent any such representation or warranty specifically relates to an earlier date), (x) Lessee shall not have exercised the Purchase Option or Sale Option, (y) no Default or Event of Default shall have occurred and be continuing, and (z) on each of such dates, Lessor shall have received a certificate of a Responsible Officer of Lessee as to the matters set forth in clauses (w), (x) and (y) above and (B) without duplication, the conditions set forth in Section 19.3 of the Lease shall have been satisfied as of the dates required therein.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(b)           Following the Renewal Effective Date, Lessee’s election of the Additional Lease Renewal Term shall be undertaken pursuant to, and shall be subject to the terms and conditions set forth in, Section 19.1(a) of the Lease.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(c)           The Lessee shall have the right, but shall not be obligated, to replace any Participant that fails to consent to a Renewal Option Request pursuant to Section 4.7(a) or, as a condition to such consent, requires renewal terms that the Lessee has not accepted (any such Participant, a </w:t>
      </w:r>
      <w:r>
        <w:rPr>
          <w:rFonts w:ascii="Arial" w:cs="Arial" w:eastAsia="Arial" w:hAnsi="Arial"/>
          <w:sz w:val="17"/>
          <w:szCs w:val="17"/>
          <w:i w:val="1"/>
          <w:iCs w:val="1"/>
          <w:color w:val="auto"/>
        </w:rPr>
        <w:t>“Non-Renewing Participant”</w:t>
      </w:r>
      <w:r>
        <w:rPr>
          <w:rFonts w:ascii="Arial" w:cs="Arial" w:eastAsia="Arial" w:hAnsi="Arial"/>
          <w:sz w:val="17"/>
          <w:szCs w:val="17"/>
          <w:color w:val="auto"/>
        </w:rPr>
        <w:t>), in any such case, in accordance with the procedures provided in Section 14.9. Any such replacement Participant shall have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Assignment Agreement with such Non-Renewing Participant in accordance with the procedures provided in Section 14.9, effective on or before the Renewal Effective Date. Prior to any Non-Renewing Participant being so replaced pursuant hereto, such Non-Renewing Participant may elect, in its sole discretion, by giving irrevocable notice thereof to the Administrative Agent and the Lessee, to become a consenting Participant pursuant to this Section 4.7 and/or to withdraw any of its renewal terms that the Lessee has not accepted.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ntentions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5.1.           Nature of Transaction</w:t>
      </w:r>
      <w:r>
        <w:rPr>
          <w:rFonts w:ascii="Arial" w:cs="Arial" w:eastAsia="Arial" w:hAnsi="Arial"/>
          <w:sz w:val="18"/>
          <w:szCs w:val="18"/>
          <w:color w:val="auto"/>
        </w:rPr>
        <w:t>. It is the intention of the parties that:</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(a)           for all purposes, including GAAP, federal and all state and local income and transfer taxes, bankruptcy, insolvency, conservatorships and receiverships (including the substantive law upon which bankruptcy, conservatorship and insolvency and receivership proceedings are based), real estate and commercial law and UCC purposes:</w:t>
      </w:r>
    </w:p>
    <w:p>
      <w:pPr>
        <w:spacing w:after="0" w:line="184" w:lineRule="exact"/>
        <w:rPr>
          <w:sz w:val="20"/>
          <w:szCs w:val="20"/>
          <w:color w:val="auto"/>
        </w:rPr>
      </w:pPr>
    </w:p>
    <w:p>
      <w:pPr>
        <w:jc w:val="both"/>
        <w:ind w:left="1300" w:firstLine="648"/>
        <w:spacing w:after="0" w:line="290" w:lineRule="auto"/>
        <w:rPr>
          <w:sz w:val="20"/>
          <w:szCs w:val="20"/>
          <w:color w:val="auto"/>
        </w:rPr>
      </w:pPr>
      <w:r>
        <w:rPr>
          <w:rFonts w:ascii="Arial" w:cs="Arial" w:eastAsia="Arial" w:hAnsi="Arial"/>
          <w:sz w:val="16"/>
          <w:szCs w:val="16"/>
          <w:color w:val="auto"/>
        </w:rPr>
        <w:t>(i)           the Overall Transaction constitutes a secured lending transaction by the Participants to Lessee and preserves beneficial ownership in the Leased Property in Lessee, the Lessor holds only legal title to the Leased Property within the meaning of 11 U.S.C. Section 541(d), Lessee (and not the Lessor, the Administrative Agent or the other Participants) will be entitled to all tax benefits with respect to the Leased Property and other Collateral available to the owner of the Leased Property for tax purposes, the obligations of Lessee to pay Basic Rent shall be treated as payments of interest to the Participants, the payment by Lessee of any amounts (other than Basic Rent) in respect of the Lease Balance shall be treated as payments of principal to the Participants and, in the event Lessee purchases the Leased Property pursuant to the terms of the Lease and pays in full the Lease Balance and all other outstanding amounts owing by Lessee under the Operative Documents, legal title to the Leased Property shall automatically vest in the Lessee;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left="1300" w:firstLine="648"/>
        <w:spacing w:after="0" w:line="259" w:lineRule="auto"/>
        <w:rPr>
          <w:sz w:val="20"/>
          <w:szCs w:val="20"/>
          <w:color w:val="auto"/>
        </w:rPr>
      </w:pPr>
      <w:r>
        <w:rPr>
          <w:rFonts w:ascii="Arial" w:cs="Arial" w:eastAsia="Arial" w:hAnsi="Arial"/>
          <w:sz w:val="18"/>
          <w:szCs w:val="18"/>
          <w:color w:val="auto"/>
        </w:rPr>
        <w:t>(ii)          in order to secure the obligations of Lessee now existing or hereafter arising under the Lease or any of the other Operative Documents, the Lease, together with the other Security Instruments, creates a security interest or a lien, as the case may be, in the Leased Property and the other Collateral in favor of the Lessor, and for the benefit of the Participants, to secure Lessee’s payment and performance of the Obligations.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 parties hereto agrees that it will not, nor will it permit any Affiliate to at any time, take any action or fail to take any action with respect to the preparation, filing or audit of any income tax return, including an amended income tax return, to the extent that such action or such failure to take action would be inconsistent with the intention of the parties expressed in this Section 5.1.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Nevertheless, without limiting the foregoing agreement, each of the parties hereto acknowledges and agrees that none of the Lessee, the Participants, the Administrative Agent or Arranger has made any representations or warranties concerning the tax, accounting or legal characteristics of the Operative Documents or any aspect of the Overall Transaction and that such party has obtained and relied upon such tax, accounting and legal advice concerning the Operative Documents and the Overall Transaction as such party deems appropriate.</w:t>
      </w:r>
    </w:p>
    <w:p>
      <w:pPr>
        <w:spacing w:after="0" w:line="187"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auto"/>
        </w:rPr>
        <w:t>(b)           Specifically, without limiting the generality of clause (a), the parties hereto intend and agree that in the event of any insolvency, conservatorship or receivership proceedings or matters or a petition under the United States bankruptcy laws, or any other applicable insolvency, conservatorship or receivership laws or statute of the United States of America or any State or Commonwealth thereof affecting Lessee, the Guarantors or any Participant or any collection actions, the transactions evidenced by the Operative Documents (including, without limitation, the Lease) constitute a financing made directly to Lessee by the Participants, as unrelated third party lenders, and that Lessor holds a fee interest in and title to the Leased Property to secure Lessee’s obligations to repay such financing to the Participants and all other amounts due under any of the Operative Documents and that Lessee retains the beneficial ownership of the Leased Property.</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Section 5.2.           Amounts Due Under Lease</w:t>
      </w:r>
      <w:r>
        <w:rPr>
          <w:rFonts w:ascii="Arial" w:cs="Arial" w:eastAsia="Arial" w:hAnsi="Arial"/>
          <w:sz w:val="16"/>
          <w:szCs w:val="16"/>
          <w:color w:val="auto"/>
        </w:rPr>
        <w:t>. Anything else herein or elsewhere to the contrary notwithstanding, it is the intention of the Lessee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Participants that: (i) the amount and timing of installments of Basic Rent due and payable from time to time under the Lease shall be equal to the aggregate payments due and payable as Yield on the Rent Assignment Contribution Amount and Yield on the Lessor Amount due on each Payment Date;</w:t>
      </w:r>
    </w:p>
    <w:p>
      <w:pPr>
        <w:spacing w:after="0" w:line="2" w:lineRule="exact"/>
        <w:rPr>
          <w:sz w:val="20"/>
          <w:szCs w:val="20"/>
          <w:color w:val="auto"/>
        </w:rPr>
      </w:pPr>
    </w:p>
    <w:p>
      <w:pPr>
        <w:jc w:val="both"/>
        <w:ind w:firstLine="8"/>
        <w:spacing w:after="0" w:line="268" w:lineRule="auto"/>
        <w:tabs>
          <w:tab w:leader="none" w:pos="269"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the Lessee elects the Early Termination Option, the Purchase Option or becomes obligated or otherwise elects to purchase the Leased Property under the Lease, then the Lease Balance (including, without duplication, all accrued and unpaid Yield thereon) and any Fees and all other obligations of the Lessee owing to the Participants pursuant to the Operative Documents shall be paid in full by the Lessee; (iii) if the Lessee properly elects the Sale Option with respect to the Leased Property and subject to Articles XX and XXI of the Lease, the Lessee shall only be required to pay to the Administrative Agent the proceeds of the sale of the Leased Property, the Sale Option Recourse Amount with respect to the Leased Property and any amounts due pursuant to Section 20.2 of the Lease, together with all other amounts due and payable as Supplemental Rent, but subject to the right of the parties with respect to the Gross Proceeds as set forth at Section 5.3(d); and (iv) upon an Event of Default resulting in an acceleration of the Lessee’s obligations to purchase the Leased Property under the Lease, the amounts then due and payable by the Lessee under the Lease on a recourse basis shall include all amounts necessary to pay in full the Lease Balance and all other amounts owing by Lessee to the Administrative Agent, if any, and/or the Participants under the Operative Documents (including, but without duplication, accrued and unpaid Rent).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8"/>
          <w:szCs w:val="18"/>
          <w:i w:val="1"/>
          <w:iCs w:val="1"/>
          <w:color w:val="auto"/>
        </w:rPr>
        <w:t>Section 5.3.           Distribution</w:t>
      </w:r>
      <w:r>
        <w:rPr>
          <w:rFonts w:ascii="Arial" w:cs="Arial" w:eastAsia="Arial" w:hAnsi="Arial"/>
          <w:sz w:val="18"/>
          <w:szCs w:val="18"/>
          <w:color w:val="auto"/>
        </w:rPr>
        <w:t>. (a) Each payment of Basic Rent to the extent attributable to Yield (and any payment of interest on overdue</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of Basic Rent) received by the Administrative Agent shall be distributed by the Administrative Agent to the Participants, in accordance with, and for application to, the amount of Yield then due on the Rent Assignment Contribution Amount and the Lessor Amount, as well as any overdue Yield due to each Rent Assignee or Lessor (to the extent permitted by Applicable Laws).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Any payment received by the Administrative Agent as a result of:</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            the purchase of the Leased Property pursuant to the provisions of the Lease (including, but not limited to, Section 18.1 and 19.1 of the Lease),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the payment of the Lease Balance or Purchase Amount pursuant to the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be distributed by the Administrative Agent in the following amounts and order of priority:</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on a pro rata basis, as applicable, based on their respective shares of the Participant Balance, to the Participants for application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pay in full the Lease Balance owing to them and all other amounts owing by Lessee to the Administrative Agent, if any, and/or the Participants under the Operative Documents (including, but without duplication, accrued and unpaid Rent); and</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the balance, if any, of such payment or amounts remaining after the satisfaction of all the Lessee’s liabilities under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shall be promptly distributed to, or as directed by, the Lessee.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6"/>
          <w:szCs w:val="16"/>
          <w:color w:val="auto"/>
        </w:rPr>
        <w:t>(c)           The payment by the Lessee of the Sale Option Recourse Amount to the Administrative Agent in accordance with Section 20.1(j)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Lease upon the Lessee’s exercise of the Sale Option shall be distributed by the Administrative Agent in the following amounts and order of priority:</w:t>
      </w:r>
    </w:p>
    <w:p>
      <w:pPr>
        <w:spacing w:after="0" w:line="22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on a pro rata basis based on their respective shares of the Rent Assignment Contribution Balance, to the Rent Assignees for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to pay in full the Rent Assignment Contribution Balance owing to them and all other amounts owing by Lessee to the Rent Assignees under the Operative Documents (including, but without duplication, accrued and unpaid Rent); and</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Lessor (and its designees) for application to pay in full the Lessor Balance and all other amounts owing by Lessee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under the Operative Documents (including, but without duplication, accrued and unpaid Rent); and</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remaining after the satisfaction of all the Lessee’s liabilities under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shall be promptly distributed to, or as directed by, the Lessee.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           Any payments received by the Administrative Agent as Gross Proceeds from the sale of the Leased Property pursuant to the Lessee’s exercise of the Sale Option pursuant to Article XX of the Lease or pursuant to Section 13.2 herein shall be distributed in the following order of priority:</w:t>
      </w:r>
    </w:p>
    <w:p>
      <w:pPr>
        <w:spacing w:after="0" w:line="124" w:lineRule="exact"/>
        <w:rPr>
          <w:sz w:val="20"/>
          <w:szCs w:val="20"/>
          <w:color w:val="auto"/>
        </w:rPr>
      </w:pPr>
    </w:p>
    <w:p>
      <w:pPr>
        <w:ind w:left="660" w:right="20" w:firstLine="648"/>
        <w:spacing w:after="0" w:line="34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extent not previously deducted therefrom, in an amount equal to the reasonable sales costs, expenses and related taxes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by Lessee, Lessor or Administrative Agent in connection with any sale of the Leased Property to the party that incurred such amount;</w:t>
      </w:r>
    </w:p>
    <w:p>
      <w:pPr>
        <w:spacing w:after="0" w:line="12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a pro rata basis based on their respective shares of the Rent Assignment Contribution Balance, to the Rent Assignees for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to pay in full the Rent Assignment Contribution Balance owing to them;</w:t>
      </w:r>
    </w:p>
    <w:p>
      <w:pPr>
        <w:spacing w:after="0" w:line="170"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Lessor (and its designees) for application to pay in full the Lessor Balance plus all other amounts owing by Lessee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of such payment or amounts shall be promptly distributed to, or as directed by, the Lessee.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           All payments of Supplemental Rent received by the Administrative Agent (excluding any amounts payable pursuant to the preceding provisions of this Section 5.3) shall be distributed promptly by the Administrative Agent upon receipt thereof to the Persons entitled thereto pursuant to the Operative Documents.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75" w:lineRule="auto"/>
        <w:rPr>
          <w:sz w:val="20"/>
          <w:szCs w:val="20"/>
          <w:color w:val="auto"/>
        </w:rPr>
      </w:pPr>
      <w:r>
        <w:rPr>
          <w:rFonts w:ascii="Arial" w:cs="Arial" w:eastAsia="Arial" w:hAnsi="Arial"/>
          <w:sz w:val="17"/>
          <w:szCs w:val="17"/>
          <w:color w:val="auto"/>
        </w:rPr>
        <w:t>(f)            If, on any date, after an Event of Default has occurred and is continuing, a payment is (x) made of the proceeds from the sale of the Collateral or any part thereof or payments received and amounts realized by the Administrative Agent or Lessor under the Operative Documents (except for Excepted Payments) or (y) received by Lessor under the Parcel D Ground Lease, any Development Ground Lease or any other ground lease executed pursuant to Section 10.3(b) of the Lease during a suspension of, or after termination of, the conditional assignment of rents pursuant to Section 10.3(c) of the Lease, then distributions of such amounts shall be made by the Administrative Agent in the following order of priority:</w:t>
      </w:r>
    </w:p>
    <w:p>
      <w:pPr>
        <w:spacing w:after="0" w:line="176"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the extent not previously deducted therefrom, in an amount not to exceed the reasonable sales costs, expenses and taxes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by Lessor, Lessee or Administrative Agent in connection with any sale of the Leased Property,</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a pro rata basis based on their respective shares of the Participant Balance, to the Participants for application to pay in full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Balance owing to them plus all other amounts owing to them by Lessee under the Operative Documents;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shall be promptly distributed to, or as directed by, the Lessee.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           (i) Any payment received by the Administrative Agent for which no provision as to the application thereof is made in the Operative Documents or elsewhere in this Section 5.3 shall be distributed in accordance with Section 5.3(f).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(ii)           Except as otherwise provided in Section 5.3(a), all payments received and amounts realized by the Administrative Agent under the Operative Documents or otherwise with respect to the Leased Property, or any proceeds thereof, to the extent received or realized at any time after an indefeasible payment in full of the Participant Balances of all Participants and all other amounts due and owing to the Participants, shall be distributed forthwith by the Administrative Agent in the order of priority set forth in Section 5.3(f), except that such payment shall be distributed omitting clause “first” of such Section 5.3(f).</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(iii)          Any payment received by the Administrative Agent for which provision as to the application thereof is made in an Operative Document, but not elsewhere in this Section 5.3, shall be distributed forthwith by the Administrative Agent to the Person and for the purpose for which such payment was made in accordance with the terms of such Operative Document.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           Except to the extent clause (g) is applicable thereto, any amounts payable to the Administrative Agent as a result of a Casualty or Condemnation pursuant to the Lease shall be distributed as follows: (x) if a Termination Notice shall have been given, all amounts that are to be applied to the purchase price of the Leased Property in accordance with Section 15.1(b) of the Lease shall be distributed by the Administrative Agent in accordance with Section 5.3(b); and (y) all amounts payable to the Lessee for the repair of damage caused by such Casualty or Condemnation in accordance with Section 14.1(a) of the Lease shall, except as otherwise provided in the Lease, be distributed to, or as directed by, the Lessee.</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            To the extent any payment made to any Participant, personally, is insufficient to pay in full the Participant Balance of such Participant, then each such payment which is payable to a Rent Assignee shall first be applied to accrued Yield and then to principal outstanding on the Rent Assignment Contributions and each such payment which is payable to Lessor shall first be applied to accrued Yield and then to the Lessor Amount, as applicable.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91" w:lineRule="auto"/>
        <w:rPr>
          <w:sz w:val="20"/>
          <w:szCs w:val="20"/>
          <w:color w:val="auto"/>
        </w:rPr>
      </w:pPr>
      <w:r>
        <w:rPr>
          <w:rFonts w:ascii="Arial" w:cs="Arial" w:eastAsia="Arial" w:hAnsi="Arial"/>
          <w:sz w:val="16"/>
          <w:szCs w:val="16"/>
          <w:i w:val="1"/>
          <w:iCs w:val="1"/>
          <w:color w:val="auto"/>
        </w:rPr>
        <w:t>Section 5.4.           Adjustments</w:t>
      </w:r>
      <w:r>
        <w:rPr>
          <w:rFonts w:ascii="Arial" w:cs="Arial" w:eastAsia="Arial" w:hAnsi="Arial"/>
          <w:sz w:val="16"/>
          <w:szCs w:val="16"/>
          <w:color w:val="auto"/>
        </w:rPr>
        <w:t>. If any Participant (a</w:t>
      </w:r>
      <w:r>
        <w:rPr>
          <w:rFonts w:ascii="Arial" w:cs="Arial" w:eastAsia="Arial" w:hAnsi="Arial"/>
          <w:sz w:val="16"/>
          <w:szCs w:val="16"/>
          <w:i w:val="1"/>
          <w:iCs w:val="1"/>
          <w:color w:val="auto"/>
        </w:rPr>
        <w:t xml:space="preserve"> “Benefited Participant”</w:t>
      </w:r>
      <w:r>
        <w:rPr>
          <w:rFonts w:ascii="Arial" w:cs="Arial" w:eastAsia="Arial" w:hAnsi="Arial"/>
          <w:sz w:val="16"/>
          <w:szCs w:val="16"/>
          <w:color w:val="auto"/>
        </w:rPr>
        <w:t>) shall at any time receive any payment of all or part of its Rent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Assignment Contribution or Lessor Amount, as applicable, or Yield thereon, or receive any of the Collateral in respect thereof (whether voluntarily or involuntarily, by setoff, or otherwise), in an amount greater than the amount to which such Participant was entitled pursuant to Section 5.3, such Participant shall return such amount or Collateral to the Administrative Agent for distribution to the Person(s) entitled thereto in accordance with Section 5.3;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all or any portion of such excess payment or benefits is thereafter recovered from such Benefited Participant so that the excess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or benefits returned by such Benefited Participant exceed the remaining excess payment or benefits held by such Benefited Participant, the excess payment or benefits, as applicable, returned by such Benefited Participant shall be restored to the Benefited Participant, to the extent of such recovery.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recedent</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Section 6.1.          Conditions Precedent to the Execution Date</w:t>
      </w:r>
      <w:r>
        <w:rPr>
          <w:rFonts w:ascii="Arial" w:cs="Arial" w:eastAsia="Arial" w:hAnsi="Arial"/>
          <w:sz w:val="16"/>
          <w:szCs w:val="16"/>
          <w:color w:val="auto"/>
        </w:rPr>
        <w:t>. The obligations of the Lessor and the Participants to enter into this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other Restated Operative Documents are subject to the satisfaction or waiver of each of the following conditions precedent: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w:t>
      </w:r>
      <w:r>
        <w:rPr>
          <w:rFonts w:ascii="Arial" w:cs="Arial" w:eastAsia="Arial" w:hAnsi="Arial"/>
          <w:sz w:val="18"/>
          <w:szCs w:val="18"/>
          <w:i w:val="1"/>
          <w:iCs w:val="1"/>
          <w:color w:val="auto"/>
        </w:rPr>
        <w:t>[Reserved].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          </w:t>
      </w:r>
      <w:r>
        <w:rPr>
          <w:rFonts w:ascii="Arial" w:cs="Arial" w:eastAsia="Arial" w:hAnsi="Arial"/>
          <w:sz w:val="18"/>
          <w:szCs w:val="18"/>
          <w:i w:val="1"/>
          <w:iCs w:val="1"/>
          <w:color w:val="auto"/>
        </w:rPr>
        <w:t>[Reserved].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(iv)          </w:t>
      </w:r>
      <w:r>
        <w:rPr>
          <w:rFonts w:ascii="Arial" w:cs="Arial" w:eastAsia="Arial" w:hAnsi="Arial"/>
          <w:sz w:val="18"/>
          <w:szCs w:val="18"/>
          <w:i w:val="1"/>
          <w:iCs w:val="1"/>
          <w:color w:val="auto"/>
        </w:rPr>
        <w:t>[Reserved].</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(v)           </w:t>
      </w:r>
      <w:r>
        <w:rPr>
          <w:rFonts w:ascii="Arial" w:cs="Arial" w:eastAsia="Arial" w:hAnsi="Arial"/>
          <w:sz w:val="18"/>
          <w:szCs w:val="18"/>
          <w:i w:val="1"/>
          <w:iCs w:val="1"/>
          <w:color w:val="auto"/>
        </w:rPr>
        <w:t>Requirements of Law</w:t>
      </w:r>
      <w:r>
        <w:rPr>
          <w:rFonts w:ascii="Arial" w:cs="Arial" w:eastAsia="Arial" w:hAnsi="Arial"/>
          <w:sz w:val="18"/>
          <w:szCs w:val="18"/>
          <w:color w:val="auto"/>
        </w:rPr>
        <w:t>. The Overall Transaction does not violate in any material respect any Applicable Laws and does not, in and of itself, subject any Participant to any material adverse regulatory prohibitions or constraints or cause any such Person to violate any Applicable Laws.</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(vi)          </w:t>
      </w:r>
      <w:r>
        <w:rPr>
          <w:rFonts w:ascii="Arial" w:cs="Arial" w:eastAsia="Arial" w:hAnsi="Arial"/>
          <w:sz w:val="18"/>
          <w:szCs w:val="18"/>
          <w:i w:val="1"/>
          <w:iCs w:val="1"/>
          <w:color w:val="auto"/>
        </w:rPr>
        <w:t>No Default</w:t>
      </w:r>
      <w:r>
        <w:rPr>
          <w:rFonts w:ascii="Arial" w:cs="Arial" w:eastAsia="Arial" w:hAnsi="Arial"/>
          <w:sz w:val="18"/>
          <w:szCs w:val="18"/>
          <w:color w:val="auto"/>
        </w:rPr>
        <w:t>. There shall not have occurred and be continuing any Default, Event of Default, Event of Loss, Specified Significant Environmental Event or Specified Material Environmental Violation.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(vii)         </w:t>
      </w:r>
      <w:r>
        <w:rPr>
          <w:rFonts w:ascii="Arial" w:cs="Arial" w:eastAsia="Arial" w:hAnsi="Arial"/>
          <w:sz w:val="18"/>
          <w:szCs w:val="18"/>
          <w:i w:val="1"/>
          <w:iCs w:val="1"/>
          <w:color w:val="auto"/>
        </w:rPr>
        <w:t>[Reserved].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(viii)        </w:t>
      </w:r>
      <w:r>
        <w:rPr>
          <w:rFonts w:ascii="Arial" w:cs="Arial" w:eastAsia="Arial" w:hAnsi="Arial"/>
          <w:sz w:val="18"/>
          <w:szCs w:val="18"/>
          <w:i w:val="1"/>
          <w:iCs w:val="1"/>
          <w:color w:val="auto"/>
        </w:rPr>
        <w:t>[Reserved].</w:t>
      </w:r>
    </w:p>
    <w:p>
      <w:pPr>
        <w:spacing w:after="0" w:line="22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(ix)           </w:t>
      </w:r>
      <w:r>
        <w:rPr>
          <w:rFonts w:ascii="Arial" w:cs="Arial" w:eastAsia="Arial" w:hAnsi="Arial"/>
          <w:sz w:val="17"/>
          <w:szCs w:val="17"/>
          <w:i w:val="1"/>
          <w:iCs w:val="1"/>
          <w:color w:val="auto"/>
        </w:rPr>
        <w:t>Authorization, Execution and Delivery of Documents</w:t>
      </w:r>
      <w:r>
        <w:rPr>
          <w:rFonts w:ascii="Arial" w:cs="Arial" w:eastAsia="Arial" w:hAnsi="Arial"/>
          <w:sz w:val="17"/>
          <w:szCs w:val="17"/>
          <w:color w:val="auto"/>
        </w:rPr>
        <w:t>. The Participation Agreement, the Guaranty and the Lease shall have been duly authorized, executed and delivered by each of the other initial parties thereto, shall (to the extent the form and substance thereof shall not be prescribed hereby) be in form and substance satisfactory to each Participant and Lessee, and copies of an executed counterpart of each thereof shall have been received by each of the Participants, the Administrative Agent, Lessee and Lessor.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line="308" w:lineRule="auto"/>
        <w:rPr>
          <w:sz w:val="20"/>
          <w:szCs w:val="20"/>
          <w:color w:val="auto"/>
        </w:rPr>
      </w:pPr>
      <w:r>
        <w:rPr>
          <w:rFonts w:ascii="Arial" w:cs="Arial" w:eastAsia="Arial" w:hAnsi="Arial"/>
          <w:sz w:val="17"/>
          <w:szCs w:val="17"/>
          <w:color w:val="auto"/>
        </w:rPr>
        <w:t>All documents and instruments required to be delivered on the Execution Date are to be delivered at the offices of Chapman and Cutler LLP, 320 S. Canal St,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Chicago, IL 60606, Attention: Vincent W. Pelleriti, Esq., or at such other location as determined by the Lessor and the Lessee.</w:t>
      </w:r>
    </w:p>
    <w:p>
      <w:pPr>
        <w:spacing w:after="0" w:line="2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Section 6.2.          Conditions Precedent to the Restatement Date</w:t>
      </w:r>
      <w:r>
        <w:rPr>
          <w:rFonts w:ascii="Arial" w:cs="Arial" w:eastAsia="Arial" w:hAnsi="Arial"/>
          <w:sz w:val="16"/>
          <w:szCs w:val="16"/>
          <w:color w:val="auto"/>
        </w:rPr>
        <w:t>. The amendment and restatement of the Second A&amp;R Participation Agreement as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this Participation Agreement shall not become effective until the first date on which each of the following conditions is satisfied or waived:</w:t>
      </w:r>
    </w:p>
    <w:p>
      <w:pPr>
        <w:spacing w:after="0" w:line="124" w:lineRule="exact"/>
        <w:rPr>
          <w:sz w:val="20"/>
          <w:szCs w:val="20"/>
          <w:color w:val="auto"/>
        </w:rPr>
      </w:pPr>
    </w:p>
    <w:p>
      <w:pPr>
        <w:jc w:val="both"/>
        <w:ind w:left="660" w:firstLine="1296"/>
        <w:spacing w:after="0" w:line="283" w:lineRule="auto"/>
        <w:rPr>
          <w:sz w:val="20"/>
          <w:szCs w:val="20"/>
          <w:color w:val="auto"/>
        </w:rPr>
      </w:pPr>
      <w:r>
        <w:rPr>
          <w:rFonts w:ascii="Arial" w:cs="Arial" w:eastAsia="Arial" w:hAnsi="Arial"/>
          <w:sz w:val="16"/>
          <w:szCs w:val="16"/>
          <w:color w:val="auto"/>
        </w:rPr>
        <w:t>(i)           </w:t>
      </w:r>
      <w:r>
        <w:rPr>
          <w:rFonts w:ascii="Arial" w:cs="Arial" w:eastAsia="Arial" w:hAnsi="Arial"/>
          <w:sz w:val="16"/>
          <w:szCs w:val="16"/>
          <w:i w:val="1"/>
          <w:iCs w:val="1"/>
          <w:color w:val="auto"/>
        </w:rPr>
        <w:t>Corporate Certificates.</w:t>
      </w:r>
      <w:r>
        <w:rPr>
          <w:rFonts w:ascii="Arial" w:cs="Arial" w:eastAsia="Arial" w:hAnsi="Arial"/>
          <w:sz w:val="16"/>
          <w:szCs w:val="16"/>
          <w:color w:val="auto"/>
        </w:rPr>
        <w:t xml:space="preserve"> (A) The Lessee shall have delivered to the Lessor and the Administrative Agent (1) a status certificate with respect to the Lessee’s existence in the State of New York from the Secretary of State of the State of New York, issued by such office no earlier than thirty (30) days prior to the Restatement Date and (2) a Responsible Officer’s Certificate of Lessee substantially in the form of Exhibit F-1, attaching and certifying as to (x) the limited liability company authority for the execution, delivery and performance by Lessee of each Operative Document to which it is or will be a party, (y) its organizational documents, and (z) the incumbency and signature of persons authorized to execute and deliver on its behalf the Operative Documents to which it is a party, (B) the Parent Guarantor shall have delivered to the Lessor and the Administrative Agent (1) a status certificate with respect to the Parent Guarantor’s existence in the State of New York from the Secretary of State of the State of New York, issued by such office no earlier than thirty (30) days prior to the Restatement Date and (2) a Responsible Officer’s Certificate of Parent Guarantor substantially in the form of Exhibit F-2, attaching and certifying as to (x) the corporate or other requisite organizational authority for the execution, delivery and performance by Parent Guarantor of each Operative Document to which it is or will be a party, (y) its organizational documents, and (z) the incumbency and signature of persons authorized to execute and deliver on its behalf the Operative Documents to which it is a party and (C) each Subsidiary Guarantor shall have delivered to the Lessor and the Administrative Agent (1) a good standing/status certificate with respect to such Subsidiary Guarantor from the Secretary of State (or similar public official) of such Subsidiary Guarantor’s jurisdiction of organization, issued by such office no earlier than thirty (30) days prior to the Restatement Date and</w:t>
      </w:r>
    </w:p>
    <w:p>
      <w:pPr>
        <w:spacing w:after="0" w:line="1" w:lineRule="exact"/>
        <w:rPr>
          <w:sz w:val="20"/>
          <w:szCs w:val="20"/>
          <w:color w:val="auto"/>
        </w:rPr>
      </w:pPr>
    </w:p>
    <w:p>
      <w:pPr>
        <w:jc w:val="both"/>
        <w:ind w:left="660" w:hanging="4"/>
        <w:spacing w:after="0" w:line="253"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Responsible Officer’s Certificate of such Subsidiary Guarantor substantially in the form of Exhibit F-3, attaching and certifying as to (x) the corporate or other organizational authority for the execution, delivery and performance by such Subsidiary Guarantor of each Operative Document to which it is or will be a party, (y) its organizational documents and (z) the incumbency and signature of persons authorized to execute and deliver on its behalf the Operative Documents to which it is a party.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7"/>
          <w:szCs w:val="17"/>
          <w:color w:val="auto"/>
        </w:rPr>
        <w:t>(ii)           </w:t>
      </w:r>
      <w:r>
        <w:rPr>
          <w:rFonts w:ascii="Arial" w:cs="Arial" w:eastAsia="Arial" w:hAnsi="Arial"/>
          <w:sz w:val="17"/>
          <w:szCs w:val="17"/>
          <w:i w:val="1"/>
          <w:iCs w:val="1"/>
          <w:color w:val="auto"/>
        </w:rPr>
        <w:t>Opinions of Special Counsel to Parent Guarantor</w:t>
      </w:r>
      <w:r>
        <w:rPr>
          <w:rFonts w:ascii="Arial" w:cs="Arial" w:eastAsia="Arial" w:hAnsi="Arial"/>
          <w:sz w:val="17"/>
          <w:szCs w:val="17"/>
          <w:color w:val="auto"/>
        </w:rPr>
        <w:t>. The Lessee shall have delivered to the Lessor and the Administrative Agent a legal opinion of Skadden, Arps, Slate, Meagher &amp; Flom LLP, special counsel to Parent Guarantor, which shall address such matters as may be reasonably required by the Lessor and the Administrative Agent with respect to the Lessee and the Guarantors.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(iii)          </w:t>
      </w:r>
      <w:r>
        <w:rPr>
          <w:rFonts w:ascii="Arial" w:cs="Arial" w:eastAsia="Arial" w:hAnsi="Arial"/>
          <w:sz w:val="18"/>
          <w:szCs w:val="18"/>
          <w:i w:val="1"/>
          <w:iCs w:val="1"/>
          <w:color w:val="auto"/>
        </w:rPr>
        <w:t>Restatement Date Certificates.</w:t>
      </w:r>
      <w:r>
        <w:rPr>
          <w:rFonts w:ascii="Arial" w:cs="Arial" w:eastAsia="Arial" w:hAnsi="Arial"/>
          <w:sz w:val="18"/>
          <w:szCs w:val="18"/>
          <w:color w:val="auto"/>
        </w:rPr>
        <w:t xml:space="preserve"> Lessee shall have delivered to the Administrative Agent and the Lessor a certificate dated as of the Restatement Date in substantially the form of Exhibit B hereto. Parent Guarantor shall have delivered to the Administrative Agent and the Lessor a certificate dated as of the Restatement Date in substantially the form of Exhibit C hereto.</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(iv)          </w:t>
      </w:r>
      <w:r>
        <w:rPr>
          <w:rFonts w:ascii="Arial" w:cs="Arial" w:eastAsia="Arial" w:hAnsi="Arial"/>
          <w:sz w:val="18"/>
          <w:szCs w:val="18"/>
          <w:i w:val="1"/>
          <w:iCs w:val="1"/>
          <w:color w:val="auto"/>
        </w:rPr>
        <w:t>No Default</w:t>
      </w:r>
      <w:r>
        <w:rPr>
          <w:rFonts w:ascii="Arial" w:cs="Arial" w:eastAsia="Arial" w:hAnsi="Arial"/>
          <w:sz w:val="18"/>
          <w:szCs w:val="18"/>
          <w:color w:val="auto"/>
        </w:rPr>
        <w:t>. There shall not have occurred and be continuing any Default, Event of Default, Event of Loss, Specified Significant Environmental Event or Specified Material Environmental Violation.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           </w:t>
      </w:r>
      <w:r>
        <w:rPr>
          <w:rFonts w:ascii="Arial" w:cs="Arial" w:eastAsia="Arial" w:hAnsi="Arial"/>
          <w:sz w:val="18"/>
          <w:szCs w:val="18"/>
          <w:i w:val="1"/>
          <w:iCs w:val="1"/>
          <w:color w:val="auto"/>
        </w:rPr>
        <w:t>Representation and Warranties</w:t>
      </w:r>
      <w:r>
        <w:rPr>
          <w:rFonts w:ascii="Arial" w:cs="Arial" w:eastAsia="Arial" w:hAnsi="Arial"/>
          <w:sz w:val="18"/>
          <w:szCs w:val="18"/>
          <w:color w:val="auto"/>
        </w:rPr>
        <w:t>. On the Restatement Date, the representations and warranties of the Lessee and each Guarantor herein and in each of the other Operative Documents shall be true and correct in all material respects as though made on and as of such date, except to the extent that such representations and warranties specifically refer to an earlier date, in which case they shall be true and correct in all material respects as of such earlier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          </w:t>
      </w:r>
      <w:r>
        <w:rPr>
          <w:rFonts w:ascii="Arial" w:cs="Arial" w:eastAsia="Arial" w:hAnsi="Arial"/>
          <w:sz w:val="18"/>
          <w:szCs w:val="18"/>
          <w:i w:val="1"/>
          <w:iCs w:val="1"/>
          <w:color w:val="auto"/>
        </w:rPr>
        <w:t>Transaction Expenses</w:t>
      </w:r>
      <w:r>
        <w:rPr>
          <w:rFonts w:ascii="Arial" w:cs="Arial" w:eastAsia="Arial" w:hAnsi="Arial"/>
          <w:sz w:val="18"/>
          <w:szCs w:val="18"/>
          <w:color w:val="auto"/>
        </w:rPr>
        <w:t>. Lessee or the Parent Guarantor shall have paid or made arrangements to pay all applicable Transaction Expenses required to be paid or reimbursed by the Lessee on the Restatement Date (to the extent invoiced at least three (3) Business Days prior to the Restatement Date (or such later date as the Lessee may reasonably agree)).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(vii)         </w:t>
      </w:r>
      <w:r>
        <w:rPr>
          <w:rFonts w:ascii="Arial" w:cs="Arial" w:eastAsia="Arial" w:hAnsi="Arial"/>
          <w:sz w:val="18"/>
          <w:szCs w:val="18"/>
          <w:i w:val="1"/>
          <w:iCs w:val="1"/>
          <w:color w:val="auto"/>
        </w:rPr>
        <w:t>Enforceability of Documents</w:t>
      </w:r>
      <w:r>
        <w:rPr>
          <w:rFonts w:ascii="Arial" w:cs="Arial" w:eastAsia="Arial" w:hAnsi="Arial"/>
          <w:sz w:val="18"/>
          <w:szCs w:val="18"/>
          <w:color w:val="auto"/>
        </w:rPr>
        <w:t>. The Participation Agreement, the Guaranty, the Lease, the Rent Assignment, the Security Instruments shall be in full force and effect as to all other initial parties thereto.</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(viii)        </w:t>
      </w:r>
      <w:r>
        <w:rPr>
          <w:rFonts w:ascii="Arial" w:cs="Arial" w:eastAsia="Arial" w:hAnsi="Arial"/>
          <w:sz w:val="16"/>
          <w:szCs w:val="16"/>
          <w:i w:val="1"/>
          <w:iCs w:val="1"/>
          <w:color w:val="auto"/>
        </w:rPr>
        <w:t>Taxes.</w:t>
      </w:r>
      <w:r>
        <w:rPr>
          <w:rFonts w:ascii="Arial" w:cs="Arial" w:eastAsia="Arial" w:hAnsi="Arial"/>
          <w:sz w:val="16"/>
          <w:szCs w:val="16"/>
          <w:color w:val="auto"/>
        </w:rPr>
        <w:t xml:space="preserve"> All taxes (including any mortgage taxes), fees and other charges in connection with the execution, delivery, recording, filing and registration of the Operative Documents, if any, that are required to be paid by the Lessee or any Guarantor as of the Restatement Date pursuant to any of the Operative Documents shall have been paid by the Lessee or the Parent Guarantor or provisions for such payment shall have been made by the Lessee or Parent Guarantor to the reasonable satisfaction of the Lessor and the Administrative Agent.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(ix)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(x)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(xi)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 w:name="page27"/>
    <w:bookmarkEnd w:id="26"/>
    <w:p>
      <w:pPr>
        <w:jc w:val="both"/>
        <w:ind w:left="660" w:firstLine="648"/>
        <w:spacing w:after="0" w:line="271" w:lineRule="auto"/>
        <w:rPr>
          <w:sz w:val="20"/>
          <w:szCs w:val="20"/>
          <w:color w:val="auto"/>
        </w:rPr>
      </w:pPr>
      <w:r>
        <w:rPr>
          <w:rFonts w:ascii="Arial" w:cs="Arial" w:eastAsia="Arial" w:hAnsi="Arial"/>
          <w:sz w:val="17"/>
          <w:szCs w:val="17"/>
          <w:color w:val="auto"/>
        </w:rPr>
        <w:t>(xii)         </w:t>
      </w:r>
      <w:r>
        <w:rPr>
          <w:rFonts w:ascii="Arial" w:cs="Arial" w:eastAsia="Arial" w:hAnsi="Arial"/>
          <w:sz w:val="17"/>
          <w:szCs w:val="17"/>
          <w:i w:val="1"/>
          <w:iCs w:val="1"/>
          <w:color w:val="auto"/>
        </w:rPr>
        <w:t>Governmental Approvals</w:t>
      </w:r>
      <w:r>
        <w:rPr>
          <w:rFonts w:ascii="Arial" w:cs="Arial" w:eastAsia="Arial" w:hAnsi="Arial"/>
          <w:sz w:val="17"/>
          <w:szCs w:val="17"/>
          <w:color w:val="auto"/>
        </w:rPr>
        <w:t>. Except as would not reasonably be expected to cause a Material Adverse Effect: (A) all Governmental Actions and other approvals, consents, licenses and easements (but excluding any approvals of the subdivision of the parcel of real property of which the Site is a part) required to be taken, given or obtained, as the case may be, by or from any Governmental Authority or another Person, or by or from any trustee or holder of any indebtedness or obligation of Lessee or any Guarantor, that are necessary in connection with the performance of their respective obligations under the Operative Documents, and that are necessary to have been obtained prior to the Restatement Date shall have been taken, given or obtained, as the case may be, shall be in full force and effect, and (B) the time for appeal with respect thereto shall have expired (or, if an appeal shall have been taken, the same shall have been dismissed) and shall not be subject to any pending proceedings or appeals (administrative, judicial or otherwise).</w:t>
      </w:r>
    </w:p>
    <w:p>
      <w:pPr>
        <w:spacing w:after="0" w:line="178"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(xiii)         </w:t>
      </w:r>
      <w:r>
        <w:rPr>
          <w:rFonts w:ascii="Arial" w:cs="Arial" w:eastAsia="Arial" w:hAnsi="Arial"/>
          <w:sz w:val="17"/>
          <w:szCs w:val="17"/>
          <w:i w:val="1"/>
          <w:iCs w:val="1"/>
          <w:color w:val="auto"/>
        </w:rPr>
        <w:t>Litigation</w:t>
      </w:r>
      <w:r>
        <w:rPr>
          <w:rFonts w:ascii="Arial" w:cs="Arial" w:eastAsia="Arial" w:hAnsi="Arial"/>
          <w:sz w:val="17"/>
          <w:szCs w:val="17"/>
          <w:color w:val="auto"/>
        </w:rPr>
        <w:t>. Except for Disclosed Matters, no action or proceeding shall have been instituted, nor to Lessee’s or Parent Guarantor’s knowledge, shall any action or proceeding be threatened, before any Governmental Authority, nor shall any order, judgment or decree have been issued or be reasonably expected to be proposed to be issued by any Governmental Authority (A) to set aside, restrain, enjoin or prevent the performance by Lessee or any Guarantor in any material respect of this Participation Agreement, any other Operative Document or any transaction contemplated as part of the Overall Transaction or (B) that questions the validity of the Operative Documents or the rights or remedies of the Lessor or the Administrative Agent with respect to the Lessee, each Guarantor, the Leased Property or the other Collateral under the Operative Documents, and in each case as to clause (A) or clause (B) above, for which there is a reasonable expectation of an adverse decision which would have or would reasonably be expected to have a Material Adverse Effect.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All documents and instruments required to be delivered on the Restatement Date are to be delivered at the offices of Chapman and Cutler LLP, 320 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Canal St,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Chicago, IL 60606, Attention: Vincent W. Pelleriti, Esq., or at such other location as determined by the Lessor and the Lessee.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mitted</w:t>
      </w:r>
      <w:r>
        <w:rPr>
          <w:rFonts w:ascii="Arial" w:cs="Arial" w:eastAsia="Arial" w:hAnsi="Arial"/>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8.1.           Representations of the Participants</w:t>
      </w:r>
      <w:r>
        <w:rPr>
          <w:rFonts w:ascii="Arial" w:cs="Arial" w:eastAsia="Arial" w:hAnsi="Arial"/>
          <w:sz w:val="18"/>
          <w:szCs w:val="18"/>
          <w:color w:val="auto"/>
        </w:rPr>
        <w:t>. As of the Restatement Date (or, if later, the date of its execution of an Assignment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joinder to this Participation Agreement), each Participant represents and warrants, severally and only as to itself, to the other Participants, the Administrative Agent, Lessee and the Guarantors that: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left="660" w:right="20" w:firstLine="648"/>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Power and Authority</w:t>
      </w:r>
      <w:r>
        <w:rPr>
          <w:rFonts w:ascii="Arial" w:cs="Arial" w:eastAsia="Arial" w:hAnsi="Arial"/>
          <w:sz w:val="18"/>
          <w:szCs w:val="18"/>
          <w:color w:val="auto"/>
        </w:rPr>
        <w:t>. Such Participant has the requisite power and authority to enter into and perform its obligations under the Operative Documents to which it is a party.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Lessor Liens</w:t>
      </w:r>
      <w:r>
        <w:rPr>
          <w:rFonts w:ascii="Arial" w:cs="Arial" w:eastAsia="Arial" w:hAnsi="Arial"/>
          <w:sz w:val="16"/>
          <w:szCs w:val="16"/>
          <w:color w:val="auto"/>
        </w:rPr>
        <w:t>. There are no Lessor Liens attributable to such Participant on the Lease, the Leased Property or any other Collateral.</w:t>
      </w:r>
    </w:p>
    <w:p>
      <w:pPr>
        <w:spacing w:after="0" w:line="248"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(c)           </w:t>
      </w:r>
      <w:r>
        <w:rPr>
          <w:rFonts w:ascii="Arial" w:cs="Arial" w:eastAsia="Arial" w:hAnsi="Arial"/>
          <w:sz w:val="17"/>
          <w:szCs w:val="17"/>
          <w:i w:val="1"/>
          <w:iCs w:val="1"/>
          <w:color w:val="auto"/>
        </w:rPr>
        <w:t>Organization, etc</w:t>
      </w:r>
      <w:r>
        <w:rPr>
          <w:rFonts w:ascii="Arial" w:cs="Arial" w:eastAsia="Arial" w:hAnsi="Arial"/>
          <w:sz w:val="17"/>
          <w:szCs w:val="17"/>
          <w:color w:val="auto"/>
        </w:rPr>
        <w:t>. Such Participant is a corporation, banking association, limited liability company or other organization validly organized or incorporated, as applicable, and existing and in good standing under the laws of the State or jurisdiction of its creation.</w:t>
      </w:r>
    </w:p>
    <w:p>
      <w:pPr>
        <w:spacing w:after="0" w:line="146"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(d)           </w:t>
      </w:r>
      <w:r>
        <w:rPr>
          <w:rFonts w:ascii="Arial" w:cs="Arial" w:eastAsia="Arial" w:hAnsi="Arial"/>
          <w:sz w:val="18"/>
          <w:szCs w:val="18"/>
          <w:i w:val="1"/>
          <w:iCs w:val="1"/>
          <w:color w:val="auto"/>
        </w:rPr>
        <w:t>ERISA.</w:t>
      </w:r>
      <w:r>
        <w:rPr>
          <w:rFonts w:ascii="Arial" w:cs="Arial" w:eastAsia="Arial" w:hAnsi="Arial"/>
          <w:sz w:val="18"/>
          <w:szCs w:val="18"/>
          <w:color w:val="auto"/>
        </w:rPr>
        <w:t xml:space="preserve"> Such Participant (i) did not make, or subsequently purchase or otherwise acquire an interest in, any of the Rent Assignment Contribution or other Advances with the assets of an “employee benefit plan” (as defined in Section 3(3) of ERISA), which is subject to Title I of ERISA or “plan” (as defined in Section 4975(e)(1) of the Code), and (ii) is not performing its obligations under the Operative Documents with any such assets.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8.2.           Representations of Lessee</w:t>
      </w:r>
      <w:r>
        <w:rPr>
          <w:rFonts w:ascii="Arial" w:cs="Arial" w:eastAsia="Arial" w:hAnsi="Arial"/>
          <w:sz w:val="18"/>
          <w:szCs w:val="18"/>
          <w:color w:val="auto"/>
        </w:rPr>
        <w:t>. Lessee, on behalf of itself and its Subsidiaries, represents and warrants to each of the other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Restatement Date, other than with respect Disclosed Matters, that:</w:t>
      </w:r>
    </w:p>
    <w:p>
      <w:pPr>
        <w:spacing w:after="0" w:line="170"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Organization; Powers</w:t>
      </w:r>
      <w:r>
        <w:rPr>
          <w:rFonts w:ascii="Arial" w:cs="Arial" w:eastAsia="Arial" w:hAnsi="Arial"/>
          <w:sz w:val="18"/>
          <w:szCs w:val="18"/>
          <w:color w:val="auto"/>
        </w:rPr>
        <w:t>. Each of the Lessee and its Material Subsidiaries is (i) duly organized or incorporated, as the case may be, validly existing and in good standing (to the extent the concept is applicable in such jurisdiction) under the laws of the jurisdiction of its organization or incorporation (as applicable), (ii) has all requisite organizational power and authority to carry on its business as now conducted and (iii) is qualified to do business in, and (to the extent the concept is applicable in such jurisdiction) is in good standing in, every jurisdiction where its ownership, lease or operation of properties or the conduct of its business requires such qualification, in any such case of clauses (i) (solely with respect to the good standing status of any such Subsidiary that is not a Subsidiary Guarantor), (ii) (solely with respect to the power and authority of any such Subsidiary that is not a Subsidiary Guarantor) and (iii) above, except where the failure to do so could not reasonably be expected to result in a Material Adverse Effect.</w:t>
      </w:r>
    </w:p>
    <w:p>
      <w:pPr>
        <w:spacing w:after="0" w:line="192"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Authorization; Enforceability.</w:t>
      </w:r>
      <w:r>
        <w:rPr>
          <w:rFonts w:ascii="Arial" w:cs="Arial" w:eastAsia="Arial" w:hAnsi="Arial"/>
          <w:sz w:val="17"/>
          <w:szCs w:val="17"/>
          <w:color w:val="auto"/>
        </w:rPr>
        <w:t xml:space="preserve"> The Operative Documents to which the Lessee is a party are within Lessee’s organizational powers and have been duly authorized by all necessary organizational actions and, if required, actions by equity holders of Lessee. The Operative Documents to which Lessee is a party have been duly executed and delivered by Lessee and constitute a legal, valid and binding obligation of Lessee, enforceable against Lessee in accordance with their respective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left="660" w:firstLine="648"/>
        <w:spacing w:after="0" w:line="269" w:lineRule="auto"/>
        <w:rPr>
          <w:sz w:val="20"/>
          <w:szCs w:val="20"/>
          <w:color w:val="auto"/>
        </w:rPr>
      </w:pPr>
      <w:r>
        <w:rPr>
          <w:rFonts w:ascii="Arial" w:cs="Arial" w:eastAsia="Arial" w:hAnsi="Arial"/>
          <w:sz w:val="17"/>
          <w:szCs w:val="17"/>
          <w:color w:val="auto"/>
        </w:rPr>
        <w:t>(c)           </w:t>
      </w:r>
      <w:r>
        <w:rPr>
          <w:rFonts w:ascii="Arial" w:cs="Arial" w:eastAsia="Arial" w:hAnsi="Arial"/>
          <w:sz w:val="17"/>
          <w:szCs w:val="17"/>
          <w:i w:val="1"/>
          <w:iCs w:val="1"/>
          <w:color w:val="auto"/>
        </w:rPr>
        <w:t>Governmental Approvals; No Conflicts</w:t>
      </w:r>
      <w:r>
        <w:rPr>
          <w:rFonts w:ascii="Arial" w:cs="Arial" w:eastAsia="Arial" w:hAnsi="Arial"/>
          <w:sz w:val="17"/>
          <w:szCs w:val="17"/>
          <w:color w:val="auto"/>
        </w:rPr>
        <w:t>. The execution, delivery and performance by the Lessee of the Operative Documents to which the Lessee is a party (i) do not require any consent or approval of, registration or filing with, or any other action by, any Governmental Authority, except such as are not material or have been, or will be by the time required, obtained or made and are, or will be by the time required, in full force and effect, (ii) will not violate in any material respect any applicable material law or regulation or the charter, by-laws, constitution or other organizational documents of Lessee or any material order of any Governmental Authority binding upon Lessee or its assets, (iii) will not violate in any material respect or result in a default under any indenture, material agreement or other material instrument binding upon the Lessee or its assets, or give rise to a right thereunder to require any payment to be made by the Lessee, except, in the case of this clause (iii), for any such violations, defaults or rights that would not reasonably be expected to result in a Material Adverse Effect, and (iv) will not result in the creation or imposition of any Lien on any asset of the Lessee, other than Permitted Liens and requirements (if any) to provide cash collateral or deposits under any of the Operative Documents.</w:t>
      </w:r>
    </w:p>
    <w:p>
      <w:pPr>
        <w:spacing w:after="0" w:line="18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w:t>
      </w:r>
      <w:r>
        <w:rPr>
          <w:rFonts w:ascii="Arial" w:cs="Arial" w:eastAsia="Arial" w:hAnsi="Arial"/>
          <w:sz w:val="18"/>
          <w:szCs w:val="18"/>
          <w:i w:val="1"/>
          <w:iCs w:val="1"/>
          <w:color w:val="auto"/>
        </w:rPr>
        <w:t>           Location of Chief Executive Office and Principal Place of Business, etc</w:t>
      </w:r>
      <w:r>
        <w:rPr>
          <w:rFonts w:ascii="Arial" w:cs="Arial" w:eastAsia="Arial" w:hAnsi="Arial"/>
          <w:sz w:val="18"/>
          <w:szCs w:val="18"/>
          <w:color w:val="auto"/>
        </w:rPr>
        <w:t>. As of the Restatement Date, (i) the “location” (as such term is used in Section 9-307 of the Uniform Commercial Code) of the Lessee is the State of New York, (ii) the place where its records concerning the Leased Property and all documents relating to the Leased Property are kept is located in the towns of Mount Pleasant and Greenburgh, New York, and (iii) Old Saw Mill Holdings LLC is its true legal name as registered in the jurisdiction of its organization, its federal employer identification number is 81-5162016.</w:t>
      </w:r>
    </w:p>
    <w:p>
      <w:pPr>
        <w:spacing w:after="0" w:line="188"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i w:val="1"/>
          <w:iCs w:val="1"/>
          <w:color w:val="auto"/>
        </w:rPr>
        <w:t>Section 8.3.           Representations and Warranties of Administrative Agent</w:t>
      </w:r>
      <w:r>
        <w:rPr>
          <w:rFonts w:ascii="Arial" w:cs="Arial" w:eastAsia="Arial" w:hAnsi="Arial"/>
          <w:sz w:val="16"/>
          <w:szCs w:val="16"/>
          <w:color w:val="auto"/>
        </w:rPr>
        <w:t>. As of the Restatement Date, Bank of America, N.A., in its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and not in its capacity as Administrative Agent (with the exception of the last sentence of clause (b) below, which representation and warranty is made by Bank of America, N.A. solely in its capacity as Administrative Agent), hereby represents and warrants to each of the other parties hereto that:</w:t>
      </w:r>
    </w:p>
    <w:p>
      <w:pPr>
        <w:spacing w:after="0" w:line="149"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Organization and Authority</w:t>
      </w:r>
      <w:r>
        <w:rPr>
          <w:rFonts w:ascii="Arial" w:cs="Arial" w:eastAsia="Arial" w:hAnsi="Arial"/>
          <w:sz w:val="18"/>
          <w:szCs w:val="18"/>
          <w:color w:val="auto"/>
        </w:rPr>
        <w:t>. It is duly organized as a national banking association under the laws of the United States of America, and has the corporate power and authority to enter into and perform its obligations under the Operative Documents.</w:t>
      </w:r>
    </w:p>
    <w:p>
      <w:pPr>
        <w:spacing w:after="0" w:line="170"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Authorization; Binding Effect</w:t>
      </w:r>
      <w:r>
        <w:rPr>
          <w:rFonts w:ascii="Arial" w:cs="Arial" w:eastAsia="Arial" w:hAnsi="Arial"/>
          <w:sz w:val="18"/>
          <w:szCs w:val="18"/>
          <w:color w:val="auto"/>
        </w:rPr>
        <w:t>. The Operative Documents to which Administrative Agent is or will be a party have been or will be, on the date required to be delivered hereby, duly authorized, executed and delivered by the Administrative Agent. This Participation Agreement is, and each such other Operative Documents is, or, when so executed and delivered by the Administrative Agent will be, valid, legal and binding obligation of the Administrative Agent, enforceable against the Administrative Agent in accordance with their respective terms, except as enforcement may be limited by bankruptcy, insolvency, reorganization, moratorium or other similar laws affecting the enforcement of creditors’ rights generally and by general principles of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left="660" w:firstLine="648"/>
        <w:spacing w:after="0" w:line="268" w:lineRule="auto"/>
        <w:rPr>
          <w:sz w:val="20"/>
          <w:szCs w:val="20"/>
          <w:color w:val="auto"/>
        </w:rPr>
      </w:pPr>
      <w:r>
        <w:rPr>
          <w:rFonts w:ascii="Arial" w:cs="Arial" w:eastAsia="Arial" w:hAnsi="Arial"/>
          <w:sz w:val="17"/>
          <w:szCs w:val="17"/>
          <w:color w:val="auto"/>
        </w:rPr>
        <w:t>(c)           </w:t>
      </w:r>
      <w:r>
        <w:rPr>
          <w:rFonts w:ascii="Arial" w:cs="Arial" w:eastAsia="Arial" w:hAnsi="Arial"/>
          <w:sz w:val="17"/>
          <w:szCs w:val="17"/>
          <w:i w:val="1"/>
          <w:iCs w:val="1"/>
          <w:color w:val="auto"/>
        </w:rPr>
        <w:t>Non-Contravention</w:t>
      </w:r>
      <w:r>
        <w:rPr>
          <w:rFonts w:ascii="Arial" w:cs="Arial" w:eastAsia="Arial" w:hAnsi="Arial"/>
          <w:sz w:val="17"/>
          <w:szCs w:val="17"/>
          <w:color w:val="auto"/>
        </w:rPr>
        <w:t>. Neither the execution and delivery by the Administrative Agent of the Operative Documents to which it is or will be a party, either in its individual capacity, or as Administrative Agent, or both, nor compliance with the terms and provisions thereof, conflicts with, results in a breach of, constitutes a default under (with or without the giving of notice or lapse of time or both), or violates any of the terms, conditions or provisions of: (i) its charter documents or bylaws; (ii) any bond, debenture, note, mortgage, indenture, agreement, lease or other instrument to which it is now a party or by which it or its property, either in its individual capacity, or as Administrative Agent, or both, is bound or affected, where such conflict, breach, default or violation would be reasonably likely to materially and adversely affect the ability of the Administrative Agent, either in its individual capacity, or as Administrative Agent, or both, to perform its obligations under any Operative Document to which it is or will be a party, either in its individual capacity, or as Administrative Agent, or both; or (iii) any of the terms, conditions or provisions of any law, rule, regulation, order, injunction or decree of any Governmental Authority or any of the terms, conditions or provisions of any law, rule, regulation, order, injunction or decree of any Governmental Authority applicable to it in its individual capacity or as Administrative Agent, or both, where such conflict, breach, default or violation would be reasonably likely to materially and adversely affect the ability of the Administrative Agent, either in its individual capacity, or as Administrative Agent, or both, to perform its obligations under any Operative Document to which it is or will be a party.</w:t>
      </w:r>
    </w:p>
    <w:p>
      <w:pPr>
        <w:spacing w:after="0" w:line="186"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(d)           </w:t>
      </w:r>
      <w:r>
        <w:rPr>
          <w:rFonts w:ascii="Arial" w:cs="Arial" w:eastAsia="Arial" w:hAnsi="Arial"/>
          <w:sz w:val="17"/>
          <w:szCs w:val="17"/>
          <w:i w:val="1"/>
          <w:iCs w:val="1"/>
          <w:color w:val="auto"/>
        </w:rPr>
        <w:t>Absence of Litigation, etc</w:t>
      </w:r>
      <w:r>
        <w:rPr>
          <w:rFonts w:ascii="Arial" w:cs="Arial" w:eastAsia="Arial" w:hAnsi="Arial"/>
          <w:sz w:val="17"/>
          <w:szCs w:val="17"/>
          <w:color w:val="auto"/>
        </w:rPr>
        <w:t>. There is no litigation (including derivative actions), arbitration or governmental proceedings pending or, to the best knowledge of the Administrative Agent, threatened against it which would be reasonably likely to adversely affect the Administrative Agent’s ability to perform its obligations under the Operative Documents to which it is or will be a party.</w:t>
      </w:r>
    </w:p>
    <w:p>
      <w:pPr>
        <w:spacing w:after="0" w:line="16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(e)           </w:t>
      </w:r>
      <w:r>
        <w:rPr>
          <w:rFonts w:ascii="Arial" w:cs="Arial" w:eastAsia="Arial" w:hAnsi="Arial"/>
          <w:sz w:val="18"/>
          <w:szCs w:val="18"/>
          <w:i w:val="1"/>
          <w:iCs w:val="1"/>
          <w:color w:val="auto"/>
        </w:rPr>
        <w:t>Governmental Actions</w:t>
      </w:r>
      <w:r>
        <w:rPr>
          <w:rFonts w:ascii="Arial" w:cs="Arial" w:eastAsia="Arial" w:hAnsi="Arial"/>
          <w:sz w:val="18"/>
          <w:szCs w:val="18"/>
          <w:color w:val="auto"/>
        </w:rPr>
        <w:t>. No action, consent or approval of, registration or filing with or any other action by any federal or Governmental Authority is or will be required by the Administrative Agent in connection with the Overall Transaction, except those which have been made or obtained or will be obtained on a timely basis in the ordinary course of the Administrative Agent’s business, and which are in full force and effect.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essee</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Section 9.1.           Affirmative Covenants of Lessee regarding Existence and Conduct of Business</w:t>
      </w:r>
      <w:r>
        <w:rPr>
          <w:rFonts w:ascii="Arial" w:cs="Arial" w:eastAsia="Arial" w:hAnsi="Arial"/>
          <w:sz w:val="16"/>
          <w:szCs w:val="16"/>
          <w:color w:val="auto"/>
        </w:rPr>
        <w:t>. Until the Lease Balance has been paid in full,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Lessee shall (a) do or cause to be done all things necessary to preserve, renew and keep in full force and effect its legal existence and (b) take, or cause to be taken, all reasonable actions to maintain the rights, qualifications, licenses, permits, privileges, franchises, governmental authorizations and intellectual property rights material to the conduct of the business of the Parent Guarantor and its Subsidiaries taken as a whole, except, in the case of this clause (b), to the extent that failure to do so would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9.1 shall not prohibit any merger, consolidation, disposition, liquidation, dissolution or other transaction permitted under Section 9.2.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Section 9.2.           Negative Covenants of Lessee regarding Fundamental Changes and Asset Sales. </w:t>
      </w:r>
      <w:r>
        <w:rPr>
          <w:rFonts w:ascii="Arial" w:cs="Arial" w:eastAsia="Arial" w:hAnsi="Arial"/>
          <w:sz w:val="18"/>
          <w:szCs w:val="18"/>
          <w:color w:val="auto"/>
        </w:rPr>
        <w:t>The Lessee covenants and agrees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that, until the Lease Balance has been paid in full, the Lessee will not 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Lessee (taken as a whole) (whether now owned or hereafter acquired), or liquidate or dissolve, except that: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           any Person (other than the Parent Guarantor or any of its Subsidiaries) may merge or consolidate with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merger or consolidation must result in the Lessee as the surviving entity (unless in connection therewith an Affiliate Transferee becomes the Lessee pursuant to Article VI of the Lease);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(b)           the Parent Guarantor or any of its Subsidiaries may merge or consolidate with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merger or consolidation must result in the Lessee as the surviving entity (unless in connection therewith an Affiliate Transferee becomes the Lessee pursuant to Article VI of the Lease);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           the Lessee may enter into, terminate or modify leases, subleases, licenses and sublicenses of technology and other property (1) in the ordinary course of business (to the extent not prohibited by the Lease), (2) between or among the Parent Guarantor, the Lessee, any Subsidiary Guarantors and any of their Subsidiaries (or any combination thereof) (to the extent not prohibited by the Lease), or (3) as permitted by Article VI of the Lease;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the Lessee may create, incur, assume or permit to exist Liens permitted under Section 9(b) of the Guaranty;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           with respect to any rights, title or interest of the Lessee in the Collateral and the Purchase Agreement, leases, subleases, assignments and other transfers pursuant to or permitted by any of the Operative Documents, including (i) the assignment of some or all of the rights under the Purchase Agreement (including the right to take title to the Facility) pursuant to the Assignment of Purchase Agreement and (ii) the assignment or other transfer by the Lessee to Parent Guarantor or a directly or indirectly wholly-owned Domestic Subsidiary of Parent Guarantor as an Affiliate Transferee pursuant to Article VI of the Lease; and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other transactions permitted by Section 9(c)(J) of the Guaranty.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10.1.        Covenants of the Administrative Agent and the Participants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Lessor Liens.</w:t>
      </w:r>
      <w:r>
        <w:rPr>
          <w:rFonts w:ascii="Arial" w:cs="Arial" w:eastAsia="Arial" w:hAnsi="Arial"/>
          <w:sz w:val="18"/>
          <w:szCs w:val="18"/>
          <w:color w:val="auto"/>
        </w:rPr>
        <w:t xml:space="preserve"> Each of the Participants (severally and not jointly with any other Participants), the Administrative Agent and Lessor hereby agrees that so long as this Participation Agreement is in effect it:</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           will not create, incur, assume or suffer to exist a Lessor Lien attributable to it upon the Lease, the Leased Property or any other Collateral (other than as contemplated by any of the Operative Documents); and</w:t>
      </w:r>
    </w:p>
    <w:p>
      <w:pPr>
        <w:spacing w:after="0" w:line="170"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 xml:space="preserve">(ii)           will remove such Lessor Lien created or incurred by it and use its best efforts to remove Lessor Lien attributable to it assumed or suffered to exist by it upon the Lease, the Leased Property or any other Collateral (other than the Liens of the Security Instruments and such other Liens as are contemplated by any of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action taken pursuant to this clause (ii) shall not limit the Lessee’s rights or remedies under any of the Operative Documents.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Rent Assignment Agreement</w:t>
      </w:r>
      <w:r>
        <w:rPr>
          <w:rFonts w:ascii="Arial" w:cs="Arial" w:eastAsia="Arial" w:hAnsi="Arial"/>
          <w:sz w:val="16"/>
          <w:szCs w:val="16"/>
          <w:color w:val="auto"/>
        </w:rPr>
        <w:t>. Lessor and each Participant hereby agree that, so long as the Lease is in effect, Lessor shall not consent to or permit any amendment, waiver or other modification of the terms and provisions of the Rent Assignment Agreement or any Security Instrument, whether or not any Event of Default shall have occurred and be continuing, if any such amendment, waiver, modification or action would have the effect of increasing the obligations of Lessee or any Guarantor or decreasing or otherwise adversely affecting the rights or remedies of Lessee or any Guarantor, in each case without the prior written consent of Lessee or such Guarantor, as applicable, except that without such consent, Lessor may waive performance by Administrative Agent of obligations to Lessor, the non-performance of which does not adversely affect Lessee or any Guarantor.</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w:t>
      </w:r>
      <w:r>
        <w:rPr>
          <w:rFonts w:ascii="Arial" w:cs="Arial" w:eastAsia="Arial" w:hAnsi="Arial"/>
          <w:sz w:val="18"/>
          <w:szCs w:val="18"/>
          <w:i w:val="1"/>
          <w:iCs w:val="1"/>
          <w:color w:val="auto"/>
        </w:rPr>
        <w:t>Acceptance of Provisions of Lease</w:t>
      </w:r>
      <w:r>
        <w:rPr>
          <w:rFonts w:ascii="Arial" w:cs="Arial" w:eastAsia="Arial" w:hAnsi="Arial"/>
          <w:sz w:val="18"/>
          <w:szCs w:val="18"/>
          <w:color w:val="auto"/>
        </w:rPr>
        <w:t>. The Participants and the Administrative Agent hereby acknowledge and accept the terms and conditions of the Lease, including Sections 15.2, 19.1, 19.2 and 20.1 of the Lease.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           </w:t>
      </w:r>
      <w:r>
        <w:rPr>
          <w:rFonts w:ascii="Arial" w:cs="Arial" w:eastAsia="Arial" w:hAnsi="Arial"/>
          <w:sz w:val="17"/>
          <w:szCs w:val="17"/>
          <w:i w:val="1"/>
          <w:iCs w:val="1"/>
          <w:color w:val="auto"/>
        </w:rPr>
        <w:t>Depreciation</w:t>
      </w:r>
      <w:r>
        <w:rPr>
          <w:rFonts w:ascii="Arial" w:cs="Arial" w:eastAsia="Arial" w:hAnsi="Arial"/>
          <w:sz w:val="17"/>
          <w:szCs w:val="17"/>
          <w:color w:val="auto"/>
        </w:rPr>
        <w:t xml:space="preserve">. With respect to each taxable year or portion thereof that includes the Original Closing Date or that ends thereafter on or prior to the Expiration Date except following an Event of Default and foreclosure, Lessor and each other Participant agrees that it shall not claim any federal, state or local tax attributes or benefits (including depreciation) relating to the Leased Property or otherwise claim ownership of the Leased Property for federal, state or local tax purposes unless required to do so by an appropriate taxing authority or after a clearly applicable change in Applicable Laws or as a protective response to a proposed adjustment by a Governmental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Lessor or any Participant claims or intends to claim any such federal, state or local tax attributes or benefits or if it proposes to claim any such federal, state or local tax attributes or benefits as a protective response, such Person shall promptly notify Lessee thereof and shall permit Lessee to contest such requirement in a manner similar to the contest rights provided in, and subject to any applicable limitation to a contest contained in, Section 13.4(b).</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72" w:lineRule="auto"/>
        <w:rPr>
          <w:sz w:val="20"/>
          <w:szCs w:val="20"/>
          <w:color w:val="auto"/>
        </w:rPr>
      </w:pPr>
      <w:r>
        <w:rPr>
          <w:rFonts w:ascii="Arial" w:cs="Arial" w:eastAsia="Arial" w:hAnsi="Arial"/>
          <w:sz w:val="17"/>
          <w:szCs w:val="17"/>
          <w:color w:val="auto"/>
        </w:rPr>
        <w:t>(e)           </w:t>
      </w:r>
      <w:r>
        <w:rPr>
          <w:rFonts w:ascii="Arial" w:cs="Arial" w:eastAsia="Arial" w:hAnsi="Arial"/>
          <w:sz w:val="17"/>
          <w:szCs w:val="17"/>
          <w:i w:val="1"/>
          <w:iCs w:val="1"/>
          <w:color w:val="auto"/>
        </w:rPr>
        <w:t>Right of Set-Off</w:t>
      </w:r>
      <w:r>
        <w:rPr>
          <w:rFonts w:ascii="Arial" w:cs="Arial" w:eastAsia="Arial" w:hAnsi="Arial"/>
          <w:sz w:val="17"/>
          <w:szCs w:val="17"/>
          <w:color w:val="auto"/>
        </w:rPr>
        <w:t xml:space="preserve">. Each of the Participants, the Lessor and the Administrative Agent, in its individual capacity, and each of Lessee and the Guarantors covenants as to itself, not jointly with any other Person, that it shall not exercise, or attempt to exercise, any right of setoff, banker’s lien, or the like, against any deposit account or property of any Guarantor or Lessee, or any of their Affiliates held or maintained by such Person without the prior written consent of the Administrative Agent, which shall base its decision to grant such consent solely upon a determination, upon the advice of the Administrative Agent’s counsel, that such exercise shall not adversely affect the right of any other Participant to resort to any other right or remedy as a result of the application of state law relating to a Rent Assignee;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any Operative Document, no such rights shall be exercised unless an Event of Default has occurred and is continuing.</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           </w:t>
      </w:r>
      <w:r>
        <w:rPr>
          <w:rFonts w:ascii="Arial" w:cs="Arial" w:eastAsia="Arial" w:hAnsi="Arial"/>
          <w:sz w:val="18"/>
          <w:szCs w:val="18"/>
          <w:i w:val="1"/>
          <w:iCs w:val="1"/>
          <w:color w:val="auto"/>
        </w:rPr>
        <w:t>Release of Documents</w:t>
      </w:r>
      <w:r>
        <w:rPr>
          <w:rFonts w:ascii="Arial" w:cs="Arial" w:eastAsia="Arial" w:hAnsi="Arial"/>
          <w:sz w:val="18"/>
          <w:szCs w:val="18"/>
          <w:color w:val="auto"/>
        </w:rPr>
        <w:t>. Each of Administrative Agent and Lessor hereby agrees that, upon repayment in full of all Rent Assignment Contributions and Lessor Amount and all other amounts due and owing from Lessee under the Operative Documents to Administrative Agent and the Participants, the Administrative Agent and/or Lessor, as applicable, shall, at Lessee’s sole cost and expense, execute and deliver to the Lessee a bill of sale, release of any Security Instrument, releases of all other Liens created by the Operative Documents and termination statements for any financing statements relating to the Leased Property or any of the Collateral which are then of record naming the Administrative Agent or Lessor, as applicable, as secured party, grantee or assignee thereof.</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           </w:t>
      </w:r>
      <w:r>
        <w:rPr>
          <w:rFonts w:ascii="Arial" w:cs="Arial" w:eastAsia="Arial" w:hAnsi="Arial"/>
          <w:sz w:val="18"/>
          <w:szCs w:val="18"/>
          <w:i w:val="1"/>
          <w:iCs w:val="1"/>
          <w:color w:val="auto"/>
        </w:rPr>
        <w:t>Release of Liens</w:t>
      </w:r>
      <w:r>
        <w:rPr>
          <w:rFonts w:ascii="Arial" w:cs="Arial" w:eastAsia="Arial" w:hAnsi="Arial"/>
          <w:sz w:val="18"/>
          <w:szCs w:val="18"/>
          <w:color w:val="auto"/>
        </w:rPr>
        <w:t>. Lessor hereby agrees with Lessee (so long as no Event of Default shall have occurred and be continuing), the Participants and Administrative Agent, except as otherwise expressly authorized or otherwise permitted under any of the Operative Documents, not to release the Lien of any of the Security Instruments on the Collateral.</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           </w:t>
      </w:r>
      <w:r>
        <w:rPr>
          <w:rFonts w:ascii="Arial" w:cs="Arial" w:eastAsia="Arial" w:hAnsi="Arial"/>
          <w:sz w:val="18"/>
          <w:szCs w:val="18"/>
          <w:i w:val="1"/>
          <w:iCs w:val="1"/>
          <w:color w:val="auto"/>
        </w:rPr>
        <w:t>Specified Tax Abatement Documents</w:t>
      </w:r>
      <w:r>
        <w:rPr>
          <w:rFonts w:ascii="Arial" w:cs="Arial" w:eastAsia="Arial" w:hAnsi="Arial"/>
          <w:sz w:val="18"/>
          <w:szCs w:val="18"/>
          <w:color w:val="auto"/>
        </w:rPr>
        <w:t>. Subject to Section 8.3 of the Lease, the Administrative Agent and the Participants shall cooperate with the Lessee in connection with any existing or proposed Specified Tax Abatement Transaction and shall execute and deliver any Specified Tax Abatement Document as may be requested by Lessee from time to time.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Requested Information</w:t>
      </w:r>
      <w:r>
        <w:rPr>
          <w:rFonts w:ascii="Arial" w:cs="Arial" w:eastAsia="Arial" w:hAnsi="Arial"/>
          <w:sz w:val="18"/>
          <w:szCs w:val="18"/>
          <w:color w:val="auto"/>
        </w:rPr>
        <w:t>. From time to time at Lessee’s written request, Lessor shall provide (subject to Section 15.25) Lessee with information similar to the information provided by Lessor to Lessee on or before the Original Closing Date or on or before the Second Restatement Date with respect to ownership and control of the Lessor, in any such case, to the extent requested for accounting purposes in connection with the Operative Documents and transactions contemplated hereby and thereby.</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(j)           </w:t>
      </w:r>
      <w:r>
        <w:rPr>
          <w:rFonts w:ascii="Arial" w:cs="Arial" w:eastAsia="Arial" w:hAnsi="Arial"/>
          <w:sz w:val="18"/>
          <w:szCs w:val="18"/>
          <w:i w:val="1"/>
          <w:iCs w:val="1"/>
          <w:color w:val="auto"/>
        </w:rPr>
        <w:t>Assignment of Leases</w:t>
      </w:r>
      <w:r>
        <w:rPr>
          <w:rFonts w:ascii="Arial" w:cs="Arial" w:eastAsia="Arial" w:hAnsi="Arial"/>
          <w:sz w:val="18"/>
          <w:szCs w:val="18"/>
          <w:color w:val="auto"/>
        </w:rPr>
        <w:t>. Administrative Agent hereby agrees with Lessee, the Participants and Lessor not to sell, transfer, lease or otherwise dispose of any Assigned Property (as defined in the Assignment of Leases), except as otherwise expressly authorized or otherwise permitted under any of the Operative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both"/>
        <w:ind w:firstLine="648"/>
        <w:spacing w:after="0" w:line="273" w:lineRule="auto"/>
        <w:rPr>
          <w:sz w:val="20"/>
          <w:szCs w:val="20"/>
          <w:color w:val="auto"/>
        </w:rPr>
      </w:pPr>
      <w:r>
        <w:rPr>
          <w:rFonts w:ascii="Arial" w:cs="Arial" w:eastAsia="Arial" w:hAnsi="Arial"/>
          <w:sz w:val="17"/>
          <w:szCs w:val="17"/>
          <w:color w:val="auto"/>
        </w:rPr>
        <w:t>(k)           </w:t>
      </w:r>
      <w:r>
        <w:rPr>
          <w:rFonts w:ascii="Arial" w:cs="Arial" w:eastAsia="Arial" w:hAnsi="Arial"/>
          <w:sz w:val="17"/>
          <w:szCs w:val="17"/>
          <w:i w:val="1"/>
          <w:iCs w:val="1"/>
          <w:color w:val="auto"/>
        </w:rPr>
        <w:t>Parcel D Ground Lease</w:t>
      </w:r>
      <w:r>
        <w:rPr>
          <w:rFonts w:ascii="Arial" w:cs="Arial" w:eastAsia="Arial" w:hAnsi="Arial"/>
          <w:sz w:val="17"/>
          <w:szCs w:val="17"/>
          <w:color w:val="auto"/>
        </w:rPr>
        <w:t>. Lessor hereby agrees with the Rent Assignees (i) not to amend the Parcel D Ground Lease in any manner that is materially adverse to the Rent Assignees in their capacities as such without the consent of the Required Participants (it being understood that amendments thereto in accordance with Section 12.2 of the Parcel D Ground Lease shall not require the consent of the Required Participants), and (ii) with respect to any claim on behalf of a Participant, as a Lessor Indemnitee (as defined in the Parcel D Ground Lease) under the Parcel D Ground Lease for which the Parcel D Ground Lessee has an obligation to indemnify such Participant pursuant to the Parcel D Ground Lease, to bring such claim (at the written direction of such Participant) under the Guaranty (as defined in the Parcel D Ground Lease).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essee</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uiet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njoyment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contained herein to the contrary, the provisions of Section 4.1 of the Lease shall be applicable to the Participants and Administrative Agent under this Participation Agreement and each Participant and Administrative Agent hereby agrees to be bound by the provisions of such Section 4.1 of the Lease and to recognize the Lessee’s rights to purchase the Leased Property as set forth in the 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ransfers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articipants</w:t>
      </w:r>
      <w:r>
        <w:rPr>
          <w:rFonts w:ascii="Arial" w:cs="Arial" w:eastAsia="Arial" w:hAnsi="Arial"/>
          <w:sz w:val="18"/>
          <w:szCs w:val="18"/>
          <w:b w:val="1"/>
          <w:bCs w:val="1"/>
          <w:color w:val="auto"/>
        </w:rPr>
        <w:t>’ I</w:t>
      </w:r>
      <w:r>
        <w:rPr>
          <w:rFonts w:ascii="Arial" w:cs="Arial" w:eastAsia="Arial" w:hAnsi="Arial"/>
          <w:sz w:val="12"/>
          <w:szCs w:val="12"/>
          <w:b w:val="1"/>
          <w:bCs w:val="1"/>
          <w:color w:val="auto"/>
        </w:rPr>
        <w:t>nterests</w:t>
      </w:r>
    </w:p>
    <w:p>
      <w:pPr>
        <w:spacing w:after="0" w:line="2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12.1.                Assignments</w:t>
      </w:r>
      <w:r>
        <w:rPr>
          <w:rFonts w:ascii="Arial" w:cs="Arial" w:eastAsia="Arial" w:hAnsi="Arial"/>
          <w:sz w:val="16"/>
          <w:szCs w:val="16"/>
          <w:color w:val="auto"/>
        </w:rPr>
        <w:t>. (a) All or any part of the interest of any Rent Assignee in, to or under this Participation Agreement, the other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Documents, the Leased Property or the Rent Assignment Contributions may be assigned or transferred by such Rent Assignee at any time to any Person;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each such assignment shall be of a constant, and not a varying, percentage of all such rights and obligations under the Rent</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 Agreement (if applicable to such Rent Assignee); (ii) unless both parties to the assignment are Participants immediately prior to giving effect to the assignment, the amount of the Rent Assignment Contribution of the assigning Rent Assignee being assigned pursuant to each such assignment shall not be less than $5,000,000.00 (or if less, the entire amount of such Rent Assignee’s Rent Assignment Contribution) and shall be an integral multiple of $5,000,000.00 (or the entire amount of such Rent Assignee’s Rent Assignment Contribution), (iii) each such assignment shall be to an Eligible Assignee,</w:t>
      </w:r>
    </w:p>
    <w:p>
      <w:pPr>
        <w:spacing w:after="0" w:line="2" w:lineRule="exact"/>
        <w:rPr>
          <w:sz w:val="20"/>
          <w:szCs w:val="20"/>
          <w:color w:val="auto"/>
        </w:rPr>
      </w:pPr>
    </w:p>
    <w:p>
      <w:pPr>
        <w:jc w:val="both"/>
        <w:ind w:firstLine="8"/>
        <w:spacing w:after="0" w:line="281" w:lineRule="auto"/>
        <w:tabs>
          <w:tab w:leader="none" w:pos="31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Lessor shall have received from the assignee/transferee or the assignor/transferor of a transfer fee in the amount of $1,000.00; (v) each assignee or transferee shall have complied, as of the date of the transfer, with the delivery requirements of Section 12.3(a); (vi) each assignee or transferee shall</w:t>
      </w:r>
    </w:p>
    <w:p>
      <w:pPr>
        <w:spacing w:after="0" w:line="1"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(A) acknowledge in writing, addressed and delivered to each of the parties to this Participation Agreement, that the obligations to be performed by the assignor or transferor from and after the date of such transfer or assignment under this Participation Agreement and all other Operative Documents are its obligations, including the obligations imposed by this Section 12.1(a), the transferor and transferee Rent Assignee shall deliver to the Lessee, the Guarantors, the Administrative Agent and the Lessor an Assignment Agreement, each executed by the assignee or transferee and (B) represent and warrant to Lessor, the Guarantors, the Administrative Agent, each other Participant and the Lessee in writing each of the representations and warranties as set forth in Section 8.1 and that it has the requisite power and authority to accept such assignment or transfer and engage in the Overall Transaction; and (vii) to the extent required in the definition of “Eligible Assignee,” Lessee shall have provided its written consent (not to be unreasonably withheld or delayed) which consent shall not be required during the existence of an Event of Default.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ind w:firstLine="648"/>
        <w:spacing w:after="0" w:line="263" w:lineRule="auto"/>
        <w:rPr>
          <w:sz w:val="20"/>
          <w:szCs w:val="20"/>
          <w:color w:val="auto"/>
        </w:rPr>
      </w:pPr>
      <w:r>
        <w:rPr>
          <w:rFonts w:ascii="Arial" w:cs="Arial" w:eastAsia="Arial" w:hAnsi="Arial"/>
          <w:sz w:val="18"/>
          <w:szCs w:val="18"/>
          <w:color w:val="auto"/>
        </w:rPr>
        <w:t>Any transfer or assignment made in violation of the above requirements shall not be effective against the other parties to this Participation Agreement until such requirements are satisfied. Lessee shall not be responsible for any costs or expenses in connection with any such sale, assignment or other transfer.</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(b)           All or any part of the Lessor Amount and the corresponding interests of the Lessor in, to or under the Leased Property and the other Collateral may be assigned or transferred by the Lessor at any time to any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Lessor shall give written notice of such assignment and the name of the assignee to Lessee; (ii) the assignee or transferee shall be an Eligible Assignee and have complied, as of the date of the transfer, with the delivery requirements of Section 12.3(a); (iii) the assignee or transferee shall (A) acknowledge in writing, addressed and delivered to each of the parties to this Participation Agreement, that the obligations to be performed by the assignor or transferor from and after the date of such transfer or assignment under this Participation Agreement and all other Operative Documents are its obligations, including the obligations imposed by this Section 12.1(b), the transferor and transferee shall deliver to the Lessee, the Guarantors, the Administrative Agent and the Lessor an Assignment Agreement, each executed by the assignee or transferee) and (B) represent and warrant to Lessor, the Guarantors, Administrative Agent and the Lessee in writing each of the representations and warranties as set forth in Section 8.1 and that it has the requisite power and authority to accept such assignment or transfer and to engage in the Overall Transaction; (iv) to the extent required in the definition of “Eligible Assignee,” Lessee shall have provided its written consent (not to be unreasonably withheld or delayed) which consent shall not be required during the existence of an Event of Default; and (v) unless the assignee to the assignment is a Lessor immediately prior to giving effect to the assignment, the amount of the Lessor Amount being assigned pursuant to such assignment shall not be less than $25,000,000.00 (or if less, the entire amount of the Lessor Amount) and shall be an integral multiple of $5,000,000.00 (or the Lessor Amount).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contained in the foregoing to the contrary, so long as no Event of Default exists, such assignment shall not be made if</w:t>
      </w:r>
    </w:p>
    <w:p>
      <w:pPr>
        <w:spacing w:after="0" w:line="46" w:lineRule="exact"/>
        <w:rPr>
          <w:sz w:val="20"/>
          <w:szCs w:val="20"/>
          <w:color w:val="auto"/>
        </w:rPr>
      </w:pPr>
    </w:p>
    <w:p>
      <w:pPr>
        <w:jc w:val="both"/>
        <w:ind w:firstLine="8"/>
        <w:spacing w:after="0" w:line="286" w:lineRule="auto"/>
        <w:tabs>
          <w:tab w:leader="none" w:pos="25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reasonable opinion of Lessee, such assignment would cause Lessee to lose or fail to achieve any accounting benefits in connection with the Lease and (2) Lessee provides the Administrative Agent and the Lessor written notice of such determination within ten (10) Business Days of (A) Lessee’s receipt of the notice described in clause (i) of the immediately preceding paragraph and (B) Lessee’s receipt of all information needed regarding the proposed assignee as may be reasonably requested by Lessee or Lessee’s independent public accountants, which request shall be made within ten (10) Business Days after Lessee’s receipt of the notice described in clause (i) of the immediately preceding paragraph. In the event Lessee has objected in writing to the proposed assignee above, Lessee hereby agrees to use commercially reasonably efforts to cooperate with Lessor to restructure the proposed assignment or with Lessor’s efforts to find a replacement assignee which shall be an Eligible Assignee and which shall comply with the terms and conditions set forth above and to which Lessee shall not have objected in writing pursuant to the terms hereof. The parties hereto and any such assignee will execute such documents and make such filings and recordings as are reasonably requested by the Lessor or the Administrative Agent to maintain the interests of the parties, preserve, protect and perfect the interest of Administrative Agent and Lessor in the Leased Property and other Collateral.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color w:val="auto"/>
        </w:rPr>
        <w:t>Any transfer or assignment made in violation of the above requirements shall not be effective against the other parties to this Participation Agreement until such requirements are satisfied.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(c)           The Administrative Agent, acting solely for this purpose as an agent of the Lessee, shall maintain at one of its offices a copy of each Assignment Agreement delivered to it and a register for the recordation of the names and addresses of the Participants, and the Commitments of, and principal amounts (and stated interest) of the amounts owing to, each Participant pursuant to the terms hereof from time to time under this Participation Agreement or the other Operative Documents and the Collateral (including, without limitation, all or portion of the Rent owing to it) (the </w:t>
      </w:r>
      <w:r>
        <w:rPr>
          <w:rFonts w:ascii="Arial" w:cs="Arial" w:eastAsia="Arial" w:hAnsi="Arial"/>
          <w:sz w:val="18"/>
          <w:szCs w:val="18"/>
          <w:i w:val="1"/>
          <w:iCs w:val="1"/>
          <w:color w:val="auto"/>
        </w:rPr>
        <w:t>“Register”</w:t>
      </w:r>
      <w:r>
        <w:rPr>
          <w:rFonts w:ascii="Arial" w:cs="Arial" w:eastAsia="Arial" w:hAnsi="Arial"/>
          <w:sz w:val="18"/>
          <w:szCs w:val="18"/>
          <w:color w:val="auto"/>
        </w:rPr>
        <w:t>). The entries in the Register shall be conclusive absent manifest error, and the Lessee, the Administrative Agent and the Participants shall treat each Person whose name is recorded in the Register pursuant to the terms hereof as a Participant hereunder for all purposes of this Participation Agreement and the other Operative Documents. The Register shall be available for inspection by the Lessee and any Participant, at any reasonable time and from time to time upon reasonable prior notice.</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Section 12.2.                 Participations</w:t>
      </w:r>
      <w:r>
        <w:rPr>
          <w:rFonts w:ascii="Arial" w:cs="Arial" w:eastAsia="Arial" w:hAnsi="Arial"/>
          <w:sz w:val="17"/>
          <w:szCs w:val="17"/>
          <w:color w:val="auto"/>
        </w:rPr>
        <w:t>. Notwithstanding Section 12.1, any Participant may at any time sell to one or more commercial banks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Persons (each of such commercial banks and other Persons being herein called a </w:t>
      </w:r>
      <w:r>
        <w:rPr>
          <w:rFonts w:ascii="Arial" w:cs="Arial" w:eastAsia="Arial" w:hAnsi="Arial"/>
          <w:sz w:val="17"/>
          <w:szCs w:val="17"/>
          <w:i w:val="1"/>
          <w:iCs w:val="1"/>
          <w:color w:val="auto"/>
        </w:rPr>
        <w:t>“Sub-Participant”</w:t>
      </w:r>
      <w:r>
        <w:rPr>
          <w:rFonts w:ascii="Arial" w:cs="Arial" w:eastAsia="Arial" w:hAnsi="Arial"/>
          <w:sz w:val="17"/>
          <w:szCs w:val="17"/>
          <w:color w:val="auto"/>
        </w:rPr>
        <w:t xml:space="preserve">) participating interests in all or a portion of its rights and obligations under this Participation Agreement or the other Operative Documents and the Collateral (including, without limitation, all or portion of the Rent owing to it) without the prior consent of the Lessee or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171"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(a)           no participation contemplated in this Section 12.2 shall relieve such Participant from its obligations hereunder or under any other Operative Document;</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(b)           such Participant shall remain solely responsible for the performance of its Commitment and such other obligations hereunder and under any Operative Documents;</w:t>
      </w:r>
    </w:p>
    <w:p>
      <w:pPr>
        <w:spacing w:after="0" w:line="170"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(c)           the Lessee, Lessor and the Administrative Agent shall continue to deal solely and directly with such Participant in connection with such Participant’s rights and obligations under this Participation Agreement and each of the other Operative Documents;</w:t>
      </w:r>
    </w:p>
    <w:p>
      <w:pPr>
        <w:spacing w:after="0" w:line="146"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(d)           no Sub-Participant shall be entitled to require such Rent Assignee to take or refrain from taking any action hereunder or under any other Operative Document, except for matters requiring consent of all Participants or, as applicable, all Rent Assignees; and</w:t>
      </w:r>
    </w:p>
    <w:p>
      <w:pPr>
        <w:spacing w:after="0" w:line="146"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(e)           the Lessee shall not be required to pay any amount under this Participation Agreement that is greater than the amount which it would have been required to pay had no participating interest been sold.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spacing w:after="0" w:line="269" w:lineRule="auto"/>
        <w:rPr>
          <w:sz w:val="20"/>
          <w:szCs w:val="20"/>
          <w:color w:val="auto"/>
        </w:rPr>
      </w:pPr>
      <w:r>
        <w:rPr>
          <w:rFonts w:ascii="Arial" w:cs="Arial" w:eastAsia="Arial" w:hAnsi="Arial"/>
          <w:sz w:val="17"/>
          <w:szCs w:val="17"/>
          <w:color w:val="auto"/>
        </w:rPr>
        <w:t xml:space="preserve">Each Participant that sells a participation shall, acting solely for this purpose as a non-fiduciary agent of the Lessee, maintain a register on which it enters the name and address of each Sub-Participant and the principal amounts (and stated interest) of each Sub-Participant’s interest in this Participation Agreement or the other Operative Documents and the Collateral (including, without limitation, all or portion of the Rent owing to it) (the </w:t>
      </w:r>
      <w:r>
        <w:rPr>
          <w:rFonts w:ascii="Arial" w:cs="Arial" w:eastAsia="Arial" w:hAnsi="Arial"/>
          <w:sz w:val="17"/>
          <w:szCs w:val="17"/>
          <w:i w:val="1"/>
          <w:iCs w:val="1"/>
          <w:color w:val="auto"/>
        </w:rPr>
        <w:t>“Sub-Participant</w:t>
      </w:r>
      <w:r>
        <w:rPr>
          <w:rFonts w:ascii="Arial" w:cs="Arial" w:eastAsia="Arial" w:hAnsi="Arial"/>
          <w:sz w:val="17"/>
          <w:szCs w:val="17"/>
          <w:color w:val="auto"/>
        </w:rPr>
        <w:t xml:space="preserve"> </w:t>
      </w:r>
      <w:r>
        <w:rPr>
          <w:rFonts w:ascii="Arial" w:cs="Arial" w:eastAsia="Arial" w:hAnsi="Arial"/>
          <w:sz w:val="17"/>
          <w:szCs w:val="17"/>
          <w:i w:val="1"/>
          <w:iCs w:val="1"/>
          <w:color w:val="auto"/>
        </w:rPr>
        <w:t>Register”</w:t>
      </w:r>
      <w:r>
        <w:rPr>
          <w:rFonts w:ascii="Arial" w:cs="Arial" w:eastAsia="Arial" w:hAnsi="Arial"/>
          <w:sz w:val="17"/>
          <w:szCs w:val="17"/>
          <w:color w:val="auto"/>
        </w:rPr>
        <w:t>);</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no Participant shall have any obligation to disclose all or any portion of the Sub-Participant Register (including the identity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Sub-Participant or any information relating to a Participant’s interest in any commitments, loans, letters of credit or its other obligations under this Participation Agreement or the other Operative Documents and the Collateral (including, without limitation, all or portion of the Rent owing to it)) to any Person except to the extent that such disclosure is necessary to establish that such interest is in registered form under Section 5f.103-1(c) of the United States Treasury Regulations. The entries in the Sub-Participant Register shall be conclusive absent manifest error, and such Participant shall treat each Person whose name is recorded in the Sub-Participant Register as the owner of such participation for all purposes of this Participation Agreement and the other Operative Documents notwithstanding any notice to the contrary. For the avoidance of doubt, the Administrative Agent (in its capacity as Administrative Agent) shall have no responsibility for maintaining a Sub-Participant Register.</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Section 12.3.                Withholding Taxes; Disclosure of Information; Pledge Under Regulation A</w:t>
      </w:r>
      <w:r>
        <w:rPr>
          <w:rFonts w:ascii="Arial" w:cs="Arial" w:eastAsia="Arial" w:hAnsi="Arial"/>
          <w:sz w:val="17"/>
          <w:szCs w:val="17"/>
          <w:color w:val="auto"/>
        </w:rPr>
        <w:t xml:space="preserve">. (a) If any Participant and any assignee or, or Sub-Participant in, any Rent Assignment Contribution or Lessor Amount (each such assignee or Participant, a </w:t>
      </w:r>
      <w:r>
        <w:rPr>
          <w:rFonts w:ascii="Arial" w:cs="Arial" w:eastAsia="Arial" w:hAnsi="Arial"/>
          <w:sz w:val="17"/>
          <w:szCs w:val="17"/>
          <w:i w:val="1"/>
          <w:iCs w:val="1"/>
          <w:color w:val="auto"/>
        </w:rPr>
        <w:t>“Recipient”</w:t>
      </w:r>
      <w:r>
        <w:rPr>
          <w:rFonts w:ascii="Arial" w:cs="Arial" w:eastAsia="Arial" w:hAnsi="Arial"/>
          <w:sz w:val="17"/>
          <w:szCs w:val="17"/>
          <w:color w:val="auto"/>
        </w:rPr>
        <w:t>) is organized under the laws of the United States of America or any State thereof, then such Recipient shall (i) furnish to the Lessor, the Administrative Agent and the Lessee in duplicate, for each taxable year of Recipient during the Term, a properly completed and executed Internal Revenue Service Form W-9 and any additional form (or such other form) as is necessary to claim complete exemption from United States withholding taxes on all payments hereunder, and (ii) provide to the Lessor, the Administrative Agent, the Guarantors and the Lessee a new Internal Revenue Service Form W-9 and any such additional form (or other such form) upon the expiration or obsolescence of any previously delivered form in accordance with applicable United States laws and regulations duly executed and completed by the Lessor or Recipient, as the case may be.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If any Recipient is organized under the laws of any jurisdiction other than the United States or any State thereof, then the Recipient shall</w:t>
      </w:r>
    </w:p>
    <w:p>
      <w:pPr>
        <w:spacing w:after="0" w:line="46" w:lineRule="exact"/>
        <w:rPr>
          <w:sz w:val="20"/>
          <w:szCs w:val="20"/>
          <w:color w:val="auto"/>
        </w:rPr>
      </w:pPr>
    </w:p>
    <w:p>
      <w:pPr>
        <w:jc w:val="both"/>
        <w:ind w:firstLine="8"/>
        <w:spacing w:after="0" w:line="281" w:lineRule="auto"/>
        <w:tabs>
          <w:tab w:leader="none" w:pos="238" w:val="left"/>
        </w:tabs>
        <w:numPr>
          <w:ilvl w:val="0"/>
          <w:numId w:val="7"/>
        </w:numPr>
        <w:rPr>
          <w:rFonts w:ascii="Arial" w:cs="Arial" w:eastAsia="Arial" w:hAnsi="Arial"/>
          <w:sz w:val="16"/>
          <w:szCs w:val="16"/>
          <w:color w:val="auto"/>
        </w:rPr>
      </w:pPr>
      <w:r>
        <w:rPr>
          <w:rFonts w:ascii="Arial" w:cs="Arial" w:eastAsia="Arial" w:hAnsi="Arial"/>
          <w:sz w:val="16"/>
          <w:szCs w:val="16"/>
          <w:color w:val="auto"/>
        </w:rPr>
        <w:t>furnish to the Lessor, the Administrative Agent, the Guarantors and the Lessee in duplicate, for each taxable year of Recipient during the Term, a properly completed and executed Internal Revenue Service Form W-8 ECI, Internal Revenue Service Form W-8 BEN-E or Internal Revenue Service Form W-8 IMY, as applicable, and any additional form (or such other form) as is necessary to benefit from complete exemption from United States withholding taxes on all payments hereunder, (ii) provide to the Lessor, the Administrative Agent, the Guarantors and the Lessee a new Internal Revenue Service Form W-8 ECI, Internal Revenue Service Form W-8 BEN-E or Internal Revenue Service Form W-8 IMY, as applicable, and any such additional form (or such other form) upon the expiration or obsolescence of any previously delivered form duly executed and completed by such Recipient, and</w:t>
      </w:r>
    </w:p>
    <w:p>
      <w:pPr>
        <w:spacing w:after="0" w:line="3" w:lineRule="exact"/>
        <w:rPr>
          <w:rFonts w:ascii="Arial" w:cs="Arial" w:eastAsia="Arial" w:hAnsi="Arial"/>
          <w:sz w:val="16"/>
          <w:szCs w:val="16"/>
          <w:color w:val="auto"/>
        </w:rPr>
      </w:pPr>
    </w:p>
    <w:p>
      <w:pPr>
        <w:ind w:firstLine="8"/>
        <w:spacing w:after="0" w:line="260" w:lineRule="auto"/>
        <w:tabs>
          <w:tab w:leader="none" w:pos="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 at all times with all applicable United States laws and regulations and all provisions of any applicable tax treaty with regard to such withholding tax exemption.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ind w:firstLine="648"/>
        <w:spacing w:after="0" w:line="286" w:lineRule="auto"/>
        <w:rPr>
          <w:sz w:val="20"/>
          <w:szCs w:val="20"/>
          <w:color w:val="auto"/>
        </w:rPr>
      </w:pPr>
      <w:r>
        <w:rPr>
          <w:rFonts w:ascii="Arial" w:cs="Arial" w:eastAsia="Arial" w:hAnsi="Arial"/>
          <w:sz w:val="17"/>
          <w:szCs w:val="17"/>
          <w:color w:val="auto"/>
        </w:rPr>
        <w:t>(c)           By its acceptance of an assignment of or participation in the interests, in whole or in part, of any Participant under this Participation Agreement, each assignee or Sub-Participant shall be deemed bound by the provisions set forth in this Article XII and to represent on the date it becomes a Recipient, that it is entitled to complete exemption from United States withholding taxes on all payments hereunder.</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           Subject to Section 15.14 hereof, the Administrative Agent or any Participant may, in connection with any assignment, participation or proposed assignment or participation permitted pursuant to this Article XII, disclose to the Recipient or proposed Recipient any information relating to the Lessee.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           Anything in this Article XII to the contrary notwithstanding, any Participant may, without the consent of the Lessee, assign and pledge all or any portion of its interest in the Rent Assignment Contributions or this Participation Agreement to any Federal Reserve Bank as collateral security pursuant to Regulation A of the F.R.S. Board.</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           If a payment made to a Participant under any Operative Document would be subject to U.S. federal withholding Tax imposed by FATCA if such Participant were to fail to comply with the applicable reporting requirements of FATCA (including those contained in Section 1471(b) or 1472(b) of the Code, as applicable), such Participant shall deliver to the Lessee and the Administrative Agent at the time or times prescribed by law and at such time or times reasonably requested by the Lessee or the Administrative Agent such documentation prescribed by applicable law (including as prescribed by Section 1471(b)(3)(C)(i) of the Code) and such additional documentation reasonably requested by the Lessee or the Administrative Agent as may be necessary for the Lessee and the Administrative Agent to comply with their obligations under FATCA and to determine that such Participant has complied with such Participant’s obligations under FATCA or to determine the amount to deduct and withhold from such payment. Solely for purposes of this clause (f), “FATCA” shall include any amendments made to FATCA after the Restatement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13.1.                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General Indemnification</w:t>
      </w:r>
      <w:r>
        <w:rPr>
          <w:rFonts w:ascii="Arial" w:cs="Arial" w:eastAsia="Arial" w:hAnsi="Arial"/>
          <w:sz w:val="16"/>
          <w:szCs w:val="16"/>
          <w:color w:val="auto"/>
        </w:rPr>
        <w:t>. Without limitation on the rights of any Indemnitee under any other indemnification set forth in this Article XIII, whether or not any of the transactions contemplated hereby shall be consummated, Lessee shall pay and assume liability for, and does hereby agree to indemnify, protect, defend, save and keep harmless each General Indemnitee from and against any and all Claims that may be imposed on, incurred by or asserted against such General Indemnitee (whether because of action or omission by such General Indemnitee), whether or not such Claim is covered by any other indemnification under this Article XIII or such General Indemnitee shall also be indemnified as to any such Claim by any other Person, and whether or not such Claim arises or accrues after the Expiration Date, in each case under this Section 13.1(a), arising out of or in any way relating to:</w:t>
      </w:r>
    </w:p>
    <w:p>
      <w:pPr>
        <w:spacing w:after="0" w:line="164"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(1)           any of the Operative Documents, any of the transactions contemplated thereby or any investigation, litigation or proceeding in connection therewith, and any amendment, modification or waiver in respect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644"/>
        <w:spacing w:after="0"/>
        <w:rPr>
          <w:sz w:val="20"/>
          <w:szCs w:val="20"/>
          <w:color w:val="auto"/>
        </w:rPr>
      </w:pPr>
      <w:r>
        <w:rPr>
          <w:rFonts w:ascii="Arial" w:cs="Arial" w:eastAsia="Arial" w:hAnsi="Arial"/>
          <w:sz w:val="18"/>
          <w:szCs w:val="18"/>
          <w:color w:val="auto"/>
        </w:rPr>
        <w:t>(2)           the Leased Property, or any part thereof or interest therein;</w:t>
      </w:r>
    </w:p>
    <w:p>
      <w:pPr>
        <w:spacing w:after="0" w:line="225" w:lineRule="exact"/>
        <w:rPr>
          <w:sz w:val="20"/>
          <w:szCs w:val="20"/>
          <w:color w:val="auto"/>
        </w:rPr>
      </w:pPr>
    </w:p>
    <w:p>
      <w:pPr>
        <w:jc w:val="both"/>
        <w:ind w:left="4" w:firstLine="648"/>
        <w:spacing w:after="0" w:line="283" w:lineRule="auto"/>
        <w:rPr>
          <w:sz w:val="20"/>
          <w:szCs w:val="20"/>
          <w:color w:val="auto"/>
        </w:rPr>
      </w:pPr>
      <w:r>
        <w:rPr>
          <w:rFonts w:ascii="Arial" w:cs="Arial" w:eastAsia="Arial" w:hAnsi="Arial"/>
          <w:sz w:val="16"/>
          <w:szCs w:val="16"/>
          <w:color w:val="auto"/>
        </w:rPr>
        <w:t>(3)           the purchase, manufacturing, mortgaging, design, construction, preparation, installation, inspection, delivery, non-delivery, acceptance, rejection, purchase, ownership, possession, rental, lease, sublease, repossession, maintenance, repair, alteration, modification, addition or substitution, storage, transfer of title, redelivery, use, financing, refinancing, operation, condition, sale (including, without limitation, any sale or other transfer pursuant to Sections 15.1 or 16.2 of the Lease or any sale or transfer pursuant to Articles XVIII, XX or XXI of the Lease), return or other disposition of all or any part of any interest in the Leased Property or the Site or the imposition of any Lien (or incurring of any liability to refund or pay over any amount as a result of any Lien) thereon, including, without limitation: (i) Claims or penalties arising under the Purchase Agreement or any other agreements or obligations relating to the acquisition of the Site or from any violation of law or in tort (strict liability or otherwise) by Lessee, Administrative Agent, Lessor, any Participant or any other Person or with respect to the use, operation or maintenance of the Leased Property or the Site, (ii) loss of or damage to the environment (including, without limitation, investigation costs, cleanup costs, response costs, remediation and removal costs, costs of corrective action, costs of financial assurance, and all other damages, costs, fees and expenses, fines and penalties, including natural resource damages), or death or injury to any Person, and all expenses associated with the protection of wildlife, aquatic species, vegetation, flora and fauna, and any mitigating action required by or under any Environmental Laws,</w:t>
      </w:r>
    </w:p>
    <w:p>
      <w:pPr>
        <w:spacing w:after="0" w:line="3" w:lineRule="exact"/>
        <w:rPr>
          <w:sz w:val="20"/>
          <w:szCs w:val="20"/>
          <w:color w:val="auto"/>
        </w:rPr>
      </w:pPr>
    </w:p>
    <w:p>
      <w:pPr>
        <w:jc w:val="both"/>
        <w:ind w:left="4" w:hanging="4"/>
        <w:spacing w:after="0" w:line="290" w:lineRule="auto"/>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Claim resulting from or related to latent or other defects in the Leased Property, whether or not discoverable, (iv) any Claims resulting from the existence or Release of any Hazardous Substance at or from the Leased Property or the Site, (v) any Claim resulting from or related to the purchase, acquisition, lease or transfer of the Leased Property, (vi) any Claim based upon a violation or alleged violation of the terms of any restriction, easement, condition or covenant or other matter affecting title to the Leased Property or the Site, (vii) the making of any Modifications in violation of any standards imposed by any insurance policies required to be maintained by the Lessee pursuant to the Lease which are in effect at any time with respect to the Leased Property or the Site or any part thereof, or (viii) any Claim for patent, trademark or copyright infringement;</w:t>
      </w:r>
    </w:p>
    <w:p>
      <w:pPr>
        <w:spacing w:after="0" w:line="164"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(4)           the offer, issuance, sale, transfer or delivery of the Rent Assignment Contributions or Lessor Amount in accordance with the terms of the Second A&amp;R Participation Agreement and/or this Participation Agreement, as applicable;</w:t>
      </w:r>
    </w:p>
    <w:p>
      <w:pPr>
        <w:spacing w:after="0" w:line="170"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(5)           any inaccuracy of any representation or warranty made by Lessee or any of its Subsidiaries in any Operative Document or any certificate delivered by it with respect to any of the Operative Documents;</w:t>
      </w:r>
    </w:p>
    <w:p>
      <w:pPr>
        <w:spacing w:after="0" w:line="386"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39" w:name="page40"/>
    <w:bookmarkEnd w:id="39"/>
    <w:p>
      <w:pPr>
        <w:jc w:val="both"/>
        <w:ind w:left="660" w:right="20" w:firstLine="648"/>
        <w:spacing w:after="0" w:line="263" w:lineRule="auto"/>
        <w:rPr>
          <w:sz w:val="20"/>
          <w:szCs w:val="20"/>
          <w:color w:val="auto"/>
        </w:rPr>
      </w:pPr>
      <w:r>
        <w:rPr>
          <w:rFonts w:ascii="Arial" w:cs="Arial" w:eastAsia="Arial" w:hAnsi="Arial"/>
          <w:sz w:val="18"/>
          <w:szCs w:val="18"/>
          <w:color w:val="auto"/>
        </w:rPr>
        <w:t>(6)           the transactions contemplated hereby or by any other Operative Document, in respect of the application of Parts 4 and 5 of Subtitle B of Title I of ERISA and any prohibited transaction described in Section 4975(c) of the Code other than as a result of a breach of the representation set forth in Section 8.1(d) hereof;</w:t>
      </w:r>
    </w:p>
    <w:p>
      <w:pPr>
        <w:spacing w:after="0" w:line="184"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(7)           the retaining or employment of any broker, finder or financial advisor by the Lessee to act on its behalf in connection with this Participation Agreement; or</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(8)           any other agreement entered into or assumed by Lessee or its Affiliate in connection with the Leased Property (including, in connection with each of the matters described in this Section 13.1 to which this indemnity shall apply, matters based on or arising from the negligence of any Participant Indemnitee or any General Indemnitee).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expressly understood and agreed that the indemnities provided for herein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Exclusions from Indemnities</w:t>
      </w:r>
      <w:r>
        <w:rPr>
          <w:rFonts w:ascii="Arial" w:cs="Arial" w:eastAsia="Arial" w:hAnsi="Arial"/>
          <w:sz w:val="17"/>
          <w:szCs w:val="17"/>
          <w:color w:val="auto"/>
        </w:rPr>
        <w:t xml:space="preserve">. Notwithstanding the foregoing provisions of this Article XIII, Lessee shall not be obligated to indemnify a General Indemnitee under Section 13.1 and Lessor shall not be required to indemnify a Participant Indemnitee under Section 13.1(a) for any Claim to the extent that such Claim is attributable to: (i) criminal acts or the gross negligence or willful misconduct of such Indemnitee, as determined by a court of competent jurisdiction in a final, non-appealable judgment; (ii) the breach by such Indemnitee of its representations and warranties in Section 8.1 or 8.3, as the case may be, or the breach by such Indemnitee of its covenants as set forth in this Participation Agreement or in any other Operative Document to which such Indemnitee is a party; (iii) any Claim resulting from the imposition of any Lessor Lien which such Indemnitee is responsible for discharging under the Operative Documents; (iv) acts occurring with respect to the Leased Property after any sale or taking possession pursuant to Section 16.2 of the Lease; or (v) acts occurring after the expiration or earlier termination of the Term, but, in the case of this clause (v), only to the extent not attributable to, relating to, or arising from, the Lessor’s ownership interests in the Leased Property;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the foregoing clauses shall be deemed to exclude or limit any (x) Claim that Lessor or any Participant Indemnitee may have under any Operative Document or Applicable Laws for damages from the Lessee for breach by Lessee or the Guarantors of its representations or warranties made by it in any Operative Document or (y) any remedy under or right to damages pursuant to Article XVI of the Lease.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ind w:firstLine="324"/>
        <w:spacing w:after="0" w:line="268" w:lineRule="auto"/>
        <w:rPr>
          <w:sz w:val="20"/>
          <w:szCs w:val="20"/>
          <w:color w:val="auto"/>
        </w:rPr>
      </w:pPr>
      <w:r>
        <w:rPr>
          <w:rFonts w:ascii="Arial" w:cs="Arial" w:eastAsia="Arial" w:hAnsi="Arial"/>
          <w:sz w:val="17"/>
          <w:szCs w:val="17"/>
          <w:i w:val="1"/>
          <w:iCs w:val="1"/>
          <w:color w:val="auto"/>
        </w:rPr>
        <w:t>Section 13.2.                Nonconformance</w:t>
      </w:r>
      <w:r>
        <w:rPr>
          <w:rFonts w:ascii="Arial" w:cs="Arial" w:eastAsia="Arial" w:hAnsi="Arial"/>
          <w:sz w:val="17"/>
          <w:szCs w:val="17"/>
          <w:color w:val="auto"/>
        </w:rPr>
        <w:t>. If (a) Lessee elects the Sale Option, an Event of Default occurs, or Lessee returns the Leased Property to Lessor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Administrative Agent and (b) after paying to Lessor, for the benefit of the Participants, any amounts then due under the Operative Documents (including the Sale Option Recourse Amount), the Lease Balance shall not have been reduced to zero (0), then Lessee shall promptly pay no later than the earlier of Expiration Date and the date which is thirty (30) days following the delivery of the report described below, an amount (the </w:t>
      </w:r>
      <w:r>
        <w:rPr>
          <w:rFonts w:ascii="Arial" w:cs="Arial" w:eastAsia="Arial" w:hAnsi="Arial"/>
          <w:sz w:val="17"/>
          <w:szCs w:val="17"/>
          <w:i w:val="1"/>
          <w:iCs w:val="1"/>
          <w:color w:val="auto"/>
        </w:rPr>
        <w:t>“Nonconformance Amount”</w:t>
      </w:r>
      <w:r>
        <w:rPr>
          <w:rFonts w:ascii="Arial" w:cs="Arial" w:eastAsia="Arial" w:hAnsi="Arial"/>
          <w:sz w:val="17"/>
          <w:szCs w:val="17"/>
          <w:color w:val="auto"/>
        </w:rPr>
        <w:t>) not to exceed the shortfall which such report indicates is the result of extraordinary wear and tear to or excessive usage of the Leased Property, whether or not permitted under the Lease. For purposes of making the determination provided for in this Section 13.2, Lessor shall cause to be delivered to Administrative Agent and Lessee within twenty (20) days of the occurrence of the event described in the first sentence of this Section 13.2 but in any event not less than ten (10) Business Days prior to the consummation of a sale of the Leased Property, at Lessee’s sole cost and expense, a report from an appraiser selected by the Required Participants and reasonably approved by Lessee, in form and substance reasonably satisfactory to the Required Participants and using approved methods reasonably satisfactory to the Required Participants, concerning the extent to which the fact that the actual Fair Market Value of the Leased Property as of the date of determination is less than the Fair Market Value anticipated for such date in the appraisal is due to any of the factors enumerated in the preceding sentence hereof. Any Nonconformance Amounts payable by Lessee shall be distributed in accordance with Section 5.3(d).</w:t>
      </w:r>
    </w:p>
    <w:p>
      <w:pPr>
        <w:spacing w:after="0" w:line="18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Section 13.3.           Proceedings in Respect of Claims</w:t>
      </w:r>
      <w:r>
        <w:rPr>
          <w:rFonts w:ascii="Arial" w:cs="Arial" w:eastAsia="Arial" w:hAnsi="Arial"/>
          <w:sz w:val="17"/>
          <w:szCs w:val="17"/>
          <w:color w:val="auto"/>
        </w:rPr>
        <w:t>. With respect to any amount that the Lessee is requested by an Indemnitee to pay by reason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13.1 or 13.2, such Indemnitee shall, if so requested by the Lessee and prior to any payment, submit such additional information to the Lessee as Lessee may reasonably request and which is in the possession of such Indemnitee to substantiate properly the requested payment.</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In case any action, suit or proceeding shall be brought against any Indemnitee, such Indemnitee shall, within a reasonable period, notify the Lessee in writing of the commencement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failure to notify Lessee shall not alter such Indemnitee’s rights under this Section 13.3, except to the extent such failure precludes or materially impairs Lessee’s ability to conduct a defense, and the Lessee shall be entitled, at its expense, to participate in, and, to the extent that the Lessee desires to, assume and control the defense thereof through its own counsel, which shall be subject to the reasonable approval of such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Lessee shall have acknowledged in writing its obligation to fully indemnify such Indemnitee in respect of such action, suit or proceeding and, at the request of the Indemnitee, provide an indemnity and, if requested by such Indemnitee, collateral security, reasonably satisfactory to the Indemnitee, and, the Lessee shall keep such Indemnitee fully appraised of the status of such action, suit or proceeding and shall provide such Indemnitee with all information with respect to such action, suit or proceeding as such Indemnitee shall reasonably request. Lessee must indicate its election to assume such defense by written notice to the Indemnitee within ninety (90) days following receipt of Indemnitee’s notice of the Claim, or in the case of a third party claim which requires a shorter time for response then within such shorter period as specified in the Indemnitee’s notice of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Indemnitee has given Lessee notice thereof. Lessee shall not be entitled to assume and control the defense of any such action, suit or proceeding if and to the extent that, (A) in the reasonable opinion of such Indemnitee, (x) such action, suit or proceeding involves any risk of imposition of criminal liability or any material risk of imposition of material civil liability on such Indemnitee or will involve a material risk of the sale, forfeiture or loss of, or the creation of any Lien (other than a Permitted Lien) on the Leased Property unless, in the case of civil liability, the Lessee shall have posted a bond or other security reasonably satisfactory to the relevant Indemnitees in respect to such risk or (y) the control of such action, suit or proceeding would involve an actual or potential conflict of interest, (B) such proceeding involves Claims not fully indemnified by the Lessee which the Lessee and the Indemnitee have been unable to sever from the indemnified Claim(s), or (C) an Event of Default has occurred and is continuing. The Indemnitee may participate in a reasonable manner at its own expense and with its own counsel in any proceeding controlled by the Lessee in accordance with the foregoing. The Lessee shall not enter into any settlement or other compromise with respect to any Claim which is entitled to be indemnified under Section 13.1 or 13.2, as applicable, without the prior written consent of the Indemnitee, which consent shall not be unreasonably withheld or delayed in the case of a money settlement not involving an admission of liability of such Indemnitee.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648"/>
        <w:spacing w:after="0" w:line="288" w:lineRule="auto"/>
        <w:rPr>
          <w:sz w:val="20"/>
          <w:szCs w:val="20"/>
          <w:color w:val="auto"/>
        </w:rPr>
      </w:pPr>
      <w:r>
        <w:rPr>
          <w:rFonts w:ascii="Arial" w:cs="Arial" w:eastAsia="Arial" w:hAnsi="Arial"/>
          <w:sz w:val="16"/>
          <w:szCs w:val="16"/>
          <w:color w:val="auto"/>
        </w:rPr>
        <w:t>The party controlling the defense shall consult in good faith with the other party and its counsel with respect to the defense and shall keep the non-controlling party reasonably informed as to the progress of the defense. Each Indemnitee shall supply the Lessee with such information and documents reasonably requested by the Lessee as are necessary or advisable for the Lessee to participate in any action, suit or proceeding to the extent permitted by Section 13.1 or 13.2, as applicable, and Lessee shall reimburse the Indemnitee for the reasonable out-of-pocket expenses of supplying such information and documents. Except during the occurrence of an Event of Default where Lessee or the Guarantors shall have failed to provide indemnity and, if requested by an Indemnitee, collateral security, both in form, substance and in such amounts reasonably satisfactory to each Indemnitee, no Indemnitee shall enter into any settlement or other compromise with respect to any Claim which is entitled to be indemnified under Section 13.1 or 13.2, as applicable, without the prior written consent of the Lessee, which consent shall not be unreasonably withheld, unless such Indemnitee waives its right to be indemnified under Section 13.1 or 13.2, as applicable, with respect to such Claim, does not admit any criminal liability or civil liability on behalf of the Lessee in connection with such Claim, and uses reasonable efforts to advise the Lessee on the status of proceedings from time to time during the pendency of such Claim.</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Upon payment in full of any Claim by the Lessee pursuant to Section 13.1 or 13.2, as applicable, to or on behalf of an Indemnitee, the Lessee, without any further action, shall be subrogated to any and all claims that such Indemnitee may have relating thereto (other than claims in respect of insurance policies maintained by such Indemnitee at its own expense), and such Indemnitee shall execute such instruments of assignment and conveyance, evidence of claims and payment and such other documents, instruments and agreements as may be necessary to preserve any such claims and otherwise cooperate with the Lessee and give such further assurances as are necessary or advisable to enable the Lessee vigorously to pursue such claims.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Any amount payable to an Indemnitee pursuant to Section 13.1 or 13.2 shall be paid to such Indemnitee promptly, but in no event no later than thirty (30) days, after receipt of a written demand therefor from such Indemnitee, accompanied by a written statement describing in reasonable detail the basis for such indemnity and the computation of the amount so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any obligation of the Lessee to indemnify an Indemnitee for costs and expenses incurred by such Indemnitee in contesting such Claim in accordance with the terms herein.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13.4.                General Tax Indemnity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Indemnification</w:t>
      </w:r>
      <w:r>
        <w:rPr>
          <w:rFonts w:ascii="Arial" w:cs="Arial" w:eastAsia="Arial" w:hAnsi="Arial"/>
          <w:sz w:val="18"/>
          <w:szCs w:val="18"/>
          <w:color w:val="auto"/>
        </w:rPr>
        <w:t>. Without limitation on the rights of any Tax Indemnitee under any other indemnification provision of this Article XIII, and the immediately preceding sentence, the Lessee shall pay and assume liability for, and does hereby agree to indemnify, protect and defend the Leased Property and all Tax Indemnitees, and hold it and them harmless against, all Impositions on an After Tax Basis. It is expressly understood and agreed that the indemnities provided for in this Section 13.4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ind w:firstLine="648"/>
        <w:spacing w:after="0" w:line="287" w:lineRule="auto"/>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Contests</w:t>
      </w:r>
      <w:r>
        <w:rPr>
          <w:rFonts w:ascii="Arial" w:cs="Arial" w:eastAsia="Arial" w:hAnsi="Arial"/>
          <w:sz w:val="16"/>
          <w:szCs w:val="16"/>
          <w:color w:val="auto"/>
        </w:rPr>
        <w:t>. If any claim shall be made against any Tax Indemnitee or if any proceeding shall be commenced against any Tax Indemnitee (including a written notice of such proceeding) for any Imposition as to which the Lessee may have an indemnity obligation pursuant to this Section 13.4, or if any Tax Indemnitee shall determine that any Imposition for which the Lessee may have an indemnity obligation pursuant to this Section 13.4 may be payable, such Tax Indemnitee shall promptly (and in any event, within twenty (20) days) notify the Lessee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failure to so notify the Lessee within twenty (20) days shall not alter such Tax Indemnitee’s rights under this Section 13.4, except to the extent such failure precludes or materially adversely affects the ability to conduct a contest of any indemnified Taxes) and shall not take any action with respect to such claim, proceeding or Imposition without the written consent of the Lessee (such consent not to be unreasonably withheld or unreasonably delayed) for thirty (30) days after the receipt of such notice by the Lessee;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such claim or proceeding, if such Tax Indemnitee shall be required by law or regulation to take action prior to the end of such thirty (30) day period, such Tax Indemnitee shall in such notice to the Lessee, so inform the Lessee, and such Tax Indemnitee shall not take any action with respect to such claim, proceeding or Imposition without the consent of the Lessee (such consent not to be unreasonably withheld or unreasonably delayed) for ten (10) days after the receipt of such notice by the Lessee, unless the Tax Indemnitee shall be required by law or regulation to take action prior to the end of such ten (10) day period.</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Lessee shall be entitled for a period of thirty (30) days from receipt of such notice from the Tax Indemnitee (or such shorter period as the Tax Indemnitee has notified the Lessee is required by law or regulation for the Tax Indemnitee to commence such contest), to request in writing that such Tax Indemnitee contest the imposition of such Tax, at the Lessee’s expense. If (x) such contest can be pursued in the name of the Lessee and independently from any other proceeding involving a Tax liability of such Tax Indemnitee for which the Lessee has not agreed to indemnify such Tax Indemnitee,</w:t>
      </w:r>
    </w:p>
    <w:p>
      <w:pPr>
        <w:spacing w:after="0" w:line="1" w:lineRule="exact"/>
        <w:rPr>
          <w:sz w:val="20"/>
          <w:szCs w:val="20"/>
          <w:color w:val="auto"/>
        </w:rPr>
      </w:pPr>
    </w:p>
    <w:p>
      <w:pPr>
        <w:jc w:val="both"/>
        <w:ind w:firstLine="8"/>
        <w:spacing w:after="0" w:line="281"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such contest must be pursued in the name of the Tax Indemnitee, but can be pursued independently from any other proceeding involving a Tax liability of such Tax Indemnitee for which the Lessee has not agreed to indemnify such Tax Indemnitee or (z) the Tax Indemnitee so requests, then the Lessee shall be permitted to control the contest of such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contest described in any of clause (x), (y) or (z) above, if the Tax Indemnitee determines in good faith that such contest by the Lessee would have a material adverse impact on the business or operations of the Tax Indemnitee and provides a written explanation to the Lessee of such determination, the Tax Indemnitee may elect to control or reassert control of the contest,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by taking control of the contest, Lessee acknowledges that it is responsible for the Imposition ultimately determined to be due by reason of such claim,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determining the application of clauses (x) and (y) of this sentence, each Tax Indemnitee shall take any and all reasonable steps to segregate claims for any Taxes for which the Lessee indemnifies hereunder from Taxes for which the Lessee is not obligated to indemnify hereunder, so that the Lessee can control the contest of the former. In all other claims requested to be contested by the Lessee, the Tax Indemnitee shall control the contest of such claim, acting through counsel reasonably acceptable to the Lessee. In no event shall the Lessee be permitted to contest (or the Tax Indemnitee required to contest) any claim, (A) if such Tax Indemnitee provides the Lessee with a legal opinion of independent counsel that such action, suit or proceeding involves a risk of imposition of criminal liability or will involve a material risk of the sale, forfeiture or loss of, or the creation of any Lien (other than a Permitted Lien) on the Leased Property or any part of any thereof unless the Lessee shall have posted and maintained a bond or other security reasonably satisfactory to the relevant Tax Indemnitee in respect to such risk, (B) if an Event of Default has occurred and is continuing, unless the Lessee shall have posted and maintained a bond or other security reasonably satisfactory to the relevant Tax Indemnitee in respect of the Taxes subject to such claim and any and all expenses for which the Lessee is responsible hereunder reasonably foreseeable in connection with the contest of such claim,</w:t>
      </w:r>
    </w:p>
    <w:p>
      <w:pPr>
        <w:spacing w:after="0" w:line="9"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(C) unless the Lessee shall have agreed to pay and shall pay to such Tax Indemnitee on demand all reasonable out-of-pocket costs, losses and expenses that such Tax Indemnitee may incur in connection with contesting such Imposition, including all reasonable legal, accounting and investigatory fees and disbursements as well as the Impositions which are the subject of such claim to the extent the contest is unsuccessful, or (D) if such contest shall involve the payment of the Tax prior to the contest, unless the Lessee shall provide to the Tax Indemnitee an interest-free advance in an amount equal to the Imposition that the Indemnitee is required to pay (with no additional net after-tax costs (including Taxes) to such Tax Indemnitee). In addition for Tax Indemnitee controlled contests and claims contested in the name of the Tax Indemnitee in a public forum, no contest shall be required: (A) unless the amount of the potential indemnity (taking into account all similar or logically related claims that have been or could be raised in any audit involving such Tax Indemnitee for which the Lessee may be liable to pay an indemnity under this Section 13.4(b)) exceeds $50,000 and (B) unless, if requested by the Tax Indemnitee, the Lessee shall have provided to the Tax Indemnitee an opinion of counsel selected by the Lessee (which may be in-house counsel, except, in the case of income taxes indemnified hereunder, which opinion shall be that of independent tax counsel selected by the Tax Indemnitee and reasonably acceptable to the Lessee) that a reasonable basis exists to contest such claim. In no event shall a Tax Indemnitee be required to appeal an adverse judicial determination to the United States Supreme Court.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ind w:firstLine="648"/>
        <w:spacing w:after="0" w:line="271" w:lineRule="auto"/>
        <w:rPr>
          <w:sz w:val="20"/>
          <w:szCs w:val="20"/>
          <w:color w:val="auto"/>
        </w:rPr>
      </w:pPr>
      <w:r>
        <w:rPr>
          <w:rFonts w:ascii="Arial" w:cs="Arial" w:eastAsia="Arial" w:hAnsi="Arial"/>
          <w:sz w:val="17"/>
          <w:szCs w:val="17"/>
          <w:color w:val="auto"/>
        </w:rPr>
        <w:t xml:space="preserve">The party conducting the contest shall consult in good faith with the other party and its counsel with respect to the contest of such claim for Taxes (or claim for refund) but the decisions regarding what actions to be taken shall be made by the controlling party in its sole judgment;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Tax Indemnitee is the controlling party and the Lessee recommends the acceptance of a settlement offer made by the relevant Governmental Authority and such Tax Indemnitee rejects such settlement offer then the amount for which the Lessee will be required to indemnify such Tax Indemnitee with respect to the Taxes subject to such offer shall not exceed the amount which it would have owed if such settlement offer had been accepted. In addition, the controlling party shall keep the non-controlling party reasonably informed as to the progress of the contest, and shall provide the non-controlling party with a copy of (or appropriate excerpts from) any reports or claims issued by the relevant auditing agents or taxing authority to the controlling party thereof, in connection with such claim or the contest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648"/>
        <w:spacing w:after="0" w:line="271" w:lineRule="auto"/>
        <w:rPr>
          <w:sz w:val="20"/>
          <w:szCs w:val="20"/>
          <w:color w:val="auto"/>
        </w:rPr>
      </w:pPr>
      <w:r>
        <w:rPr>
          <w:rFonts w:ascii="Arial" w:cs="Arial" w:eastAsia="Arial" w:hAnsi="Arial"/>
          <w:sz w:val="17"/>
          <w:szCs w:val="17"/>
          <w:color w:val="auto"/>
        </w:rPr>
        <w:t>Each Tax Indemnitee shall supply the Lessee with such information and documents reasonably requested by the Lessee as are necessary or advisable for the Lessee to participate in any action, suit or proceeding to the extent permitted by this Section 13.4(b), and the Lessee shall promptly reimburse such Indemnitee for the reasonable out-of-pocket expenses of supplying such information and documents. Except during the occurrence of an Event of Default where Lessee and/or the Guarantors shall have failed to provide indemnity and, if requested by a Tax Indemnitee, collateral security, both in form, substance and in such amounts reasonably satisfactory to each Tax Indemnitee, no Tax Indemnitee shall enter into any settlement or other compromise or fail to appeal an adverse ruling with respect to any claim which is entitled to be indemnified under this Section 13.4 (and with respect to which contest is required under this Section 13.4(b)) without the prior written consent of the Lessee, unless such Tax Indemnitee waives its right to be indemnified under this Section 13.4 with respect to such claim.</w:t>
      </w:r>
    </w:p>
    <w:p>
      <w:pPr>
        <w:spacing w:after="0" w:line="3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contained herein to the contrary, a Tax Indemnitee will not be required to contest (and the Lessee shall not be permitted to contest) a claim with respect to the imposition of any Tax if (i) such Tax Indemnitee shall waive its right to indemnification under this Section 13.4 with respect to such claim (and any claim with respect to such year or any other taxable year, the contest of which is materially adversely affected as a result of such waiver) or (ii) such Tax is the sole result of a claim of a continuing and consistent nature, which claim has previously been resolved against the relevant Tax Indemnitee (unless a change in law or facts has occurred since such prior adverse resolution and Lessee provides an opinion of independent tax counsel to the effect it is more likely than not that such change in law or facts will result in a favorable resolution of the claim at issue).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(i)           </w:t>
      </w:r>
      <w:r>
        <w:rPr>
          <w:rFonts w:ascii="Arial" w:cs="Arial" w:eastAsia="Arial" w:hAnsi="Arial"/>
          <w:sz w:val="17"/>
          <w:szCs w:val="17"/>
          <w:i w:val="1"/>
          <w:iCs w:val="1"/>
          <w:color w:val="auto"/>
        </w:rPr>
        <w:t>To, or for the Account of, a Tax Indemnitee.</w:t>
      </w:r>
      <w:r>
        <w:rPr>
          <w:rFonts w:ascii="Arial" w:cs="Arial" w:eastAsia="Arial" w:hAnsi="Arial"/>
          <w:sz w:val="17"/>
          <w:szCs w:val="17"/>
          <w:color w:val="auto"/>
        </w:rPr>
        <w:t xml:space="preserve"> Any Imposition indemnifiable under this Section 13.4 shall be paid directly when due to the applicable taxing authority if direct payment is practicable and permitted. If direct payment to the applicable taxing authority is not permitted or is otherwise not made, any amount payable to a Tax Indemnitee pursuant to this Section 13.4 shall be paid within thirty (30) days after receipt of a written demand therefor from such Tax Indemnitee, accompanied by a written statement describing in reasonable detail the amount so payable, but not before two (2) Business Days prior to the date that the relevant Taxes are due. Any indemnification payments made pursuant to this Section 13.4 shall be made directly to the Tax Indemnitee entitled thereto in immediately available funds at such bank or to such account as specified by the Tax Indemnitee in written directions to the Lessee, or, if no such direction shall have been given, by check of the Lessee payable to the order of the Tax Indemnitee by certified mail, postage prepaid at its address as set forth in this Participation Agreement. Upon the request of any Tax Indemnitee with respect to a Tax that the Lessee is required to pay, the Lessee shall furnish to such Tax Indemnitee the original or a certified copy of a receipt for the Lessee’s payment of such Tax or such other evidence of payment as is reasonably acceptable to such Tax Indemnitee.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ind w:left="660" w:firstLine="648"/>
        <w:spacing w:after="0" w:line="286" w:lineRule="auto"/>
        <w:rPr>
          <w:sz w:val="20"/>
          <w:szCs w:val="20"/>
          <w:color w:val="auto"/>
        </w:rPr>
      </w:pPr>
      <w:r>
        <w:rPr>
          <w:rFonts w:ascii="Arial" w:cs="Arial" w:eastAsia="Arial" w:hAnsi="Arial"/>
          <w:sz w:val="16"/>
          <w:szCs w:val="16"/>
          <w:color w:val="auto"/>
        </w:rPr>
        <w:t>(ii)           </w:t>
      </w:r>
      <w:r>
        <w:rPr>
          <w:rFonts w:ascii="Arial" w:cs="Arial" w:eastAsia="Arial" w:hAnsi="Arial"/>
          <w:sz w:val="16"/>
          <w:szCs w:val="16"/>
          <w:i w:val="1"/>
          <w:iCs w:val="1"/>
          <w:color w:val="auto"/>
        </w:rPr>
        <w:t>To the Lessee</w:t>
      </w:r>
      <w:r>
        <w:rPr>
          <w:rFonts w:ascii="Arial" w:cs="Arial" w:eastAsia="Arial" w:hAnsi="Arial"/>
          <w:sz w:val="16"/>
          <w:szCs w:val="16"/>
          <w:color w:val="auto"/>
        </w:rPr>
        <w:t xml:space="preserve">. (x) If any Tax Indemnitee actually shall realize a Tax benefit (whether by way of deduction, or use of a credit) with respect to a Tax not indemnifiable hereunder which, in the Tax Indemnitee’s reasonable determination, would not have been realized but for any Tax with respect to which the Lessee has reimbursed or indemnified such Tax Indemnitee pursuant to the Operative Documents, which benefit was not previously taken into account in determining the amount of the Lessee’s payment to such Tax Indemnitee, such Tax Indemnitee shall pay to the Lessee an amount equal to the amount of such Tax benefit, increased by any actual Tax savings realized by such Tax Indemnitee and net of any additional Taxes and any expenses related to obtaining the Tax benefit actually borne by such Tax Indemnitee as a result of such payment (a </w:t>
      </w:r>
      <w:r>
        <w:rPr>
          <w:rFonts w:ascii="Arial" w:cs="Arial" w:eastAsia="Arial" w:hAnsi="Arial"/>
          <w:sz w:val="16"/>
          <w:szCs w:val="16"/>
          <w:i w:val="1"/>
          <w:iCs w:val="1"/>
          <w:color w:val="auto"/>
        </w:rPr>
        <w:t>“Grossed-Up Basis”</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as long as an Event of Default is continuing any such amounts may be applied against any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due and owing by Lessee under the Lease;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Tax Indemnitee shall be required to pay to the Lessee any Tax benefit to the extent such payment would be greater than the amount of such Taxes in respect of which the reimbursement or indemnification was paid by the Lessee, reduced by all prior payments by such Tax Indemnitee under this Section 13.4(c)(ii)(x) in respect of such amount; any payment to the Lessee which is so limited shall, to the extent of such unpaid excess, be carried over and shall be available to offset any future obligations of the Lessee under this Section 13.4. If such repaid Tax benefit is thereafter lost, the additional Tax payable shall be treated as a Tax indemnifiable hereunder without regard to the exclusions set forth in clauses (i) through (ix) of the definition of Impositions.</w:t>
      </w:r>
    </w:p>
    <w:p>
      <w:pPr>
        <w:spacing w:after="0" w:line="174"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 xml:space="preserve">(y)           Upon receipt by a Tax Indemnitee of a refund or the benefit of a credit which in the Tax Indemnitee’s reasonable determination was derived all or in part from any Taxes paid or indemnified against by the Lessee, which refund or credit was not previously taken into account in determining the amount of the Lessee’s payment to such Tax Indemnitee, such Tax Indemnitee shall pay to the Lessee, on a Grossed-Up Basis, an amount equal to the amount of such refund, plus any interest received by or credited to such Tax Indemnitee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as long as an Event of Default is continuing any such amounts may be applied against any amounts due and owing by Lessee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Lease;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Tax Indemnitee shall be required to pay to the Lessee any refund or credit to the extent such refund or credit is greater than the amount of Taxes in respect of which payment or indemnification was made by the Lessee, reduced by all prior payments by such Tax Indemnitee under this Section 13.4(c)(ii)(y) in respect of such amount. If such repaid refund or credit is thereafter lost, the additional Tax payable shall be treated as a Tax indemnifiable hereunder without regard to the exclusions set forth in clauses (i) through (ix) of the definition of Impositions.</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           </w:t>
      </w:r>
      <w:r>
        <w:rPr>
          <w:rFonts w:ascii="Arial" w:cs="Arial" w:eastAsia="Arial" w:hAnsi="Arial"/>
          <w:sz w:val="17"/>
          <w:szCs w:val="17"/>
          <w:i w:val="1"/>
          <w:iCs w:val="1"/>
          <w:color w:val="auto"/>
        </w:rPr>
        <w:t>Reports</w:t>
      </w:r>
      <w:r>
        <w:rPr>
          <w:rFonts w:ascii="Arial" w:cs="Arial" w:eastAsia="Arial" w:hAnsi="Arial"/>
          <w:sz w:val="17"/>
          <w:szCs w:val="17"/>
          <w:color w:val="auto"/>
        </w:rPr>
        <w:t>. In the case of any report, return or statement required to be filed with respect to any Taxes that are subject to indemnification under this Section 13.4 and of which the Lessee has knowledge, the Lessee shall promptly notify the Tax Indemnitee of such requirement and, at the Lessee’s expense (i) if the Lessee is permitted (unless otherwise requested by the Tax Indemnitee) by Applicable Laws, timely file such report, return or statement in its own name or (ii) if such report, return or statement is required to be in the name of or filed by such Tax Indemnitee or the Tax Indemnitee otherwise requests that such report, return or statement be filed in the name of or by such Tax Indemnitee, the Lessee shall prepare such report, return or statement for filing by such Tax Indemnitee in such manner as shall be satisfactory to such Tax Indemnitee and send the same to the Tax Indemnitee for filing no later than fifteen (15) days prior to the due date therefor. In any case in which the Tax Indemnitee will file any such report, return or statement, the Lessee shall, upon written request of such Tax Indemnitee, provide such Tax Indemnitee with such information as is reasonably necessary to allow the Tax Indemnitee to file such report, return or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firstLine="648"/>
        <w:spacing w:after="0" w:line="254" w:lineRule="auto"/>
        <w:rPr>
          <w:sz w:val="20"/>
          <w:szCs w:val="20"/>
          <w:color w:val="auto"/>
        </w:rPr>
      </w:pPr>
      <w:r>
        <w:rPr>
          <w:rFonts w:ascii="Arial" w:cs="Arial" w:eastAsia="Arial" w:hAnsi="Arial"/>
          <w:sz w:val="18"/>
          <w:szCs w:val="18"/>
          <w:color w:val="auto"/>
        </w:rPr>
        <w:t>(e)           </w:t>
      </w:r>
      <w:r>
        <w:rPr>
          <w:rFonts w:ascii="Arial" w:cs="Arial" w:eastAsia="Arial" w:hAnsi="Arial"/>
          <w:sz w:val="18"/>
          <w:szCs w:val="18"/>
          <w:i w:val="1"/>
          <w:iCs w:val="1"/>
          <w:color w:val="auto"/>
        </w:rPr>
        <w:t>Withholding Taxes</w:t>
      </w:r>
      <w:r>
        <w:rPr>
          <w:rFonts w:ascii="Arial" w:cs="Arial" w:eastAsia="Arial" w:hAnsi="Arial"/>
          <w:sz w:val="18"/>
          <w:szCs w:val="18"/>
          <w:color w:val="auto"/>
        </w:rPr>
        <w:t>. (i) Except as otherwise required by law, each payment to an Indemnitee under or contemplated by any Operative Document shall be free of Withholding Taxes (including any Withholding Taxes in respect of payments pursuant to this Section 13.4) and the Lessee agrees to indemnify, protect, defend and hold harmless the Tax Indemnitees against all such Withholding Taxes. If any such withholding is so required, the Lessee shall make the withholding and pay the amount withheld to the appropriate taxing authority before penalties attach thereto or interest accrues thereon. The Lessee shall forthwith pay the relevant Tax Indemnitee an amount that, after making all required deductions (including deductions applicable to additional sums payable under this Section), equals the amount that would have been paid if such withholding had not been required. Notwithstanding the first sentence of this Section 13.4(e), the Lessee shall not be required to make any additional payment to or on behalf of a Tax Indemnitee pursuant to this paragraph on account of:</w:t>
      </w:r>
    </w:p>
    <w:p>
      <w:pPr>
        <w:spacing w:after="0" w:line="192"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(A)           Withholding Taxes while they are being contested in accordance with Section 13.4(b), so long as such Tax Indemnitee shall be receiving all payments required to be made to it without reduction for any such Withholding Taxes;</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(B)           Withholding Taxes imposed on an assignee or transferee on the day of the assignment or transfer to the extent of the excess of such Withholding Taxes over the total amount of Withholding Taxes that would have been imposed on the transferor on the date of the transfer had there not been an assignment or transfer;</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(C)           Withholding Taxes imposed on a Recipient to the extent of the excess of such Withholding Taxes over the total amount of the Withholding Taxes that would have been imposed had such Recipient not relocated its Applicable Lending Office after the date on which it became a Recipient;</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(D)           Withholding Taxes resulting from the gross negligence, willful misconduct, or fraud of the Tax Indemnitee or any of its Affiliates or the breach of the Operative Documents by the Tax Indemnitee including directing the Lessor to engage in any activity not permitted under the Operative Documents;</w:t>
      </w:r>
    </w:p>
    <w:p>
      <w:pPr>
        <w:spacing w:after="0" w:line="184"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(E)           Withholding Taxes imposed under the laws of any jurisdiction other than the United States, or any state or local jurisdiction thereof, or any jurisdiction where such Tax is imposed solely as a result of the Lessee making the payment from such jurisdiction;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           Withholding Taxes imposed under FATCA due to the failure of a Recipient to comply with the provisions of Section 12.3; and</w:t>
      </w:r>
    </w:p>
    <w:p>
      <w:pPr>
        <w:spacing w:after="0" w:line="248"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(G)           Withholding Taxes imposed on any Recipient that would have been imposed under then Applicable Law as of the date such Person becomes a Recipient.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ind w:firstLine="648"/>
        <w:spacing w:after="0" w:line="257" w:lineRule="auto"/>
        <w:rPr>
          <w:sz w:val="20"/>
          <w:szCs w:val="20"/>
          <w:color w:val="auto"/>
        </w:rPr>
      </w:pPr>
      <w:r>
        <w:rPr>
          <w:rFonts w:ascii="Arial" w:cs="Arial" w:eastAsia="Arial" w:hAnsi="Arial"/>
          <w:sz w:val="18"/>
          <w:szCs w:val="18"/>
          <w:color w:val="auto"/>
        </w:rPr>
        <w:t xml:space="preserve">If the Lessee pays any amount to a Tax Indemnitee with respect to Withholding Taxes required to be withheld by law but not subject to indemnity pursuant to this Section 13.4, such Tax Indemnitee shall reimburse the Lessee within thirty (30) days of written demand therefor for the amount so paid by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Tax Indemnitee fails to reimburse the Lessee within such thirty (30) days, such Tax Indemnitee shall thereafter be obligated to reimburse the Lessee for such amount together with interest on such amount at the Overdue Rate from the date such reimbursement was due until the date it is paid.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(ii)           For purposes of this Section 13.4, it shall be assumed that the Lease constitutes a loan for United States federal income tax purposes (as is the parties’ intention).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           </w:t>
      </w:r>
      <w:r>
        <w:rPr>
          <w:rFonts w:ascii="Arial" w:cs="Arial" w:eastAsia="Arial" w:hAnsi="Arial"/>
          <w:sz w:val="18"/>
          <w:szCs w:val="18"/>
          <w:i w:val="1"/>
          <w:iCs w:val="1"/>
          <w:color w:val="auto"/>
        </w:rPr>
        <w:t>Disclosure</w:t>
      </w:r>
      <w:r>
        <w:rPr>
          <w:rFonts w:ascii="Arial" w:cs="Arial" w:eastAsia="Arial" w:hAnsi="Arial"/>
          <w:sz w:val="18"/>
          <w:szCs w:val="18"/>
          <w:color w:val="auto"/>
        </w:rPr>
        <w:t>. The parties agree that any party to this Participation Agreement (and each employee, representative, or other agent of such party) may disclose the tax aspects of the transactions contemplated by this Participation Agreement and the structural aspects of these transactions as they relate to such tax aspects without limitation of any kind on such disclosure.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Section 13.5.                 After Tax Basis</w:t>
      </w:r>
      <w:r>
        <w:rPr>
          <w:rFonts w:ascii="Arial" w:cs="Arial" w:eastAsia="Arial" w:hAnsi="Arial"/>
          <w:sz w:val="17"/>
          <w:szCs w:val="17"/>
          <w:color w:val="auto"/>
        </w:rPr>
        <w:t>. If an Indemnitee shall not be entitled to a corresponding and equal deduction with respect to any payment or Tax</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Lessee is required to pay or reimburse under any other provision of this Article XIII (each such payment or reimbursement under this Article XIII, an </w:t>
      </w:r>
      <w:r>
        <w:rPr>
          <w:rFonts w:ascii="Arial" w:cs="Arial" w:eastAsia="Arial" w:hAnsi="Arial"/>
          <w:sz w:val="17"/>
          <w:szCs w:val="17"/>
          <w:i w:val="1"/>
          <w:iCs w:val="1"/>
          <w:color w:val="auto"/>
        </w:rPr>
        <w:t>“original payment”</w:t>
      </w:r>
      <w:r>
        <w:rPr>
          <w:rFonts w:ascii="Arial" w:cs="Arial" w:eastAsia="Arial" w:hAnsi="Arial"/>
          <w:sz w:val="17"/>
          <w:szCs w:val="17"/>
          <w:color w:val="auto"/>
        </w:rPr>
        <w:t>) and which original payment constitutes income to such Indemnitee when accrued or received, then Lessee shall pay to, or for the account of, such Indemnitee on demand the amount of such original payment on an After Tax Basis.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13.6.                 [Reserved.]</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Section 13.7.                 Environmental Indemnity</w:t>
      </w:r>
      <w:r>
        <w:rPr>
          <w:rFonts w:ascii="Arial" w:cs="Arial" w:eastAsia="Arial" w:hAnsi="Arial"/>
          <w:sz w:val="17"/>
          <w:szCs w:val="17"/>
          <w:color w:val="auto"/>
        </w:rPr>
        <w:t>. Without limitation of the other provisions of this Article XIII, Lessee hereby agrees to indemnify, hold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harmless and defend each Indemnitee, in each case, from and against any and all Claims, losses, damages, liabilities, fines, penalties, charges, administrative and judicial proceedings (including informal proceedings) and orders, judgments, remedial action, requirements, enforcement actions of any kind, and all reasonable and documented costs and expenses incurred in connection therewith (including reasonable and documented attorneys’ and/or paralegals’ fees and expenses), including all costs incurred in connection with any investigation or monitoring of the condition of the Leased Property or any clean-up, remedial, removal or restoration work required or conducted by any Governmental Authority or required by Environmental Laws (collectively, </w:t>
      </w:r>
      <w:r>
        <w:rPr>
          <w:rFonts w:ascii="Arial" w:cs="Arial" w:eastAsia="Arial" w:hAnsi="Arial"/>
          <w:sz w:val="17"/>
          <w:szCs w:val="17"/>
          <w:i w:val="1"/>
          <w:iCs w:val="1"/>
          <w:color w:val="auto"/>
        </w:rPr>
        <w:t>“Environmental Claims”</w:t>
      </w:r>
      <w:r>
        <w:rPr>
          <w:rFonts w:ascii="Arial" w:cs="Arial" w:eastAsia="Arial" w:hAnsi="Arial"/>
          <w:sz w:val="17"/>
          <w:szCs w:val="17"/>
          <w:color w:val="auto"/>
        </w:rPr>
        <w:t>), arising in whole or in part, out of:</w:t>
      </w:r>
    </w:p>
    <w:p>
      <w:pPr>
        <w:spacing w:after="0" w:line="17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(a)           the presence on, under or around the Leased Property or any portion thereof of any Hazardous Substance, or any Release of any Hazardous Substance on, under, from, onto or around the Leased Property or any portion thereof,</w:t>
      </w:r>
    </w:p>
    <w:p>
      <w:pPr>
        <w:spacing w:after="0" w:line="170"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auto"/>
        </w:rPr>
        <w:t>(b)           any activity, including, without limitation, construction, carried on or undertaken on the Leased Property or any portion thereof or off the Leased Property, and whether by Lessee or any of its Affiliates or any predecessor in title or any employees, agents, sublessees, contractors or subcontractors of Lessee, any of its Affiliates or any predecessor in title, or any other Persons (including such Indemnitee), in connection with the investigation, handling, treatment, remediation, removal, storage, decontamination, clean-up, transport or disposal of any Hazardous Substance that at any time has been or is Released, located or present on, under or around, or that at any time has or may migrate, flow, percolate, diffuse or in any way move onto or under the Leased Property or any portion thereof, or any activity that aggravates, contributes to or exacerbates existing environmental conditions or results in a violation of existing deed restrictions,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ind w:left="660" w:firstLine="648"/>
        <w:spacing w:after="0" w:line="255" w:lineRule="auto"/>
        <w:rPr>
          <w:sz w:val="20"/>
          <w:szCs w:val="20"/>
          <w:color w:val="auto"/>
        </w:rPr>
      </w:pPr>
      <w:r>
        <w:rPr>
          <w:rFonts w:ascii="Arial" w:cs="Arial" w:eastAsia="Arial" w:hAnsi="Arial"/>
          <w:sz w:val="18"/>
          <w:szCs w:val="18"/>
          <w:color w:val="auto"/>
        </w:rPr>
        <w:t>(c)           loss of or damage to any property or the environment arising from, or in any way related to, the Leased Property or Lessee or any of its Affiliates (including, without limitation, investigation costs, clean-up costs, response costs, remediation, restoration and removal costs, cost of corrective action, costs of financial assurance, fines and penalties and natural resource damages), or death or injury to any Person, and all expenses associated with the protection of wildlife, aquatic species, vegetation, flora and fauna, and any mitigating action required by or under Environmental Laws, in each case arising from, or in any way related to, the Leased Property, Lessee, any of its Affiliates or the Overall Transaction or any portion thereof,</w:t>
      </w:r>
    </w:p>
    <w:p>
      <w:pPr>
        <w:spacing w:after="0" w:line="19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(d)           any claim concerning lack of compliance with Environmental Laws in connection with the Leased Property, or any act or omission causing an environmental condition that requires remediation or would allow any Governmental Authority to record a Lien against the Leased Property or any portion thereof, or</w:t>
      </w:r>
    </w:p>
    <w:p>
      <w:pPr>
        <w:spacing w:after="0" w:line="184"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color w:val="auto"/>
        </w:rPr>
        <w:t>(e)           any residual contamination on or under any of the Leased Property, or affecting any natural resources, and any contamination of any property or natural resources arising in connection with the generation, use, handling, storage, transport or disposal of any such Hazardous Substance, in each case arising from, or in any way related to, the Leased Property, Lessee, any of its Affiliates, or the Overall Transaction or any portion thereof, and irrespective of whether any of such activities were or will be undertaken in accordance with Applicable Laws.</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the foregoing provisions of this Section 13.7, Lessee shall not be obligated to indemnify an Indemnitee under this Section 13.7 for any Claim (i) to the extent that such Claim is attributable to the gross negligence or willful misconduct of such Indemnitee, (ii) to the extent attributable to acts occurring after any sale or taking possession pursuant to Section 16.2 of the Lease or (iii) to the extent attributable to acts occurring after the expiration or earlier termination of the Term, but, in the case of this clause (iii), only to the extent not attributable to, arising from, or relating to, the Lessor’s ownership interests in the Leased Property. It is expressly understood and agreed that the indemnities provided for in this Section 13.7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ontingent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SOFR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osts</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Section 14.1.           Term SOFR Rate Lending Unlawful</w:t>
      </w:r>
      <w:r>
        <w:rPr>
          <w:rFonts w:ascii="Arial" w:cs="Arial" w:eastAsia="Arial" w:hAnsi="Arial"/>
          <w:sz w:val="17"/>
          <w:szCs w:val="17"/>
          <w:color w:val="auto"/>
        </w:rPr>
        <w:t>. If any Participant shall reasonably determine (which determination shall, upon notice thereof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Lessee and the Participants, be conclusive and binding on the Lessee and which notice shall be withdrawn whenever the applicable circumstances no longer exist) that the introduction of or any change in or in the interpretation of any applicable law makes it unlawful, or any central bank or other Governmental Authority asserts that it is unlawful, for such Participant to make available, continue or maintain any Rent Assignment Contribution or Lessor Amount that bears Yield based upon the Term SOFR Rate, as the case may be, the obligation of such Participant to make available, continue or maintain any such Rent Assignment Contribution or Lessor Amount, as the case may be, on a Term SOFR Rate basis shall, upon such determination, forthwith be suspended (unless such Participant determines in its sole discretion that it can continue to make any Rent Assignment Contribution or Lessor Amount based upon the Term SOFR Rate at one of its lending offices where such action would not be deemed unlawful) until such Participant shall notify the Lessee and Lessor that the circumstances causing such suspension no longer exist and, to the extent required by any such introduction of or change in or in the interpretation of any law, all Rent Assignment Contributions and Lessor Amount, as the case may be, of such Participant shall automatically accrue Yield at the Alternate Base Rate (unless and until a Successor Rate has been determined in accordance with Section 14.10(b)) either (a) on the last day of the then current Interest Period applicable to such Rent Assignment Contribution or Lessor Amount, as the case may be, if such Participant may lawfully continue to maintain and fund such Rent Assignment Contribution or Lessor Amount, or (b) immediately if such Participant shall determine that it may not lawfully continue to maintain and fund such Rent Assignment Contribution or Lessor Amount, as the case may be, to such day or sooner, if required by such law or assertion.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14.2.           [Reserved]</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14.3.           Increased Costs, etc</w:t>
      </w:r>
      <w:r>
        <w:rPr>
          <w:rFonts w:ascii="Arial" w:cs="Arial" w:eastAsia="Arial" w:hAnsi="Arial"/>
          <w:sz w:val="16"/>
          <w:szCs w:val="16"/>
          <w:color w:val="auto"/>
        </w:rPr>
        <w:t>. If any change in, or the introduction, adoption, effectiveness, interpretation, reinterpretation or phase-in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or regulation, directive, guideline, decision or request (whether or not having the force of law) of any court, central bank, regulator or other Governmental Authority after the Restatement Date increases or would increase the cost other than in respect of Taxes, except for withholding taxes imposed as the result of any change in law, regulation or treaty first enacted, promulgated or signed after the Restatement Date (and without limiting Lessee’s obligations pursuant to Sections 13.4, 13.5 or 14.6 hereof), to any Participant of, or reduces or would reduce the amount of any sum receivable by, such Participant in respect of making available, continuing or maintaining (or of its obligation to make available, continue or maintain) or prevents or would prevent any Participant from being legally entitled to a complete exemption from withholding as described in Section 12.3 with respect to, any Rent Assignment Contributions or Lessor Amount, as the case may be, then the Lessee shall from time to time, within thirty (30) days of demand by such Participant together with the certificate referred to below (with a copy of such demand and certificate to the Administrative Agent), pay to the Administrative Agent for the account of such Participant additional amounts sufficient to compensate such Participant for such increased cost;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Participant shall be entitled to demand such compensation more than ninety (90) days following the later of such Participant’s incurrence or sufferance thereof and such Participant’s actual knowledge of the event giving rise to such Participant’s rights under this Section;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provision shall in no way limit the right of any Participant to demand or receive such compensation to the extent that such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relates to the retroactive application of any law, regulation, guideline or request if such demand is made within ninety (90) days after the implementation of such retroactive law, interpretation, guideline or request. A reasonably detailed certificate as to the nature and amount of such increased cost, submitted to the Lessee and the Administrative Agent by such Participant in good faith, shall be conclusive and binding for all purposes, absent manifest error.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324"/>
        <w:spacing w:after="0" w:line="259" w:lineRule="auto"/>
        <w:rPr>
          <w:sz w:val="20"/>
          <w:szCs w:val="20"/>
          <w:color w:val="auto"/>
        </w:rPr>
      </w:pPr>
      <w:r>
        <w:rPr>
          <w:rFonts w:ascii="Arial" w:cs="Arial" w:eastAsia="Arial" w:hAnsi="Arial"/>
          <w:sz w:val="18"/>
          <w:szCs w:val="18"/>
          <w:i w:val="1"/>
          <w:iCs w:val="1"/>
          <w:color w:val="auto"/>
        </w:rPr>
        <w:t>Section 14.4.    Funding Losses</w:t>
      </w:r>
      <w:r>
        <w:rPr>
          <w:rFonts w:ascii="Arial" w:cs="Arial" w:eastAsia="Arial" w:hAnsi="Arial"/>
          <w:sz w:val="18"/>
          <w:szCs w:val="18"/>
          <w:color w:val="auto"/>
        </w:rPr>
        <w:t>. In the event any Participant shall incur any loss or out-of-pocket expense (including any Break Costs and any loss or</w:t>
      </w:r>
      <w:r>
        <w:rPr>
          <w:rFonts w:ascii="Arial" w:cs="Arial" w:eastAsia="Arial" w:hAnsi="Arial"/>
          <w:sz w:val="18"/>
          <w:szCs w:val="18"/>
          <w:i w:val="1"/>
          <w:iCs w:val="1"/>
          <w:color w:val="auto"/>
        </w:rPr>
        <w:t xml:space="preserve"> </w:t>
      </w:r>
      <w:r>
        <w:rPr>
          <w:rFonts w:ascii="Arial" w:cs="Arial" w:eastAsia="Arial" w:hAnsi="Arial"/>
          <w:sz w:val="18"/>
          <w:szCs w:val="18"/>
          <w:color w:val="auto"/>
        </w:rPr>
        <w:t>out-of-pocket expense incurred by reason of the liquidation or reemployment of deposits or other funds acquired by such Participant to make available, continue or maintain any portion of the principal amount of any Rent Assignment Contribution or Lessor Amount, as the case may be, but in any such case excluding loss of anticipated profits) as a result of:</w:t>
      </w:r>
    </w:p>
    <w:p>
      <w:pPr>
        <w:spacing w:after="0" w:line="187"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(a)            any conversion or repayment or prepayment of the principal amount of any Rent Assignment Contribution or Lessor Amount, as the case may be, on a date other than the scheduled last day of the Interest Period applicable thereto,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[Omitted],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then, upon the written notice of such Participant to the Lessee (with a copy to Lessor), the Lessee shall, within thirty (30) days after its receipt thereof, pay directly to such Participant as Supplemental Rent such amount (determined on the basis of such Participant’s standard practices) as will reimburse such Participant for such loss or out-of-pocket expense. Such written notice (which shall include calculations in sufficiently reasonable detail to indicate the incurrence and amount of such loss and out-of-pocket expense) shall be presumed correct and binding on the Lessee absent demonstrable error. Notwithstanding anything herein to the contrary, Lessee shall not be required to compensate a Participant pursuant to this Section for any amounts under this Section 14.4 incurred more than one hundred twenty (120) days prior to the date that such Participant notifies Lessee of such amount and of such Participant’s intention to claim compensation therefor.</w:t>
      </w:r>
    </w:p>
    <w:p>
      <w:pPr>
        <w:spacing w:after="0" w:line="19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Section 14.5.    Increased Capital Costs</w:t>
      </w:r>
      <w:r>
        <w:rPr>
          <w:rFonts w:ascii="Arial" w:cs="Arial" w:eastAsia="Arial" w:hAnsi="Arial"/>
          <w:sz w:val="16"/>
          <w:szCs w:val="16"/>
          <w:color w:val="auto"/>
        </w:rPr>
        <w:t>. If any Participant reasonably determines that compliance with any law or regulation or any guideline or request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any central bank or other Governmental Authority (whether or not having the force of law) issued, promulgated or made, as the case may be, after the Restatement Date affects or would affect the amount or liquidity of capital required or expected to be maintained by such Participant or any corporation controlling such Participant and that the amount or liquidity of such capital is increased by or based upon the existence of such Participant’s Commitment hereunder and other commitments of this type then, within thirty (30) days of demand by such Participant together with the certificate referred to below (with a copy of such demand and certificate to the Administrative Agent), the Lessee shall pay to the Administrative Agent for the account of such Participant, from time to time as specified by such Participant, additional amounts sufficient to compensate such Participant or such corporation in the light of such circumstances, to the extent that such Participant determines such increase in capital to be allocable to the existence of such Participant’s Commitment hereunder or the Fundings made by such Participant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Participant shall be entitled to demand such compensation if more than ninety (90) days following the later of such Participant’s incurrence or sufferance thereof and such Participant’s actual knowledge of the event giving rise to such Participant’s rights under this Section;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proviso shall in no way limit the right of any Participant to demand or receive such compensation to the extent that such compensation relates to the retroactive application of any law, regulation, guideline or request described above if such demand is made within one hundred twenty (120) days after the implementation of such retroactive law, interpretation, guidelines or request. A reasonably detailed certificate as to such amounts submitted to the Lessee and the Administrative Agent by such Participant in good faith shall be conclusive and binding for all purposes, absent manifest error.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i w:val="1"/>
          <w:iCs w:val="1"/>
          <w:color w:val="auto"/>
        </w:rPr>
        <w:t>Section 14.6.    After Tax Basis</w:t>
      </w:r>
      <w:r>
        <w:rPr>
          <w:rFonts w:ascii="Arial" w:cs="Arial" w:eastAsia="Arial" w:hAnsi="Arial"/>
          <w:sz w:val="18"/>
          <w:szCs w:val="18"/>
          <w:color w:val="auto"/>
        </w:rPr>
        <w:t>. Lessee shall pay all amounts owing by it under this Article XIV on an After Tax Basis.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14.7.    Applicability of Certain Sections</w:t>
      </w:r>
      <w:r>
        <w:rPr>
          <w:rFonts w:ascii="Arial" w:cs="Arial" w:eastAsia="Arial" w:hAnsi="Arial"/>
          <w:sz w:val="18"/>
          <w:szCs w:val="18"/>
          <w:color w:val="auto"/>
        </w:rPr>
        <w:t>. The provisions of Sections 14.1 through 14.6 are applicable to the Lessor and the Participants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any funding or maintenance thereof by reference to the Term SOFR Rate, and not otherwise.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Section 14.8.    Funding Office</w:t>
      </w:r>
      <w:r>
        <w:rPr>
          <w:rFonts w:ascii="Arial" w:cs="Arial" w:eastAsia="Arial" w:hAnsi="Arial"/>
          <w:sz w:val="18"/>
          <w:szCs w:val="18"/>
          <w:color w:val="auto"/>
        </w:rPr>
        <w:t>. If the Lessee is required to pay additional amounts to or for the account of any Participant pursuant to Sections 13.4,</w:t>
      </w:r>
      <w:r>
        <w:rPr>
          <w:rFonts w:ascii="Arial" w:cs="Arial" w:eastAsia="Arial" w:hAnsi="Arial"/>
          <w:sz w:val="18"/>
          <w:szCs w:val="18"/>
          <w:i w:val="1"/>
          <w:iCs w:val="1"/>
          <w:color w:val="auto"/>
        </w:rPr>
        <w:t xml:space="preserve"> </w:t>
      </w:r>
      <w:r>
        <w:rPr>
          <w:rFonts w:ascii="Arial" w:cs="Arial" w:eastAsia="Arial" w:hAnsi="Arial"/>
          <w:sz w:val="18"/>
          <w:szCs w:val="18"/>
          <w:color w:val="auto"/>
        </w:rPr>
        <w:t>14.1 to 14.3 or Section 14.5, to the extent applicable, then such Participant will agree to use reasonable efforts to reduce or eliminate any claim for compensation thereunder, including, without limitation, to change the jurisdiction of its Applicable Lending Office so as to eliminate or reduce any such additional payment which may thereafter accrue if such change, in the sole judgment of such Participant, is not otherwise disadvantageous to such Participant.</w:t>
      </w:r>
    </w:p>
    <w:p>
      <w:pPr>
        <w:spacing w:after="0" w:line="18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14.9.    Replacement of Participants</w:t>
      </w:r>
      <w:r>
        <w:rPr>
          <w:rFonts w:ascii="Arial" w:cs="Arial" w:eastAsia="Arial" w:hAnsi="Arial"/>
          <w:sz w:val="16"/>
          <w:szCs w:val="16"/>
          <w:color w:val="auto"/>
        </w:rPr>
        <w:t>. (a) If (i) any Participant shall make demand for payment under Section 14.3 or 14.5, or shall deliver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notice to the Administrative Agent pursuant to Section 14.1 resulting in the suspension of certain obligations of such Participant with respect to the accrual of Yield based upon the Term SOFR Rate, (ii) any Participant is a Non-Renewing Participant, (iii) any Participant shall refuse to consent to any amendment, modification or waiver which has been approved by the Required Participants but can only become effective upon the consent of all Participants, all Rent Assignees, each Participant affected thereby or each Rent Assignee affected thereby, as the case may be, or (iv) any Recipient becomes subject to a Withholding Tax or any other Tax in respect of which Lessee is required to pay additional amounts pursuant to Section 13.4, then within sixty (60) days of such demand, failure to consent or refusal, Lessee may elect to replace such Participant as a party to this Participation Agreement (or, if later with respect to any Non-Renewing Participant, prior to the Renewal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concurrently with such replacement,</w:t>
      </w:r>
    </w:p>
    <w:p>
      <w:pPr>
        <w:spacing w:after="0" w:line="1" w:lineRule="exact"/>
        <w:rPr>
          <w:sz w:val="20"/>
          <w:szCs w:val="20"/>
          <w:color w:val="auto"/>
        </w:rPr>
      </w:pPr>
    </w:p>
    <w:p>
      <w:pPr>
        <w:jc w:val="both"/>
        <w:ind w:firstLine="8"/>
        <w:spacing w:after="0" w:line="288" w:lineRule="auto"/>
        <w:tabs>
          <w:tab w:leader="none" w:pos="2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another Eligible Assignee designated by the Lessee shall agree, as of such date, to (x) purchase for cash all (but not less than all) of the outstanding Participant Balance of such Participant being replaced (other than amounts, if any, paid by the Lessee pursuant to subclause (2) below) pursuant to an Assignment Agreement and (y) become a Participant for all purposes under this Participation Agreement and to comply with the requirements of Section 12.1, and (2) Lessee shall pay to such Participant being replaced in same day funds on the day of such replacement (x) all interest, fees and other amounts then accrued but unpaid to such Participant by Lessee hereunder to and including the date of termination (other than amounts, if any, paid by the replacement Participant pursuant to subclause (1) above), and (y) an amount, if any, which would have been due to such Participant under Section 14.4 hereof if such Participant’s Rent Assignment Contribution and/or Lessor Amount had been prepaid rather than assigned.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right="20" w:firstLine="648"/>
        <w:spacing w:after="0" w:line="277" w:lineRule="auto"/>
        <w:rPr>
          <w:sz w:val="20"/>
          <w:szCs w:val="20"/>
          <w:color w:val="auto"/>
        </w:rPr>
      </w:pPr>
      <w:r>
        <w:rPr>
          <w:rFonts w:ascii="Arial" w:cs="Arial" w:eastAsia="Arial" w:hAnsi="Arial"/>
          <w:sz w:val="18"/>
          <w:szCs w:val="18"/>
          <w:color w:val="auto"/>
        </w:rPr>
        <w:t>(b)           The Administrative Agent and the Lessor hereby agree to reasonably cooperate with the Lessee, at Lessee’s sole cost and expense, in Lessee’s efforts to arrange one or more replacement Participants as contemplated by this Section 14.9.</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            Each party hereto agrees that an assignment required pursuant to this Section 14.9 may be effected pursuant to an Assignment Agreement executed by the Lessee, the Administrative Agent and the assignee, and the Participant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Participant, provided that any such documents shall be without recourse to or warranty by the parties thereto.</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14.10.       Inability to Determine Rates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If (i) the Administrative Agent determines (which determination shall be conclusive absent manifest error) that (x) no Successor Rate has been determined in accordance with Section 14.10(b), and the circumstances under clause (i) of Section 14.10(b) or the Scheduled Unavailability Date has occurred, or (y) adequate and reasonable means do not otherwise exist for determining Term SOFR for any Interest Period, or (ii) the Administrative Agent or the Required Participants determine that for any reason that Term SOFR for any Interest Period does not adequately and fairly reflect the cost to such Participants of their Funding, then the Administrative Agent will promptly so notify the Lessee and each Participant.</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Thereafter, the obligation of the Participants to maintain the Advances at the Term SOFR Rate shall be suspended (to the extent of the affected Advances or Interest Periods), and until the Administrative Agent (or, in the case of a determination by the Required Participants described in clause (ii) of this Section 14.10(a) and any such Advance (to the extent of the affected Advances or Interest Periods) shall bear Yield on an Alternate Base Rate basis (unless and until a Successor Rate has been determined in accordance with Section 14.10(b)), until the Administrative Agent upon instruction of the Required Participants) revokes such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(b)          </w:t>
      </w:r>
      <w:r>
        <w:rPr>
          <w:rFonts w:ascii="Arial" w:cs="Arial" w:eastAsia="Arial" w:hAnsi="Arial"/>
          <w:sz w:val="18"/>
          <w:szCs w:val="18"/>
          <w:i w:val="1"/>
          <w:iCs w:val="1"/>
          <w:color w:val="auto"/>
        </w:rPr>
        <w:t>Replacement of Term SOFR or Successor Rate</w:t>
      </w:r>
      <w:r>
        <w:rPr>
          <w:rFonts w:ascii="Arial" w:cs="Arial" w:eastAsia="Arial" w:hAnsi="Arial"/>
          <w:sz w:val="18"/>
          <w:szCs w:val="18"/>
          <w:color w:val="auto"/>
        </w:rPr>
        <w:t>. Notwithstanding anything to the contrary in this Participation Agreement or any other Operative Documents, if the Administrative Agent determines (which determination shall be conclusive absent manifest error), or the Lessee or Required Participants notify the Administrative Agent (with, in the case of the Required Participants, a copy to the Lessee) that the Lessee or Required Participants (as applicable) have determined, that:</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            adequate and reasonable means do not exist for ascertaining Term SOFR, including, without limitation, because the Term SOFR Screen Rate is not available or published on a current basis and such circumstances are unlikely to be temporary; or</w:t>
      </w:r>
    </w:p>
    <w:p>
      <w:pPr>
        <w:spacing w:after="0" w:line="17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Term SOFR after such specific date (the latest date on which Term SOFR or the Term SOFR Screen Rate are no longer available permanently or indefinitely, the “</w:t>
      </w:r>
      <w:r>
        <w:rPr>
          <w:rFonts w:ascii="Arial" w:cs="Arial" w:eastAsia="Arial" w:hAnsi="Arial"/>
          <w:sz w:val="18"/>
          <w:szCs w:val="18"/>
          <w:i w:val="1"/>
          <w:iCs w:val="1"/>
          <w:color w:val="auto"/>
        </w:rPr>
        <w:t>Scheduled Unavailability Date</w:t>
      </w:r>
      <w:r>
        <w:rPr>
          <w:rFonts w:ascii="Arial" w:cs="Arial" w:eastAsia="Arial" w:hAnsi="Arial"/>
          <w:sz w:val="18"/>
          <w:szCs w:val="18"/>
          <w:color w:val="auto"/>
        </w:rPr>
        <w:t>”);</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then, on a date and time determined by the Administrative Agent (any such date, the “</w:t>
      </w:r>
      <w:r>
        <w:rPr>
          <w:rFonts w:ascii="Arial" w:cs="Arial" w:eastAsia="Arial" w:hAnsi="Arial"/>
          <w:sz w:val="18"/>
          <w:szCs w:val="18"/>
          <w:i w:val="1"/>
          <w:iCs w:val="1"/>
          <w:color w:val="auto"/>
        </w:rPr>
        <w:t>Term SOFR Replacement Date</w:t>
      </w:r>
      <w:r>
        <w:rPr>
          <w:rFonts w:ascii="Arial" w:cs="Arial" w:eastAsia="Arial" w:hAnsi="Arial"/>
          <w:sz w:val="18"/>
          <w:szCs w:val="18"/>
          <w:color w:val="auto"/>
        </w:rPr>
        <w:t xml:space="preserve">”), which date shall be at the end of an Interest Period for Yield calculated and, solely with respect to clause (ii) above, no later than the Scheduled Unavailability Date, Term SOFR will be replaced hereunder and under any Operative Document with Daily Simple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SOFR Adjustment for any payment period for Yield calculated that can be determined by the Administrative Agent, in each case, without any amendment to, or further action or consent of any other party to, this Participation Agreement or any other Operative Document (the “</w:t>
      </w:r>
      <w:r>
        <w:rPr>
          <w:rFonts w:ascii="Arial" w:cs="Arial" w:eastAsia="Arial" w:hAnsi="Arial"/>
          <w:sz w:val="18"/>
          <w:szCs w:val="18"/>
          <w:i w:val="1"/>
          <w:iCs w:val="1"/>
          <w:color w:val="auto"/>
        </w:rPr>
        <w:t>Successor Rate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Successor Rate is Daily Simple SOFR plus the SOFR Adjustment, all Yield payments will be payable on a monthly basis on the applicable Payment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Notwithstanding anything to the contrary herein or in any other Operative Document, (x) if the Administrative Agent determines that Daily Simple SOFR is not available on or prior to the Term SOFR Replacement Date, or (y) if the events or circumstances of the type described in Section 14.10(b)(i) or (ii) have occurred with respect to the Successor Rate then in effect, then in each case, the Administrative Agent and the Lessee may amend this Participation Agreement solely for the purpose of replacing Term SOFR or any then current Successor Rate in accordance with this Section 14.10 at the end of any Interest Period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Arial" w:cs="Arial" w:eastAsia="Arial" w:hAnsi="Arial"/>
          <w:sz w:val="17"/>
          <w:szCs w:val="17"/>
          <w:i w:val="1"/>
          <w:iCs w:val="1"/>
          <w:color w:val="auto"/>
        </w:rPr>
        <w:t>Successor Rate</w:t>
      </w:r>
      <w:r>
        <w:rPr>
          <w:rFonts w:ascii="Arial" w:cs="Arial" w:eastAsia="Arial" w:hAnsi="Arial"/>
          <w:sz w:val="17"/>
          <w:szCs w:val="17"/>
          <w:color w:val="auto"/>
        </w:rPr>
        <w:t>”. Any such amendment shall become effective at 5:00 p.m. on the fifth Business Day after the Administrative Agent shall have posted such proposed amendment to all Participants and the Lessee unless, prior to such time, Participants comprising the Required Participants have delivered to the Administrative Agent written notice that such Required Participants object to such amendment. If no Successor Rate is agreed to by Administrative Agent and Lessee, the Rent Assignment Contribution Amount and the Lessor Amount will be deemed to bear Yield on an Alternate Base Rate basis until a Successor Rate is so agreed to by Administrative Agent and Lessee. The Administrative Agent will promptly (in one or more notices) notify the Lessee and each Participant of the implementation of any Successor Rate.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63" w:lineRule="auto"/>
        <w:rPr>
          <w:sz w:val="20"/>
          <w:szCs w:val="20"/>
          <w:color w:val="auto"/>
        </w:rPr>
      </w:pPr>
      <w:r>
        <w:rPr>
          <w:rFonts w:ascii="Arial" w:cs="Arial" w:eastAsia="Arial" w:hAnsi="Arial"/>
          <w:sz w:val="18"/>
          <w:szCs w:val="18"/>
          <w:color w:val="auto"/>
        </w:rPr>
        <w:t xml:space="preserve">Any Successor Rate shall be applied in a manner consistent with market practice;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else herein, if at any time any Successor Rate as so determined would otherwise be less than 0%, the Successor Rate will be deemed to be 0% for the purposes of this Participation Agreement and the other Operative Documents.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Operative Document, any amendments implementing such Conforming Changes will become effective without any further action or consent of any other party to this Participation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Lessee and the Participants reasonably promptly after such amendment becomes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Section 15.1.     Survival of Agreements</w:t>
      </w:r>
      <w:r>
        <w:rPr>
          <w:rFonts w:ascii="Arial" w:cs="Arial" w:eastAsia="Arial" w:hAnsi="Arial"/>
          <w:sz w:val="17"/>
          <w:szCs w:val="17"/>
          <w:color w:val="auto"/>
        </w:rPr>
        <w:t>. All covenants, agreements, representations and warranties in the Operative Documents made by the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thereto and in the certificates or other instruments delivered in connection with or pursuant to any Operative Document shall be considered to have been relied upon by the other parties hereto and thereto and shall survive the execution and delivery of the Operative Documents and the making of the Advance, regardless of any investigation made by any such other party or on its behalf and notwithstanding that any party hereto or thereto may have had notice or knowledge of any default or incorrect representation or warranty at the time any credit is extended hereunder or thereunder, and shall continue in full force and effect until the Lease Balance has been paid in full and the Commitments have expired or been terminated. The provisions of Article XIII and Sections 14.3, 14.4, 14.5, 15.15, 15.16 and 15.17 shall survive and remain in full force and effect regardless of the consummation of the transactions contemplated hereby, the repayment of the Lease Balance, the expiration or termination of the Commitments or the termination of this Participation Agreement or any other Operative Document or any provision hereof or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324"/>
        <w:spacing w:after="0" w:line="273" w:lineRule="auto"/>
        <w:rPr>
          <w:sz w:val="20"/>
          <w:szCs w:val="20"/>
          <w:color w:val="auto"/>
        </w:rPr>
      </w:pPr>
      <w:r>
        <w:rPr>
          <w:rFonts w:ascii="Arial" w:cs="Arial" w:eastAsia="Arial" w:hAnsi="Arial"/>
          <w:sz w:val="17"/>
          <w:szCs w:val="17"/>
          <w:i w:val="1"/>
          <w:iCs w:val="1"/>
          <w:color w:val="auto"/>
        </w:rPr>
        <w:t>Section 15.2.     No Broker, Etc</w:t>
      </w:r>
      <w:r>
        <w:rPr>
          <w:rFonts w:ascii="Arial" w:cs="Arial" w:eastAsia="Arial" w:hAnsi="Arial"/>
          <w:sz w:val="17"/>
          <w:szCs w:val="17"/>
          <w:color w:val="auto"/>
        </w:rPr>
        <w:t>. Except for Lessee’s and the Guarantors’ dealing with Banc of America Leasing &amp; Capital, LLC, as the Arranger,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parties hereto represents to the others that it has not retained or employed the Arranger, or any broker, finder or financial advisor to act on its behalf in connection with this Participation Agreement, nor has it authorized the Arranger, or any broker, finder or financial adviser retained or employed by any other Person so to act, nor has it incurred any fees or commissions to which Lessor, Administrative Agent or any Participant might be subjected by virtue of their entering into the Overall Transaction. Any party who is in breach of this representation shall indemnify and hold the other parties harmless from and against any liability arising out of such breach of this representation.</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Section 15.3.     Notices</w:t>
      </w:r>
      <w:r>
        <w:rPr>
          <w:rFonts w:ascii="Arial" w:cs="Arial" w:eastAsia="Arial" w:hAnsi="Arial"/>
          <w:sz w:val="18"/>
          <w:szCs w:val="18"/>
          <w:color w:val="auto"/>
        </w:rPr>
        <w:t>. (a) Unless otherwise specified herein, all notices, requests, demands or other communications to or upon the respective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shall be in writing and shall be deemed to have been duly given and shall be effective: (i) in the case of notice by letter, the earlier of when delivered to the addressee by hand or courier if delivered on a Business Day and, if not delivered on a Business Day, the first Business Day thereafter or on the third Business Day after depositing the same in the mails, registered or certified mail, postage prepaid, return receipt requested, (ii) in the case of a prepaid delivery to a reputable national overnight air courier service, on the Business Day following such date of delivery, and (iii) in the case of notice by facsimile or bank wire, when receipt is confirmed if delivered on a Business Day and, if not delivered on a Business Day, the first Business Day thereafter, addressed as provided on Schedule III hereto, or to such other address as any of the parties hereto may designate by written notice. Notices and other communications delivered through Electronic Systems, to the extent provided in Section 15.3(b) below, shall be effective as provided in such Section 15.3(b).</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(b)            Notices and other communications to the Participants under the Operative Documents may be delivered or furnished by using Electronic Systems pursuant to procedures approved by the Administrative Agent. The Administrative Agent, the Lessee or any Guarantor may, in its discretion, agree to accept notices and other communications to such party under the Operative Documents by electronic communications pursuant to procedures approved by such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73" w:lineRule="auto"/>
        <w:rPr>
          <w:sz w:val="20"/>
          <w:szCs w:val="20"/>
          <w:color w:val="auto"/>
        </w:rPr>
      </w:pPr>
      <w:r>
        <w:rPr>
          <w:rFonts w:ascii="Arial" w:cs="Arial" w:eastAsia="Arial" w:hAnsi="Arial"/>
          <w:sz w:val="17"/>
          <w:szCs w:val="17"/>
          <w:color w:val="auto"/>
        </w:rPr>
        <w:t xml:space="preserve">(c)            Each Participant agrees that notice to it (as provided in the next sentence) (a </w:t>
      </w:r>
      <w:r>
        <w:rPr>
          <w:rFonts w:ascii="Arial" w:cs="Arial" w:eastAsia="Arial" w:hAnsi="Arial"/>
          <w:sz w:val="17"/>
          <w:szCs w:val="17"/>
          <w:i w:val="1"/>
          <w:iCs w:val="1"/>
          <w:color w:val="auto"/>
        </w:rPr>
        <w:t>“Notice”</w:t>
      </w:r>
      <w:r>
        <w:rPr>
          <w:rFonts w:ascii="Arial" w:cs="Arial" w:eastAsia="Arial" w:hAnsi="Arial"/>
          <w:sz w:val="17"/>
          <w:szCs w:val="17"/>
          <w:color w:val="auto"/>
        </w:rPr>
        <w:t>) specifying that any Lessee Communications have been posted to the Approved Electronic Platform shall constitute effective delivery of the Lessee Communications to such Participant for purposes of this Participation Agreement and other applicable Operative Documents. Each Participant agrees (i) to notify the Administrative Agent in writing of such Participant’s e-mail address to which a Notice may be sent by electronic transmission (including by electronic communication) on or before the date such Participant becomes a party to this Participation Agreement (and from time to time thereafter to ensure that the Administrative Agent has on record an effective e-mail address for such Participant) and (ii) that any Notice may be sent to such e-mail address.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            The Lessee agrees that the Administrative Agent may, but shall not be obligated to, make any Lessee Communications available to the Participants by posting the Lessee Communications on IntraLinks™, DebtDomain, SyndTrak, ClearPar or any other electronic platform chosen by the Administrative Agent to be its electronic transmission system in connection with the transactions contemplated hereby (the </w:t>
      </w:r>
      <w:r>
        <w:rPr>
          <w:rFonts w:ascii="Arial" w:cs="Arial" w:eastAsia="Arial" w:hAnsi="Arial"/>
          <w:sz w:val="18"/>
          <w:szCs w:val="18"/>
          <w:i w:val="1"/>
          <w:iCs w:val="1"/>
          <w:color w:val="auto"/>
        </w:rPr>
        <w:t>“Approved Electronic</w:t>
      </w:r>
      <w:r>
        <w:rPr>
          <w:rFonts w:ascii="Arial" w:cs="Arial" w:eastAsia="Arial" w:hAnsi="Arial"/>
          <w:sz w:val="18"/>
          <w:szCs w:val="18"/>
          <w:color w:val="auto"/>
        </w:rPr>
        <w:t xml:space="preserve"> </w:t>
      </w:r>
      <w:r>
        <w:rPr>
          <w:rFonts w:ascii="Arial" w:cs="Arial" w:eastAsia="Arial" w:hAnsi="Arial"/>
          <w:sz w:val="18"/>
          <w:szCs w:val="18"/>
          <w:i w:val="1"/>
          <w:iCs w:val="1"/>
          <w:color w:val="auto"/>
        </w:rPr>
        <w:t>Platform”</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            Although the Approved Electronic Platform and its primary web portal are secured with generally-applicable security procedures and policies implemented or modified by the Administrative Agent from time to time (including, as of the Original Closing Date, a user ID/password authorization system) and the Approved Electronic Platform is secured through a per-deal authorization method whereby each user may access the Approved Electronic Platform only on a deal-by-deal basis, each of the Participants and the Lessee acknowledge and agree that the distribution of material through an electronic medium is not necessarily secure, that the Administrative Agent is not responsible for approving or vetting the representatives or contacts of any Participant that are added to the Approved Electronic Platform, and that there are confidentiality and other risks associated with such distribution. Each of the Participants and the Lessee hereby approve distribution of the Lessee Communications through the Approved Electronic Platform and understands and assumes the risks of such distribution.</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(f)           THE APPROVED ELECTRONIC PLATFORM AND THE LESSEE COMMUNICATIONS ARE PROVIDED “AS IS” AND “AS AVAILABLE.” THE APPLICABLE PARTIES (AS DEFINED BELOW) DO NOT WARRANT THE ACCURACY OR COMPLETENESS OF THE LESSEE COMMUNICATIONS, OR THE ADEQUACY OF THE APPROVED ELECTRONIC PLATFORM AND EXPRESSLY DISCLAIM LIABILITY FOR ERRORS OR OMISSIONS IN THE APPROVED ELECTRONIC PLATFORM AND THE LESSEE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LESSEE COMMUNICATIONS OR THE APPROVED ELECTRONIC PLATFORM. IN NO EVENT SHALL THE ADMINISTRATIVE AGENT OR ANY OF ITS RELATED PARTIES (COLLECTIVELY, </w:t>
      </w:r>
      <w:r>
        <w:rPr>
          <w:rFonts w:ascii="Arial" w:cs="Arial" w:eastAsia="Arial" w:hAnsi="Arial"/>
          <w:sz w:val="17"/>
          <w:szCs w:val="17"/>
          <w:i w:val="1"/>
          <w:iCs w:val="1"/>
          <w:color w:val="auto"/>
        </w:rPr>
        <w:t>“APPLICABLE</w:t>
      </w:r>
      <w:r>
        <w:rPr>
          <w:rFonts w:ascii="Arial" w:cs="Arial" w:eastAsia="Arial" w:hAnsi="Arial"/>
          <w:sz w:val="17"/>
          <w:szCs w:val="17"/>
          <w:color w:val="auto"/>
        </w:rPr>
        <w:t xml:space="preserve"> </w:t>
      </w:r>
      <w:r>
        <w:rPr>
          <w:rFonts w:ascii="Arial" w:cs="Arial" w:eastAsia="Arial" w:hAnsi="Arial"/>
          <w:sz w:val="17"/>
          <w:szCs w:val="17"/>
          <w:i w:val="1"/>
          <w:iCs w:val="1"/>
          <w:color w:val="auto"/>
        </w:rPr>
        <w:t>PARTIES”</w:t>
      </w:r>
      <w:r>
        <w:rPr>
          <w:rFonts w:ascii="Arial" w:cs="Arial" w:eastAsia="Arial" w:hAnsi="Arial"/>
          <w:sz w:val="17"/>
          <w:szCs w:val="17"/>
          <w:color w:val="auto"/>
        </w:rPr>
        <w:t>) HAVE ANY LIABILITY TO THE LESSEE, ANY GUARANTOR, ANY PARTICIPANT OR ANY OTHER PERSON OR ENTITY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DAMAGES OF ANY KIND, INCLUDING DIRECT OR INDIRECT, SPECIAL, INCIDENTAL OR CONSEQUENTIAL DAMAGES, LOSSES OR EXPENSES (WHETHER IN TORT, CONTRACT OR OTHERWISE) ARISING OUT OF TRANSMISSION OF COMMUNICATIONS BY THE LESSEE, ANY GUARANTOR, THE LESSOR OR THE ADMINISTRATIVE AGENT THROUGH THE INTERNET OR THE APPROVED ELECTRONIC PLATFORM EXCEPT WITH RESPECT TO ACTUAL OR DIRECT DAMAGES TO THE EXTENT DETERMINED BY A COURT OF COMPETENT JURISDICTION BY FINAL AND NONAPPEALABLE JUDGMENT TO HAVE RESULTED FROM THE WILLFUL MISCONDUCT OR GROSS NEGLIGENCE OF ANY APPLICABLE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LESSEE COMMUNICATION OR ANY OTHER DISSEMINATION OR DISCLOSURE OF ANY INFORMATION (AS DEFINED IN SECTION 15.14) TO ANY PARTICIPANTS, PROSPECTIVE PARTICIPANTS, SUB-PARTICIPANTS OR PROSPECTIVE SUB-PARTICIPANTS OR, TO THE EXTENT SUCH DISCLOSURE IS OTHERWISE PERMITTED BY SECTION 15.14, TO ANY OTHER PERSON THROUGH THE APPROVED ELECTRONIC PLATFORM SHALL BE MADE SUBJECT TO THE ACKNOWLEDGEMENT AND ACCEPTANCE BY SUCH PERSON THAT SUCH LESSEE COMMUNICATION OR SUCH OTHER INFORMATION IS BEING DISSEMINATED OR DISCLOSED ON A CONFIDENTIAL BASIS (ON TERMS SUBSTANTIALLY THE SAME AS SET FORTH IN SECTION 15.14 OR OTHERWISE REASONABLY ACCEPTABLE TO THE ADMINISTRATIVE AGENT AND THE LESSEE), WHICH SHALL IN ANY EVENT REQUIRE “CLICK THROUGH” OR OTHER AFFIRMATIVE ACTIONS ON THE PART OF THE RECIPIENT TO ACCESS SUCH COMMUNICATION OR SUCH OTHER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48"/>
        <w:spacing w:after="0" w:line="263" w:lineRule="auto"/>
        <w:rPr>
          <w:sz w:val="20"/>
          <w:szCs w:val="20"/>
          <w:color w:val="auto"/>
        </w:rPr>
      </w:pPr>
      <w:r>
        <w:rPr>
          <w:rFonts w:ascii="Arial" w:cs="Arial" w:eastAsia="Arial" w:hAnsi="Arial"/>
          <w:sz w:val="18"/>
          <w:szCs w:val="18"/>
          <w:color w:val="auto"/>
        </w:rPr>
        <w:t>(g)            Each of the Participants and the Lessee agrees that the Administrative Agent may, but (except as may be required by applicable law) shall not be obligated to, store the Lessee Communications on the Approved Electronic Platform in accordance with the Administrative Agent’s generally applicable document retention procedures and policies.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            Nothing herein shall prejudice the right of the Lessee, any Guarantor, the Administrative Agent or any Participant to give any notice or other communication pursuant to any Operative Document in any other manner specified in such Operative Document.</w:t>
      </w:r>
    </w:p>
    <w:p>
      <w:pPr>
        <w:spacing w:after="0" w:line="1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Section 15.4.     Counterparts</w:t>
      </w:r>
      <w:r>
        <w:rPr>
          <w:rFonts w:ascii="Arial" w:cs="Arial" w:eastAsia="Arial" w:hAnsi="Arial"/>
          <w:sz w:val="16"/>
          <w:szCs w:val="16"/>
          <w:color w:val="auto"/>
        </w:rPr>
        <w:t>. (a) This Participation Agreement, any Operative Document and any document, amendment, approval,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notice, certificate, request, statement, disclosure or authorization related to this Participation Agreement or any Operative Document (each a “</w:t>
      </w:r>
      <w:r>
        <w:rPr>
          <w:rFonts w:ascii="Arial" w:cs="Arial" w:eastAsia="Arial" w:hAnsi="Arial"/>
          <w:sz w:val="16"/>
          <w:szCs w:val="16"/>
          <w:i w:val="1"/>
          <w:iCs w:val="1"/>
          <w:color w:val="auto"/>
        </w:rPr>
        <w:t>Communication</w:t>
      </w:r>
      <w:r>
        <w:rPr>
          <w:rFonts w:ascii="Arial" w:cs="Arial" w:eastAsia="Arial" w:hAnsi="Arial"/>
          <w:sz w:val="16"/>
          <w:szCs w:val="16"/>
          <w:color w:val="auto"/>
        </w:rPr>
        <w:t>”), including Communications required to be in writing, may, if agreed by the Lessor and Administrative Agent, be in the form of an Electronic Record and may be executed using Electronic Signatures, including, without limitation, facsimile and/or .pdf. Each of the parties hereto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Lessor and each of the Rent Assignees of a manually signed paper Communication which has been converted into electronic form (such as scanned into PDF format), or an electronically signed Communication converted into another format for transmission, delivery and/or retention. Any party hereto may, at its option, create one or more copies of any Communication in the form of an imaged Electronic Record (“</w:t>
      </w:r>
      <w:r>
        <w:rPr>
          <w:rFonts w:ascii="Arial" w:cs="Arial" w:eastAsia="Arial" w:hAnsi="Arial"/>
          <w:sz w:val="16"/>
          <w:szCs w:val="16"/>
          <w:i w:val="1"/>
          <w:iCs w:val="1"/>
          <w:color w:val="auto"/>
        </w:rPr>
        <w:t>Electronic Copy</w:t>
      </w:r>
      <w:r>
        <w:rPr>
          <w:rFonts w:ascii="Arial" w:cs="Arial" w:eastAsia="Arial" w:hAnsi="Arial"/>
          <w:sz w:val="16"/>
          <w:szCs w:val="16"/>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without limiting the foregoing, (i) to the extent the Administrative Agent has agreed to accept such Electronic Signature, the Administrative Agent, Lessor and each of the Rent Assignees shall be entitled to rely on any such Electronic Signature purportedly given by or on behalf of Lessee or a Guarantor without further verification and regardless of the appearance or form of such Electronic Signature and (ii) upon the request of the Administrative Agent, Lessor or any Rent Assignee, any Communication executed using any Electronic Signature shall be promptly followed by a manually executed, original counterpart. For purposes hereof, “</w:t>
      </w:r>
      <w:r>
        <w:rPr>
          <w:rFonts w:ascii="Arial" w:cs="Arial" w:eastAsia="Arial" w:hAnsi="Arial"/>
          <w:sz w:val="16"/>
          <w:szCs w:val="16"/>
          <w:i w:val="1"/>
          <w:iCs w:val="1"/>
          <w:color w:val="auto"/>
        </w:rPr>
        <w:t>Electronic Record</w:t>
      </w:r>
      <w:r>
        <w:rPr>
          <w:rFonts w:ascii="Arial" w:cs="Arial" w:eastAsia="Arial" w:hAnsi="Arial"/>
          <w:sz w:val="16"/>
          <w:szCs w:val="16"/>
          <w:color w:val="auto"/>
        </w:rPr>
        <w:t>” and “</w:t>
      </w:r>
      <w:r>
        <w:rPr>
          <w:rFonts w:ascii="Arial" w:cs="Arial" w:eastAsia="Arial" w:hAnsi="Arial"/>
          <w:sz w:val="16"/>
          <w:szCs w:val="16"/>
          <w:i w:val="1"/>
          <w:iCs w:val="1"/>
          <w:color w:val="auto"/>
        </w:rPr>
        <w:t>Electronic Signature</w:t>
      </w:r>
      <w:r>
        <w:rPr>
          <w:rFonts w:ascii="Arial" w:cs="Arial" w:eastAsia="Arial" w:hAnsi="Arial"/>
          <w:sz w:val="16"/>
          <w:szCs w:val="16"/>
          <w:color w:val="auto"/>
        </w:rPr>
        <w:t>” shall have the meanings assigned to them, respectively, by 15 USC §7006, as it may be amended from time to time.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48"/>
        <w:spacing w:after="0" w:line="254" w:lineRule="auto"/>
        <w:rPr>
          <w:sz w:val="20"/>
          <w:szCs w:val="20"/>
          <w:color w:val="auto"/>
        </w:rPr>
      </w:pPr>
      <w:r>
        <w:rPr>
          <w:rFonts w:ascii="Arial" w:cs="Arial" w:eastAsia="Arial" w:hAnsi="Arial"/>
          <w:sz w:val="18"/>
          <w:szCs w:val="18"/>
          <w:color w:val="auto"/>
        </w:rPr>
        <w:t>(b)            Neither the Administrative Agent nor Lessor (except that Lessor shall be responsible for its representations and warranties made with respect to itself) shall be responsible for or have any duty to ascertain or inquire into the sufficiency, validity, enforceability, effectiveness or genuineness of any Operative Document or any other agreement, instrument or document (including, for the avoidance of doubt, in connection with the Administrative Agent’s or Lessor’s reliance on any Electronic Signature transmitted by telecopy, emailed .pdf or any other electronic means). The Administrative Agent and Lessor shall be entitled to rely on, and shall incur no liability under or in respect of this Participation Agreement or any other Operative Document by acting upon, any Communication or any statement made to it orally or by telephone and believed by it to be genuine and signed or sent or otherwise authenticated by the proper Person (whether or not such Person in fact meets the requirements set forth in the Operative Documents for being the maker thereof).</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            Each of the parties hereto hereby waives (i) any argument, defense or right to contest the legal effect, validity or enforceability of this Participation Agreement and/or any other Operative Document based solely on the lack of paper original copies of this Participation Agreement and/or such other Operative Document, and (ii) any claim against the Administrative Agent, Lessor and/or any Rent Assignee for any liabilities arising solely from the Administrative Agent’s, Lessor’s and/or any Rent Assignee’s reliance on or use of Electronic Signatures, including any liabilities arising as a result of the failure of the Lessee or any Guarantor to use any available security measures in connection with the execution, delivery or transmission of any Electronic Signature.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1296"/>
        <w:spacing w:after="0" w:line="263" w:lineRule="auto"/>
        <w:rPr>
          <w:sz w:val="20"/>
          <w:szCs w:val="20"/>
          <w:color w:val="auto"/>
        </w:rPr>
      </w:pPr>
      <w:r>
        <w:rPr>
          <w:rFonts w:ascii="Arial" w:cs="Arial" w:eastAsia="Arial" w:hAnsi="Arial"/>
          <w:sz w:val="18"/>
          <w:szCs w:val="18"/>
          <w:color w:val="auto"/>
        </w:rPr>
        <w:t>(d)            Each of the parties hereto represents and warrants to the other parties that it has the corporate or other requisite organizational capacity and authority to execute this Participation Agreement and any other Communication through electronic means and there are no restrictions on doing so in that party’s constitutive documents.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Section 15.5.     Amendments</w:t>
      </w:r>
      <w:r>
        <w:rPr>
          <w:rFonts w:ascii="Arial" w:cs="Arial" w:eastAsia="Arial" w:hAnsi="Arial"/>
          <w:sz w:val="17"/>
          <w:szCs w:val="17"/>
          <w:color w:val="auto"/>
        </w:rPr>
        <w:t>. Except as provided in Section 14.10(b), no Operative Document nor any of the terms thereof may be terminated,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restated, supplemented, waived or modified without the written agreement or consent of Administrative Agent, Lessee and the Required Participants;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Section 15.19 hereof may not be terminated, amended, restated, supplemented, waived or modified without the written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consent of the Arranger;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such termination, amendment, supplement, waiver or modification shall require the written agreement or consent of each Participant if such termination, amendment, supplement, waiver or modification would:</w:t>
      </w:r>
    </w:p>
    <w:p>
      <w:pPr>
        <w:spacing w:after="0" w:line="176" w:lineRule="exact"/>
        <w:rPr>
          <w:sz w:val="20"/>
          <w:szCs w:val="20"/>
          <w:color w:val="auto"/>
        </w:rPr>
      </w:pPr>
    </w:p>
    <w:p>
      <w:pPr>
        <w:jc w:val="both"/>
        <w:ind w:left="660" w:right="20" w:firstLine="648"/>
        <w:spacing w:after="0" w:line="308" w:lineRule="auto"/>
        <w:rPr>
          <w:sz w:val="20"/>
          <w:szCs w:val="20"/>
          <w:color w:val="auto"/>
        </w:rPr>
      </w:pPr>
      <w:r>
        <w:rPr>
          <w:rFonts w:ascii="Arial" w:cs="Arial" w:eastAsia="Arial" w:hAnsi="Arial"/>
          <w:sz w:val="17"/>
          <w:szCs w:val="17"/>
          <w:color w:val="auto"/>
        </w:rPr>
        <w:t>(a)            modify any of the provisions of this Section 15.5, change the definition of “Required Participants” or modify or waive any provision of an Operative Document expressly requiring consent, approval or action by each Participant or each Affected Participant;</w:t>
      </w:r>
    </w:p>
    <w:p>
      <w:pPr>
        <w:spacing w:after="0" w:line="146"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(b)            amend, modify, waive or supplement any of the provisions of Sections 4.1, 4.2, 4.5, 4.7 and 5.3 hereof or Sections 2.5, 2.6 or 2.7 of the Rent Assignment Agreement or the definitions of “Applicable Margin,” “Yield Rate”;</w:t>
      </w:r>
    </w:p>
    <w:p>
      <w:pPr>
        <w:spacing w:after="0" w:line="170" w:lineRule="exact"/>
        <w:rPr>
          <w:sz w:val="20"/>
          <w:szCs w:val="20"/>
          <w:color w:val="auto"/>
        </w:rPr>
      </w:pPr>
    </w:p>
    <w:p>
      <w:pPr>
        <w:jc w:val="both"/>
        <w:ind w:left="660" w:firstLine="648"/>
        <w:spacing w:after="0" w:line="342" w:lineRule="auto"/>
        <w:rPr>
          <w:sz w:val="20"/>
          <w:szCs w:val="20"/>
          <w:color w:val="auto"/>
        </w:rPr>
      </w:pPr>
      <w:r>
        <w:rPr>
          <w:rFonts w:ascii="Arial" w:cs="Arial" w:eastAsia="Arial" w:hAnsi="Arial"/>
          <w:sz w:val="16"/>
          <w:szCs w:val="16"/>
          <w:color w:val="auto"/>
        </w:rPr>
        <w:t>(c)            reduce, modify, amend or waive any fees or indemnities in favor of any Participant, including without limitation amounts payable pursuant to Article XIII (except that any Person may consent to any reduction, modification, amendment or waiver of any indemnity payable to it);</w:t>
      </w:r>
    </w:p>
    <w:p>
      <w:pPr>
        <w:spacing w:after="0" w:line="124"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(d)            modify, postpone, reduce or forgive, in whole or in part, any payment of Rent (other than pursuant to the terms of the Operative Documents), any Rent Assignment Contribution or Lessor Amount, the Lease Balance, the Rent Assignment Contribution Balance, Sale Option Recourse Amount, Permitted Development Area Release Payment, amounts due pursuant to Section 20.2 of the Lease or Yield (except that any Person may consent to any modification, postponement, reduction or forgiveness of any payment of any Fees payable to it or, subject to clause (c) above, any other amount payable to it under the Lease or this Participation Agreement), modify the definition or method of calculation of Rent (other than pursuant to the terms of the Operative Documents), Rent Assignment Contribution or Lessor Amounts, Lease Balance, Rent Assignment Contribution Balance, Lessor Balance, Sale Option Recourse Amount, Commitment, Participant Balance or any other definition which would affect the amounts to be advanced or which are payable under the Operative Documents;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left="660" w:right="20" w:firstLine="648"/>
        <w:spacing w:after="0" w:line="263" w:lineRule="auto"/>
        <w:rPr>
          <w:sz w:val="20"/>
          <w:szCs w:val="20"/>
          <w:color w:val="auto"/>
        </w:rPr>
      </w:pPr>
      <w:r>
        <w:rPr>
          <w:rFonts w:ascii="Arial" w:cs="Arial" w:eastAsia="Arial" w:hAnsi="Arial"/>
          <w:sz w:val="18"/>
          <w:szCs w:val="18"/>
          <w:color w:val="auto"/>
        </w:rPr>
        <w:t>(e)            consent to any assignment of the Lease (other than any assignment or sublease permitted by Article VI of the Lease) by the Lessee releasing the Lessee from its obligations in respect of the payments of Rent, Rent Assignment Contribution Balance, Lessor Balance or Lease Balance or changing the absolute and unconditional character of such obligations;</w:t>
      </w:r>
    </w:p>
    <w:p>
      <w:pPr>
        <w:spacing w:after="0" w:line="18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             except as provided in the Operative Documents, (i) release of any Lien granted by the Lessee or the Lessor under the Operative Documents, (ii) release of any Guarantor under the Guaranty or release the Guaranty or (iii) modify Section 1 of the Guaranty, or modify or waive any obligation of the Guarantor that relates to an obligation of the Lessee expressly requiring consent, approval or action by each Participant or each Affected Participant;</w:t>
      </w:r>
    </w:p>
    <w:p>
      <w:pPr>
        <w:spacing w:after="0" w:line="18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(g)            amend, release or waive compliance with the terms of Section 16.1(h), (i) or (j) of the Lease with respect to the Lessee or the Parent Guarantor; 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            increase the Aggregate Commitment Amount without the consent of each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Without limiting the foregoing, (1) no increase in the Commitment of any Participant shall occur without the consent of such Participant and</w:t>
      </w:r>
    </w:p>
    <w:p>
      <w:pPr>
        <w:spacing w:after="0" w:line="35" w:lineRule="exact"/>
        <w:rPr>
          <w:sz w:val="20"/>
          <w:szCs w:val="20"/>
          <w:color w:val="auto"/>
        </w:rPr>
      </w:pPr>
    </w:p>
    <w:p>
      <w:pPr>
        <w:jc w:val="both"/>
        <w:ind w:firstLine="8"/>
        <w:spacing w:after="0" w:line="251" w:lineRule="auto"/>
        <w:tabs>
          <w:tab w:leader="none" w:pos="2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amendment, supplement, waiver or modification to the Operative Documents (A) shall be effective with respect to the definitions of “Excepted Rights” and “Excepted Payments,” the Rent Assignment Agreement, the Assignment of Leases, Articles VI, IX, X, XI, XIII, XIX or XX of the Lease, Article XII of this Participation Agreement or any definitions used therein, unless Lessor has agreed to such amendment, supplement, waiver or modification or (B) which increases the Lessor’s obligations under the Operative Documents or adversely affect the Lessor’s rights or its interest under the Operative Documents or the Leased Property, without the Lessor’s prior written consent. Notwithstanding anything to the contrary in this Section 15.5, any amendment or modification pursuant to Section 14.10(b) hereof or of the financial covenants in the Guaranty (or of any defined terms set forth in any Operative Document that are used in the financial covenants in the Guaranty) shall not constitute a reduction in the rate of interest, Yield or fees for purposes of this Section 15.5 even if the effect of such amendment or modification would be to reduce the rate of Yield or to reduce any fee payable under any of the Operative Documents.</w:t>
      </w:r>
    </w:p>
    <w:p>
      <w:pPr>
        <w:spacing w:after="0" w:line="1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Section 15.6.     Obligations</w:t>
      </w:r>
      <w:r>
        <w:rPr>
          <w:rFonts w:ascii="Arial" w:cs="Arial" w:eastAsia="Arial" w:hAnsi="Arial"/>
          <w:sz w:val="16"/>
          <w:szCs w:val="16"/>
          <w:color w:val="auto"/>
        </w:rPr>
        <w:t>. The Lessee shall pay, as Supplemental Rent, when due, all costs, expenses and other amounts (other than the principal and</w:t>
      </w:r>
      <w:r>
        <w:rPr>
          <w:rFonts w:ascii="Arial" w:cs="Arial" w:eastAsia="Arial" w:hAnsi="Arial"/>
          <w:sz w:val="16"/>
          <w:szCs w:val="16"/>
          <w:i w:val="1"/>
          <w:iCs w:val="1"/>
          <w:color w:val="auto"/>
        </w:rPr>
        <w:t xml:space="preserve"> </w:t>
      </w:r>
      <w:r>
        <w:rPr>
          <w:rFonts w:ascii="Arial" w:cs="Arial" w:eastAsia="Arial" w:hAnsi="Arial"/>
          <w:sz w:val="16"/>
          <w:szCs w:val="16"/>
          <w:color w:val="auto"/>
        </w:rPr>
        <w:t>Yield on the Rent Assignment Contributions which are payable to the extent otherwise required by the Operative Documents) required to be paid by the Lessor to or on behalf of the Administrative Agent or the Rent Assignees under the Rent Assignment Agreement and any Security Instrument.</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15.7.     Headings, Etc</w:t>
      </w:r>
      <w:r>
        <w:rPr>
          <w:rFonts w:ascii="Arial" w:cs="Arial" w:eastAsia="Arial" w:hAnsi="Arial"/>
          <w:sz w:val="18"/>
          <w:szCs w:val="18"/>
          <w:color w:val="auto"/>
        </w:rPr>
        <w:t>. The Table of Contents and headings of the various Articles and Sections of this Participation Agreement are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convenience of reference only and shall not modify, define, expand or limit any of the terms or provisions 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324"/>
        <w:spacing w:after="0" w:line="259" w:lineRule="auto"/>
        <w:rPr>
          <w:sz w:val="20"/>
          <w:szCs w:val="20"/>
          <w:color w:val="auto"/>
        </w:rPr>
      </w:pPr>
      <w:r>
        <w:rPr>
          <w:rFonts w:ascii="Arial" w:cs="Arial" w:eastAsia="Arial" w:hAnsi="Arial"/>
          <w:sz w:val="18"/>
          <w:szCs w:val="18"/>
          <w:i w:val="1"/>
          <w:iCs w:val="1"/>
          <w:color w:val="auto"/>
        </w:rPr>
        <w:t>Section 15.8.     Parties in Interest</w:t>
      </w:r>
      <w:r>
        <w:rPr>
          <w:rFonts w:ascii="Arial" w:cs="Arial" w:eastAsia="Arial" w:hAnsi="Arial"/>
          <w:sz w:val="18"/>
          <w:szCs w:val="18"/>
          <w:color w:val="auto"/>
        </w:rPr>
        <w:t>. Except as provided in Section 15.19 and as otherwise expressly provided herein, none of the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is intended for the benefit of any Person except the parties hereto. Except as otherwise specifically provided for in an Operative Document, the Lessee shall not assign or transfer any of its rights or obligations under the Operative Documents without the prior written consent of the Required Participants.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15.9.   G</w:t>
      </w:r>
      <w:r>
        <w:rPr>
          <w:rFonts w:ascii="Arial" w:cs="Arial" w:eastAsia="Arial" w:hAnsi="Arial"/>
          <w:sz w:val="12"/>
          <w:szCs w:val="12"/>
          <w:i w:val="1"/>
          <w:iCs w:val="1"/>
          <w:color w:val="auto"/>
        </w:rPr>
        <w:t>overning</w:t>
      </w:r>
      <w:r>
        <w:rPr>
          <w:rFonts w:ascii="Arial" w:cs="Arial" w:eastAsia="Arial" w:hAnsi="Arial"/>
          <w:sz w:val="18"/>
          <w:szCs w:val="18"/>
          <w:i w:val="1"/>
          <w:iCs w:val="1"/>
          <w:color w:val="auto"/>
        </w:rPr>
        <w:t xml:space="preserve"> L</w:t>
      </w:r>
      <w:r>
        <w:rPr>
          <w:rFonts w:ascii="Arial" w:cs="Arial" w:eastAsia="Arial" w:hAnsi="Arial"/>
          <w:sz w:val="12"/>
          <w:szCs w:val="12"/>
          <w:i w:val="1"/>
          <w:iCs w:val="1"/>
          <w:color w:val="auto"/>
        </w:rPr>
        <w:t>aw</w:t>
      </w:r>
      <w:r>
        <w:rPr>
          <w:rFonts w:ascii="Arial" w:cs="Arial" w:eastAsia="Arial" w:hAnsi="Arial"/>
          <w:sz w:val="18"/>
          <w:szCs w:val="18"/>
          <w:color w:val="auto"/>
        </w:rPr>
        <w:t>. T</w:t>
      </w:r>
      <w:r>
        <w:rPr>
          <w:rFonts w:ascii="Arial" w:cs="Arial" w:eastAsia="Arial" w:hAnsi="Arial"/>
          <w:sz w:val="12"/>
          <w:szCs w:val="12"/>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P</w:t>
      </w:r>
      <w:r>
        <w:rPr>
          <w:rFonts w:ascii="Arial" w:cs="Arial" w:eastAsia="Arial" w:hAnsi="Arial"/>
          <w:sz w:val="12"/>
          <w:szCs w:val="12"/>
          <w:color w:val="auto"/>
        </w:rPr>
        <w:t>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greement shall in all respects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except as set forth in the proviso</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2"/>
          <w:szCs w:val="12"/>
          <w:color w:val="auto"/>
        </w:rPr>
        <w:t>be governed by the internal law of</w:t>
      </w:r>
      <w:r>
        <w:rPr>
          <w:rFonts w:ascii="Arial" w:cs="Arial" w:eastAsia="Arial" w:hAnsi="Arial"/>
          <w:sz w:val="18"/>
          <w:szCs w:val="18"/>
          <w:i w:val="1"/>
          <w:iCs w:val="1"/>
          <w:color w:val="auto"/>
        </w:rPr>
        <w:t xml:space="preserve"> </w:t>
      </w:r>
      <w:r>
        <w:rPr>
          <w:rFonts w:ascii="Arial" w:cs="Arial" w:eastAsia="Arial" w:hAnsi="Arial"/>
          <w:sz w:val="12"/>
          <w:szCs w:val="12"/>
          <w:color w:val="auto"/>
        </w:rPr>
        <w:t xml:space="preserve">the </w:t>
      </w:r>
      <w:r>
        <w:rPr>
          <w:rFonts w:ascii="Arial" w:cs="Arial" w:eastAsia="Arial" w:hAnsi="Arial"/>
          <w:sz w:val="17"/>
          <w:szCs w:val="17"/>
          <w:color w:val="auto"/>
        </w:rPr>
        <w:t>S</w:t>
      </w:r>
      <w:r>
        <w:rPr>
          <w:rFonts w:ascii="Arial" w:cs="Arial" w:eastAsia="Arial" w:hAnsi="Arial"/>
          <w:sz w:val="12"/>
          <w:szCs w:val="12"/>
          <w:color w:val="auto"/>
        </w:rPr>
        <w:t xml:space="preserve">tate of </w:t>
      </w:r>
      <w:r>
        <w:rPr>
          <w:rFonts w:ascii="Arial" w:cs="Arial" w:eastAsia="Arial" w:hAnsi="Arial"/>
          <w:sz w:val="17"/>
          <w:szCs w:val="17"/>
          <w:color w:val="auto"/>
        </w:rPr>
        <w:t>N</w:t>
      </w:r>
      <w:r>
        <w:rPr>
          <w:rFonts w:ascii="Arial" w:cs="Arial" w:eastAsia="Arial" w:hAnsi="Arial"/>
          <w:sz w:val="12"/>
          <w:szCs w:val="12"/>
          <w:color w:val="auto"/>
        </w:rPr>
        <w:t xml:space="preserve">ew </w:t>
      </w:r>
      <w:r>
        <w:rPr>
          <w:rFonts w:ascii="Arial" w:cs="Arial" w:eastAsia="Arial" w:hAnsi="Arial"/>
          <w:sz w:val="17"/>
          <w:szCs w:val="17"/>
          <w:color w:val="auto"/>
        </w:rPr>
        <w:t>Y</w:t>
      </w:r>
      <w:r>
        <w:rPr>
          <w:rFonts w:ascii="Arial" w:cs="Arial" w:eastAsia="Arial" w:hAnsi="Arial"/>
          <w:sz w:val="12"/>
          <w:szCs w:val="12"/>
          <w:color w:val="auto"/>
        </w:rPr>
        <w:t>ork as to all matters of construction</w:t>
      </w:r>
      <w:r>
        <w:rPr>
          <w:rFonts w:ascii="Arial" w:cs="Arial" w:eastAsia="Arial" w:hAnsi="Arial"/>
          <w:sz w:val="17"/>
          <w:szCs w:val="17"/>
          <w:color w:val="auto"/>
        </w:rPr>
        <w:t>,</w:t>
      </w:r>
      <w:r>
        <w:rPr>
          <w:rFonts w:ascii="Arial" w:cs="Arial" w:eastAsia="Arial" w:hAnsi="Arial"/>
          <w:sz w:val="12"/>
          <w:szCs w:val="12"/>
          <w:color w:val="auto"/>
        </w:rPr>
        <w:t xml:space="preserve"> validity and performance</w:t>
      </w:r>
      <w:r>
        <w:rPr>
          <w:rFonts w:ascii="Arial" w:cs="Arial" w:eastAsia="Arial" w:hAnsi="Arial"/>
          <w:sz w:val="17"/>
          <w:szCs w:val="17"/>
          <w:color w:val="auto"/>
        </w:rPr>
        <w:t>,</w:t>
      </w:r>
      <w:r>
        <w:rPr>
          <w:rFonts w:ascii="Arial" w:cs="Arial" w:eastAsia="Arial" w:hAnsi="Arial"/>
          <w:sz w:val="12"/>
          <w:szCs w:val="12"/>
          <w:color w:val="auto"/>
        </w:rPr>
        <w:t xml:space="preserve"> without regard to conflicts of law principles</w:t>
      </w:r>
      <w:r>
        <w:rPr>
          <w:rFonts w:ascii="Arial" w:cs="Arial" w:eastAsia="Arial" w:hAnsi="Arial"/>
          <w:sz w:val="17"/>
          <w:szCs w:val="17"/>
          <w:color w:val="auto"/>
        </w:rPr>
        <w:t>,</w:t>
      </w:r>
      <w:r>
        <w:rPr>
          <w:rFonts w:ascii="Arial" w:cs="Arial" w:eastAsia="Arial" w:hAnsi="Arial"/>
          <w:sz w:val="12"/>
          <w:szCs w:val="12"/>
          <w:color w:val="auto"/>
        </w:rPr>
        <w:t xml:space="preserve"> except </w:t>
      </w:r>
      <w:r>
        <w:rPr>
          <w:rFonts w:ascii="Arial" w:cs="Arial" w:eastAsia="Arial" w:hAnsi="Arial"/>
          <w:sz w:val="17"/>
          <w:szCs w:val="17"/>
          <w:color w:val="auto"/>
        </w:rPr>
        <w:t>T</w:t>
      </w:r>
      <w:r>
        <w:rPr>
          <w:rFonts w:ascii="Arial" w:cs="Arial" w:eastAsia="Arial" w:hAnsi="Arial"/>
          <w:sz w:val="12"/>
          <w:szCs w:val="12"/>
          <w:color w:val="auto"/>
        </w:rPr>
        <w:t xml:space="preserve">itle </w:t>
      </w:r>
      <w:r>
        <w:rPr>
          <w:rFonts w:ascii="Arial" w:cs="Arial" w:eastAsia="Arial" w:hAnsi="Arial"/>
          <w:sz w:val="17"/>
          <w:szCs w:val="17"/>
          <w:color w:val="auto"/>
        </w:rPr>
        <w:t>14</w:t>
      </w:r>
      <w:r>
        <w:rPr>
          <w:rFonts w:ascii="Arial" w:cs="Arial" w:eastAsia="Arial" w:hAnsi="Arial"/>
          <w:sz w:val="12"/>
          <w:szCs w:val="12"/>
          <w:color w:val="auto"/>
        </w:rPr>
        <w:t xml:space="preserve"> of </w:t>
      </w:r>
      <w:r>
        <w:rPr>
          <w:rFonts w:ascii="Arial" w:cs="Arial" w:eastAsia="Arial" w:hAnsi="Arial"/>
          <w:sz w:val="17"/>
          <w:szCs w:val="17"/>
          <w:color w:val="auto"/>
        </w:rPr>
        <w:t>A</w:t>
      </w:r>
      <w:r>
        <w:rPr>
          <w:rFonts w:ascii="Arial" w:cs="Arial" w:eastAsia="Arial" w:hAnsi="Arial"/>
          <w:sz w:val="12"/>
          <w:szCs w:val="12"/>
          <w:color w:val="auto"/>
        </w:rPr>
        <w:t>rticle</w:t>
      </w:r>
      <w:r>
        <w:rPr>
          <w:rFonts w:ascii="Arial" w:cs="Arial" w:eastAsia="Arial" w:hAnsi="Arial"/>
          <w:sz w:val="17"/>
          <w:szCs w:val="17"/>
          <w:color w:val="auto"/>
        </w:rPr>
        <w:t xml:space="preserve"> 5 </w:t>
      </w:r>
      <w:r>
        <w:rPr>
          <w:rFonts w:ascii="Arial" w:cs="Arial" w:eastAsia="Arial" w:hAnsi="Arial"/>
          <w:sz w:val="12"/>
          <w:szCs w:val="12"/>
          <w:color w:val="auto"/>
        </w:rPr>
        <w:t>of the</w:t>
      </w:r>
      <w:r>
        <w:rPr>
          <w:rFonts w:ascii="Arial" w:cs="Arial" w:eastAsia="Arial" w:hAnsi="Arial"/>
          <w:sz w:val="17"/>
          <w:szCs w:val="17"/>
          <w:color w:val="auto"/>
        </w:rPr>
        <w:t xml:space="preserve"> N</w:t>
      </w:r>
      <w:r>
        <w:rPr>
          <w:rFonts w:ascii="Arial" w:cs="Arial" w:eastAsia="Arial" w:hAnsi="Arial"/>
          <w:sz w:val="12"/>
          <w:szCs w:val="12"/>
          <w:color w:val="auto"/>
        </w:rPr>
        <w:t>ew</w:t>
      </w:r>
      <w:r>
        <w:rPr>
          <w:rFonts w:ascii="Arial" w:cs="Arial" w:eastAsia="Arial" w:hAnsi="Arial"/>
          <w:sz w:val="17"/>
          <w:szCs w:val="17"/>
          <w:color w:val="auto"/>
        </w:rPr>
        <w:t xml:space="preserve"> Y</w:t>
      </w:r>
      <w:r>
        <w:rPr>
          <w:rFonts w:ascii="Arial" w:cs="Arial" w:eastAsia="Arial" w:hAnsi="Arial"/>
          <w:sz w:val="12"/>
          <w:szCs w:val="12"/>
          <w:color w:val="auto"/>
        </w:rPr>
        <w:t>ork general obligations law</w:t>
      </w:r>
      <w:r>
        <w:rPr>
          <w:rFonts w:ascii="Arial" w:cs="Arial" w:eastAsia="Arial" w:hAnsi="Arial"/>
          <w:sz w:val="17"/>
          <w:szCs w:val="17"/>
          <w:color w:val="auto"/>
        </w:rPr>
        <w:t xml:space="preserve">; </w:t>
      </w:r>
      <w:r>
        <w:rPr>
          <w:rFonts w:ascii="Arial" w:cs="Arial" w:eastAsia="Arial" w:hAnsi="Arial"/>
          <w:sz w:val="12"/>
          <w:szCs w:val="12"/>
          <w:i w:val="1"/>
          <w:iCs w:val="1"/>
          <w:color w:val="auto"/>
        </w:rPr>
        <w:t>provided</w:t>
      </w:r>
      <w:r>
        <w:rPr>
          <w:rFonts w:ascii="Arial" w:cs="Arial" w:eastAsia="Arial" w:hAnsi="Arial"/>
          <w:sz w:val="17"/>
          <w:szCs w:val="17"/>
          <w:color w:val="auto"/>
        </w:rPr>
        <w:t xml:space="preserve">, </w:t>
      </w:r>
      <w:r>
        <w:rPr>
          <w:rFonts w:ascii="Arial" w:cs="Arial" w:eastAsia="Arial" w:hAnsi="Arial"/>
          <w:sz w:val="12"/>
          <w:szCs w:val="12"/>
          <w:i w:val="1"/>
          <w:iCs w:val="1"/>
          <w:color w:val="auto"/>
        </w:rPr>
        <w:t>however</w:t>
      </w:r>
      <w:r>
        <w:rPr>
          <w:rFonts w:ascii="Arial" w:cs="Arial" w:eastAsia="Arial" w:hAnsi="Arial"/>
          <w:sz w:val="17"/>
          <w:szCs w:val="17"/>
          <w:color w:val="auto"/>
        </w:rPr>
        <w:t xml:space="preserve">, </w:t>
      </w:r>
      <w:r>
        <w:rPr>
          <w:rFonts w:ascii="Arial" w:cs="Arial" w:eastAsia="Arial" w:hAnsi="Arial"/>
          <w:sz w:val="12"/>
          <w:szCs w:val="12"/>
          <w:color w:val="auto"/>
        </w:rPr>
        <w:t>that with respect to the creation</w:t>
      </w:r>
      <w:r>
        <w:rPr>
          <w:rFonts w:ascii="Arial" w:cs="Arial" w:eastAsia="Arial" w:hAnsi="Arial"/>
          <w:sz w:val="17"/>
          <w:szCs w:val="17"/>
          <w:color w:val="auto"/>
        </w:rPr>
        <w:t xml:space="preserve">, </w:t>
      </w:r>
      <w:r>
        <w:rPr>
          <w:rFonts w:ascii="Arial" w:cs="Arial" w:eastAsia="Arial" w:hAnsi="Arial"/>
          <w:sz w:val="12"/>
          <w:szCs w:val="12"/>
          <w:color w:val="auto"/>
        </w:rPr>
        <w:t>perfection</w:t>
      </w:r>
      <w:r>
        <w:rPr>
          <w:rFonts w:ascii="Arial" w:cs="Arial" w:eastAsia="Arial" w:hAnsi="Arial"/>
          <w:sz w:val="17"/>
          <w:szCs w:val="17"/>
          <w:color w:val="auto"/>
        </w:rPr>
        <w:t xml:space="preserve">, </w:t>
      </w:r>
      <w:r>
        <w:rPr>
          <w:rFonts w:ascii="Arial" w:cs="Arial" w:eastAsia="Arial" w:hAnsi="Arial"/>
          <w:sz w:val="12"/>
          <w:szCs w:val="12"/>
          <w:color w:val="auto"/>
        </w:rPr>
        <w:t>effect of perfection</w:t>
      </w:r>
      <w:r>
        <w:rPr>
          <w:rFonts w:ascii="Arial" w:cs="Arial" w:eastAsia="Arial" w:hAnsi="Arial"/>
          <w:sz w:val="17"/>
          <w:szCs w:val="17"/>
          <w:color w:val="auto"/>
        </w:rPr>
        <w:t xml:space="preserve">, </w:t>
      </w:r>
      <w:r>
        <w:rPr>
          <w:rFonts w:ascii="Arial" w:cs="Arial" w:eastAsia="Arial" w:hAnsi="Arial"/>
          <w:sz w:val="12"/>
          <w:szCs w:val="12"/>
          <w:color w:val="auto"/>
        </w:rPr>
        <w:t>priority and</w:t>
      </w:r>
      <w:r>
        <w:rPr>
          <w:rFonts w:ascii="Arial" w:cs="Arial" w:eastAsia="Arial" w:hAnsi="Arial"/>
          <w:sz w:val="17"/>
          <w:szCs w:val="17"/>
          <w:color w:val="auto"/>
        </w:rPr>
        <w:t xml:space="preserve"> </w:t>
      </w:r>
      <w:r>
        <w:rPr>
          <w:rFonts w:ascii="Arial" w:cs="Arial" w:eastAsia="Arial" w:hAnsi="Arial"/>
          <w:sz w:val="12"/>
          <w:szCs w:val="12"/>
          <w:color w:val="auto"/>
        </w:rPr>
        <w:t xml:space="preserve">enforcement of security interests and liens in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 xml:space="preserve">roperty and </w:t>
      </w:r>
      <w:r>
        <w:rPr>
          <w:rFonts w:ascii="Arial" w:cs="Arial" w:eastAsia="Arial" w:hAnsi="Arial"/>
          <w:sz w:val="17"/>
          <w:szCs w:val="17"/>
          <w:color w:val="auto"/>
        </w:rPr>
        <w:t>C</w:t>
      </w:r>
      <w:r>
        <w:rPr>
          <w:rFonts w:ascii="Arial" w:cs="Arial" w:eastAsia="Arial" w:hAnsi="Arial"/>
          <w:sz w:val="12"/>
          <w:szCs w:val="12"/>
          <w:color w:val="auto"/>
        </w:rPr>
        <w:t>ollateral</w:t>
      </w:r>
      <w:r>
        <w:rPr>
          <w:rFonts w:ascii="Arial" w:cs="Arial" w:eastAsia="Arial" w:hAnsi="Arial"/>
          <w:sz w:val="17"/>
          <w:szCs w:val="17"/>
          <w:color w:val="auto"/>
        </w:rPr>
        <w:t>,</w:t>
      </w:r>
      <w:r>
        <w:rPr>
          <w:rFonts w:ascii="Arial" w:cs="Arial" w:eastAsia="Arial" w:hAnsi="Arial"/>
          <w:sz w:val="12"/>
          <w:szCs w:val="12"/>
          <w:color w:val="auto"/>
        </w:rPr>
        <w:t xml:space="preserve"> such matters shall be governed by the laws of the </w:t>
      </w:r>
      <w:r>
        <w:rPr>
          <w:rFonts w:ascii="Arial" w:cs="Arial" w:eastAsia="Arial" w:hAnsi="Arial"/>
          <w:sz w:val="17"/>
          <w:szCs w:val="17"/>
          <w:color w:val="auto"/>
        </w:rPr>
        <w:t>S</w:t>
      </w:r>
      <w:r>
        <w:rPr>
          <w:rFonts w:ascii="Arial" w:cs="Arial" w:eastAsia="Arial" w:hAnsi="Arial"/>
          <w:sz w:val="12"/>
          <w:szCs w:val="12"/>
          <w:color w:val="auto"/>
        </w:rPr>
        <w:t xml:space="preserve">tate of </w:t>
      </w:r>
      <w:r>
        <w:rPr>
          <w:rFonts w:ascii="Arial" w:cs="Arial" w:eastAsia="Arial" w:hAnsi="Arial"/>
          <w:sz w:val="17"/>
          <w:szCs w:val="17"/>
          <w:color w:val="auto"/>
        </w:rPr>
        <w:t>N</w:t>
      </w:r>
      <w:r>
        <w:rPr>
          <w:rFonts w:ascii="Arial" w:cs="Arial" w:eastAsia="Arial" w:hAnsi="Arial"/>
          <w:sz w:val="12"/>
          <w:szCs w:val="12"/>
          <w:color w:val="auto"/>
        </w:rPr>
        <w:t xml:space="preserve">ew </w:t>
      </w:r>
      <w:r>
        <w:rPr>
          <w:rFonts w:ascii="Arial" w:cs="Arial" w:eastAsia="Arial" w:hAnsi="Arial"/>
          <w:sz w:val="17"/>
          <w:szCs w:val="17"/>
          <w:color w:val="auto"/>
        </w:rPr>
        <w:t>Y</w:t>
      </w:r>
      <w:r>
        <w:rPr>
          <w:rFonts w:ascii="Arial" w:cs="Arial" w:eastAsia="Arial" w:hAnsi="Arial"/>
          <w:sz w:val="12"/>
          <w:szCs w:val="12"/>
          <w:color w:val="auto"/>
        </w:rPr>
        <w:t>ork and</w:t>
      </w:r>
      <w:r>
        <w:rPr>
          <w:rFonts w:ascii="Arial" w:cs="Arial" w:eastAsia="Arial" w:hAnsi="Arial"/>
          <w:sz w:val="17"/>
          <w:szCs w:val="17"/>
          <w:color w:val="auto"/>
        </w:rPr>
        <w:t>,</w:t>
      </w:r>
      <w:r>
        <w:rPr>
          <w:rFonts w:ascii="Arial" w:cs="Arial" w:eastAsia="Arial" w:hAnsi="Arial"/>
          <w:sz w:val="12"/>
          <w:szCs w:val="12"/>
          <w:color w:val="auto"/>
        </w:rPr>
        <w:t xml:space="preserve"> to the extent applicable</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U</w:t>
      </w:r>
      <w:r>
        <w:rPr>
          <w:rFonts w:ascii="Arial" w:cs="Arial" w:eastAsia="Arial" w:hAnsi="Arial"/>
          <w:sz w:val="12"/>
          <w:szCs w:val="12"/>
          <w:color w:val="auto"/>
        </w:rPr>
        <w:t xml:space="preserve">niform </w:t>
      </w:r>
      <w:r>
        <w:rPr>
          <w:rFonts w:ascii="Arial" w:cs="Arial" w:eastAsia="Arial" w:hAnsi="Arial"/>
          <w:sz w:val="17"/>
          <w:szCs w:val="17"/>
          <w:color w:val="auto"/>
        </w:rPr>
        <w:t>C</w:t>
      </w:r>
      <w:r>
        <w:rPr>
          <w:rFonts w:ascii="Arial" w:cs="Arial" w:eastAsia="Arial" w:hAnsi="Arial"/>
          <w:sz w:val="12"/>
          <w:szCs w:val="12"/>
          <w:color w:val="auto"/>
        </w:rPr>
        <w:t xml:space="preserve">ommercial </w:t>
      </w:r>
      <w:r>
        <w:rPr>
          <w:rFonts w:ascii="Arial" w:cs="Arial" w:eastAsia="Arial" w:hAnsi="Arial"/>
          <w:sz w:val="17"/>
          <w:szCs w:val="17"/>
          <w:color w:val="auto"/>
        </w:rPr>
        <w:t>C</w:t>
      </w:r>
      <w:r>
        <w:rPr>
          <w:rFonts w:ascii="Arial" w:cs="Arial" w:eastAsia="Arial" w:hAnsi="Arial"/>
          <w:sz w:val="12"/>
          <w:szCs w:val="12"/>
          <w:color w:val="auto"/>
        </w:rPr>
        <w:t xml:space="preserve">ode of such </w:t>
      </w:r>
      <w:r>
        <w:rPr>
          <w:rFonts w:ascii="Arial" w:cs="Arial" w:eastAsia="Arial" w:hAnsi="Arial"/>
          <w:sz w:val="17"/>
          <w:szCs w:val="17"/>
          <w:color w:val="auto"/>
        </w:rPr>
        <w:t>S</w:t>
      </w:r>
      <w:r>
        <w:rPr>
          <w:rFonts w:ascii="Arial" w:cs="Arial" w:eastAsia="Arial" w:hAnsi="Arial"/>
          <w:sz w:val="12"/>
          <w:szCs w:val="12"/>
          <w:color w:val="auto"/>
        </w:rPr>
        <w:t xml:space="preserve">tate </w:t>
      </w:r>
      <w:r>
        <w:rPr>
          <w:rFonts w:ascii="Arial" w:cs="Arial" w:eastAsia="Arial" w:hAnsi="Arial"/>
          <w:sz w:val="17"/>
          <w:szCs w:val="17"/>
          <w:color w:val="auto"/>
        </w:rPr>
        <w:t>(</w:t>
      </w:r>
      <w:r>
        <w:rPr>
          <w:rFonts w:ascii="Arial" w:cs="Arial" w:eastAsia="Arial" w:hAnsi="Arial"/>
          <w:sz w:val="12"/>
          <w:szCs w:val="12"/>
          <w:color w:val="auto"/>
        </w:rPr>
        <w:t xml:space="preserve">including the choice of law rules under such </w:t>
      </w:r>
      <w:r>
        <w:rPr>
          <w:rFonts w:ascii="Arial" w:cs="Arial" w:eastAsia="Arial" w:hAnsi="Arial"/>
          <w:sz w:val="17"/>
          <w:szCs w:val="17"/>
          <w:color w:val="auto"/>
        </w:rPr>
        <w:t>U</w:t>
      </w:r>
      <w:r>
        <w:rPr>
          <w:rFonts w:ascii="Arial" w:cs="Arial" w:eastAsia="Arial" w:hAnsi="Arial"/>
          <w:sz w:val="12"/>
          <w:szCs w:val="12"/>
          <w:color w:val="auto"/>
        </w:rPr>
        <w:t xml:space="preserve">niform </w:t>
      </w:r>
      <w:r>
        <w:rPr>
          <w:rFonts w:ascii="Arial" w:cs="Arial" w:eastAsia="Arial" w:hAnsi="Arial"/>
          <w:sz w:val="17"/>
          <w:szCs w:val="17"/>
          <w:color w:val="auto"/>
        </w:rPr>
        <w:t>C</w:t>
      </w:r>
      <w:r>
        <w:rPr>
          <w:rFonts w:ascii="Arial" w:cs="Arial" w:eastAsia="Arial" w:hAnsi="Arial"/>
          <w:sz w:val="12"/>
          <w:szCs w:val="12"/>
          <w:color w:val="auto"/>
        </w:rPr>
        <w:t xml:space="preserve">ommercial </w:t>
      </w:r>
      <w:r>
        <w:rPr>
          <w:rFonts w:ascii="Arial" w:cs="Arial" w:eastAsia="Arial" w:hAnsi="Arial"/>
          <w:sz w:val="17"/>
          <w:szCs w:val="17"/>
          <w:color w:val="auto"/>
        </w:rPr>
        <w:t>C</w:t>
      </w:r>
      <w:r>
        <w:rPr>
          <w:rFonts w:ascii="Arial" w:cs="Arial" w:eastAsia="Arial" w:hAnsi="Arial"/>
          <w:sz w:val="12"/>
          <w:szCs w:val="12"/>
          <w:color w:val="auto"/>
        </w:rPr>
        <w:t>ode</w:t>
      </w:r>
      <w:r>
        <w:rPr>
          <w:rFonts w:ascii="Arial" w:cs="Arial" w:eastAsia="Arial" w:hAnsi="Arial"/>
          <w:sz w:val="17"/>
          <w:szCs w:val="17"/>
          <w:color w:val="auto"/>
        </w:rPr>
        <w:t>).</w:t>
      </w:r>
    </w:p>
    <w:p>
      <w:pPr>
        <w:spacing w:after="0" w:line="3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Section 15.10.    Severability</w:t>
      </w:r>
      <w:r>
        <w:rPr>
          <w:rFonts w:ascii="Arial" w:cs="Arial" w:eastAsia="Arial" w:hAnsi="Arial"/>
          <w:sz w:val="17"/>
          <w:szCs w:val="17"/>
          <w:color w:val="auto"/>
        </w:rPr>
        <w:t>. Any provision of this Participation Agreement that is prohibited or unenforceable in any jurisdiction shall, as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Section 15.11.    Further Assurances</w:t>
      </w:r>
      <w:r>
        <w:rPr>
          <w:rFonts w:ascii="Arial" w:cs="Arial" w:eastAsia="Arial" w:hAnsi="Arial"/>
          <w:sz w:val="16"/>
          <w:szCs w:val="16"/>
          <w:color w:val="auto"/>
        </w:rPr>
        <w:t>. The parties hereto shall promptly cause to be taken, executed, acknowledged or delivered, at the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the Lessee, all such further acts, conveyances, documents and assurances as the other parties may from time to time reasonably request in writing in order to carry out more effectively the intent and purposes of this Participation Agreement and the other Operative Documents and the Overall Transaction, including, without limitation, to establish, preserve, protect and perfect the right, title and interest of Lessor and Administrative Agent in the Leased Property, the Lien of Lessor or the Administrative Agent, as applicable, in the other Collateral, and/or any Participant’s rights under this Participation Agreement and the other Operative Documents (including, without limitation, the preparation, execution and filing of any and all UCC Financing Statements (including precautionary financing statements) and other filings or registrations which the parties hereto may from time to time reasonably request in writing to be filed or effected). The Lessee, at its own expense and without the need of any prior request from any other party, shall take such action as may be necessary (including any action specified in the preceding sentence), or (if the Lessor shall so request) as so requested, in order to maintain and protect all Liens and security interests provided for hereunder or under any other Operative Document.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15.12.    Submission to Jurisdiction</w:t>
      </w:r>
      <w:r>
        <w:rPr>
          <w:rFonts w:ascii="Arial" w:cs="Arial" w:eastAsia="Arial" w:hAnsi="Arial"/>
          <w:sz w:val="18"/>
          <w:szCs w:val="18"/>
          <w:color w:val="auto"/>
        </w:rPr>
        <w:t>. Each party hereto irrevocably and unconditionally:</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(a)            submits for itself and its property in any legal action or proceeding relating to this Participation Agreement or any other Operative Document,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left="660" w:firstLine="648"/>
        <w:spacing w:after="0" w:line="263" w:lineRule="auto"/>
        <w:rPr>
          <w:sz w:val="20"/>
          <w:szCs w:val="20"/>
          <w:color w:val="auto"/>
        </w:rPr>
      </w:pPr>
      <w:r>
        <w:rPr>
          <w:rFonts w:ascii="Arial" w:cs="Arial" w:eastAsia="Arial" w:hAnsi="Arial"/>
          <w:sz w:val="18"/>
          <w:szCs w:val="18"/>
          <w:color w:val="auto"/>
        </w:rPr>
        <w:t>(b)            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(c)            agrees that service of process in any such action or proceeding may be effected by mailing a copy thereof by registered or certified mail (or any substantially similar form of mail), postage prepaid, to such party at its address set forth on Schedule III or at such other address of which the other parties hereto shall have been notified pursuant to Section 15.3; and</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(d)            agrees that nothing herein shall affect the right to effect service of process in any other manner permitted by law or shall affect the right that any Participant or the Administrative Agent may otherwise have to sue in any other jurisdiction.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w:t>
      </w:r>
      <w:r>
        <w:rPr>
          <w:rFonts w:ascii="Arial" w:cs="Arial" w:eastAsia="Arial" w:hAnsi="Arial"/>
          <w:sz w:val="11"/>
          <w:szCs w:val="11"/>
          <w:i w:val="1"/>
          <w:iCs w:val="1"/>
          <w:color w:val="auto"/>
        </w:rPr>
        <w:t>ection</w:t>
      </w:r>
      <w:r>
        <w:rPr>
          <w:rFonts w:ascii="Arial" w:cs="Arial" w:eastAsia="Arial" w:hAnsi="Arial"/>
          <w:sz w:val="17"/>
          <w:szCs w:val="17"/>
          <w:i w:val="1"/>
          <w:iCs w:val="1"/>
          <w:color w:val="auto"/>
        </w:rPr>
        <w:t xml:space="preserve"> 15.13.        W</w:t>
      </w:r>
      <w:r>
        <w:rPr>
          <w:rFonts w:ascii="Arial" w:cs="Arial" w:eastAsia="Arial" w:hAnsi="Arial"/>
          <w:sz w:val="11"/>
          <w:szCs w:val="11"/>
          <w:i w:val="1"/>
          <w:iCs w:val="1"/>
          <w:color w:val="auto"/>
        </w:rPr>
        <w:t>aiver of</w:t>
      </w:r>
      <w:r>
        <w:rPr>
          <w:rFonts w:ascii="Arial" w:cs="Arial" w:eastAsia="Arial" w:hAnsi="Arial"/>
          <w:sz w:val="17"/>
          <w:szCs w:val="17"/>
          <w:i w:val="1"/>
          <w:iCs w:val="1"/>
          <w:color w:val="auto"/>
        </w:rPr>
        <w:t xml:space="preserve"> J</w:t>
      </w:r>
      <w:r>
        <w:rPr>
          <w:rFonts w:ascii="Arial" w:cs="Arial" w:eastAsia="Arial" w:hAnsi="Arial"/>
          <w:sz w:val="11"/>
          <w:szCs w:val="11"/>
          <w:i w:val="1"/>
          <w:iCs w:val="1"/>
          <w:color w:val="auto"/>
        </w:rPr>
        <w:t>ury</w:t>
      </w:r>
      <w:r>
        <w:rPr>
          <w:rFonts w:ascii="Arial" w:cs="Arial" w:eastAsia="Arial" w:hAnsi="Arial"/>
          <w:sz w:val="17"/>
          <w:szCs w:val="17"/>
          <w:i w:val="1"/>
          <w:iCs w:val="1"/>
          <w:color w:val="auto"/>
        </w:rPr>
        <w:t xml:space="preserve"> T</w:t>
      </w:r>
      <w:r>
        <w:rPr>
          <w:rFonts w:ascii="Arial" w:cs="Arial" w:eastAsia="Arial" w:hAnsi="Arial"/>
          <w:sz w:val="11"/>
          <w:szCs w:val="11"/>
          <w:i w:val="1"/>
          <w:iCs w:val="1"/>
          <w:color w:val="auto"/>
        </w:rPr>
        <w:t>rial</w:t>
      </w:r>
      <w:r>
        <w:rPr>
          <w:rFonts w:ascii="Arial" w:cs="Arial" w:eastAsia="Arial" w:hAnsi="Arial"/>
          <w:sz w:val="17"/>
          <w:szCs w:val="17"/>
          <w:color w:val="auto"/>
        </w:rPr>
        <w:t>. THE PARTIES HERETO VOLUNTARILY AND INTENTIONALLY WAIVE ANY RIGHTS THEY MAY HAVE</w:t>
      </w:r>
      <w:r>
        <w:rPr>
          <w:rFonts w:ascii="Arial" w:cs="Arial" w:eastAsia="Arial" w:hAnsi="Arial"/>
          <w:sz w:val="17"/>
          <w:szCs w:val="17"/>
          <w:i w:val="1"/>
          <w:iCs w:val="1"/>
          <w:color w:val="auto"/>
        </w:rPr>
        <w:t xml:space="preserve"> </w:t>
      </w:r>
      <w:r>
        <w:rPr>
          <w:rFonts w:ascii="Arial" w:cs="Arial" w:eastAsia="Arial" w:hAnsi="Arial"/>
          <w:sz w:val="17"/>
          <w:szCs w:val="17"/>
          <w:color w:val="auto"/>
        </w:rPr>
        <w:t>TO A TRIAL BY JURY IN RESPECT OF ANY LITIGATION BASED HEREON, OR ARISING OUT OF, UNDER, OR IN CONNECTION WITH, THIS PARTICIPATION AGREEMENT OR ANY OTHER OPERATIVE DOCUMENT, OR ANY COURSE OF CONDUCT, COURSE OF DEALING, STATEMENTS (WHETHER VERBAL OR WRITTEN) OR ACTIONS OF ANY OF THE PARTIES HERETO AND THERETO. THE PARTIES HERETO HEREBY AGREE THAT THEY WILL NOT SEEK TO CONSOLIDATE ANY SUCH LITIGATION WITH ANY OTHER LITIGATION IN WHICH A JURY TRIAL HAS NOT OR CANNOT BE WAIVED. THE PROVISIONS OF THIS SECTION 15.13 HAVE BEEN FULLY NEGOTIATED BY THE PARTIES HERETO AND SHALL BE SUBJECT TO NO EXCEPTIONS. EACH PARTY ACKNOWLEDGES AND AGREES THAT IT HAS RECEIVED FULL AND SUFFICIENT CONSIDERATION FOR THIS PROVISION (AND EACH OTHER PROVISION OF EACH OTHER OPERATIVE DOCUMENT TO WHICH IT IS A PARTY) AND THAT THIS PROVISION IS A MATERIAL INDUCEMENT FOR EACH OTHER PARTY ENTERING INTO THIS PARTICIPATION AGREEMENT AND EACH OTHER OPERATIVE DOCUMENT.</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Section 15.14.   Confidentiality</w:t>
      </w:r>
      <w:r>
        <w:rPr>
          <w:rFonts w:ascii="Arial" w:cs="Arial" w:eastAsia="Arial" w:hAnsi="Arial"/>
          <w:sz w:val="17"/>
          <w:szCs w:val="17"/>
          <w:color w:val="auto"/>
        </w:rPr>
        <w:t>. Each of the Participants, the Arranger and the Administrative Agent shall keep confidential, and shall not disclose,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(other than information (a) publicly available other than as a result of a breach of this Section or (b) that becomes available to the Participants, the Arranger or the Administrative Agent on a non-confidential basis from a source other than a party hereto or Lessee, any Guarantor or any of their respective Related Parties) that it obtains about the Lessee, the Guarantors or their respective Affiliates or their respective business or securities or the books and records of Lessee, the Guarantors or their respective Affiliates or relating to the Leased Property (collectively, the </w:t>
      </w:r>
      <w:r>
        <w:rPr>
          <w:rFonts w:ascii="Arial" w:cs="Arial" w:eastAsia="Arial" w:hAnsi="Arial"/>
          <w:sz w:val="17"/>
          <w:szCs w:val="17"/>
          <w:i w:val="1"/>
          <w:iCs w:val="1"/>
          <w:color w:val="auto"/>
        </w:rPr>
        <w:t>“Information”</w:t>
      </w:r>
      <w:r>
        <w:rPr>
          <w:rFonts w:ascii="Arial" w:cs="Arial" w:eastAsia="Arial" w:hAnsi="Arial"/>
          <w:sz w:val="17"/>
          <w:szCs w:val="17"/>
          <w:color w:val="auto"/>
        </w:rPr>
        <w:t xml:space="preserve">), except that such party may disclose such Information (i) to the extent required by Applicable Laws, (ii) to its Affiliates and its and such Affiliates’ respective attorneys, auditors, accountants and other professional advisors (it being understood that the Persons to whom such disclosure is made will be informed of the confidential nature of such Information and instructed to keep such Information confidential);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disclosing Administrative Agent or Participant, as applicable, shall be responsible for compliance by such Persons with the provisions of this Section 15.14, (iii) in connection with the enforcement of its rights or remedies under the Operative Documents, (iv) to any Participant, transferee, potential Participant or potential transferee of such disclosing party’s interests permitted by the Operative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Participant, transferee, potential Participant or potential transferee agrees to the terms of this Section 15.14, and (v) to any federal or state banking authority or other regulatory authority having jurisdiction over such Participant, the Arranger or Administrative Agent or any of their respective Affiliates.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48"/>
        <w:spacing w:after="0" w:line="254" w:lineRule="auto"/>
        <w:rPr>
          <w:sz w:val="20"/>
          <w:szCs w:val="20"/>
          <w:color w:val="auto"/>
        </w:rPr>
      </w:pPr>
      <w:r>
        <w:rPr>
          <w:rFonts w:ascii="Arial" w:cs="Arial" w:eastAsia="Arial" w:hAnsi="Arial"/>
          <w:sz w:val="18"/>
          <w:szCs w:val="18"/>
          <w:color w:val="auto"/>
        </w:rPr>
        <w:t>EACH OF THE ADMINISTRATIVE AGENT AND EACH PARTICIPANT ACKNOWLEDGES THAT SUCH INFORMATION REFERRED TO ABOVE FURNISHED TO IT PURSUANT TO OR IN CONNECTION WITH THIS PARTICIPATION AGREEMENT OR ANY OTHER OPERATIVE DOCUMENT MAY INCLUDE MATERIAL NON-PUBLIC INFORMATION CONCERNING THE LESSEE, ANY GUARANTOR AND THEIR RESPECTIVE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INFORMATION, INCLUDING REQUESTS FOR WAIVERS AND AMENDMENTS, FURNISHED BY OR ON BEHALF OF THE LESSEE OR ANY GUARANTOR OR THE ADMINISTRATIVE AGENT PURSUANT TO, IN CONNECTION WITH OR OTHERWISE IN THE COURSE OF ADMINISTERING, THIS PARTICIPATION AGREEMENT OR ANY OTHER OPERATIVE DOCUMENT WILL BE SYNDICATE-LEVEL INFORMATION, WHICH MAY CONTAIN MATERIAL NON-PUBLIC INFORMATION ABOUT THE LESSEE, THE GUARANTORS AND THEIR RESPECTIVE RELATED PARTIES OR THEIR RESPECTIVE SECURITIES. ACCORDINGLY, EACH PARTICIPANT REPRESENTS TO THE LESSEE AND THE GUARANTORS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Section 15.15.    Limited Liability of Lessor</w:t>
      </w:r>
      <w:r>
        <w:rPr>
          <w:rFonts w:ascii="Arial" w:cs="Arial" w:eastAsia="Arial" w:hAnsi="Arial"/>
          <w:sz w:val="17"/>
          <w:szCs w:val="17"/>
          <w:color w:val="auto"/>
        </w:rPr>
        <w:t>. The parties hereto agree that the Lessor shall have no personal liability whatsoever to Lessee, the Rent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Assignees, Administrative Agent or any of their respective successors and assigns for any Claim based on or in respect of this Participation Agreement or any of the other Operative Documents or arising in any way from the Overall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Lessor shall be liable in its individual capacity: (a) for its own willful misconduct or gross negligence (or negligence in the handling of funds), (b) for liabilities that may result from the inaccuracy or incorrectness of any representation or warranty made by it in this Participation Agreement or in any certificate or document delivered pursuant hereto, or from the failure of the Lessor to perform the covenants and agreements set forth in Section 10.1 hereof or any other breach by the Lessor of any of its other covenants or obligations hereunder or under any of the other Operative Documents, (c) any Lessor Lien attributable to it, (d) for any Tax based on, with respect to or measured by any income, fees, commission, compensation or other amounts received by it as compensation for services (including for acting as Lessor) or otherwise under, or as contemplated by, the Operative Documents and (e) as otherwise expressly provided in the Operative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in no event shall Lessor’s liability exceed its interest in the Facility (except that, notwithstanding this proviso, Lessor shall remain liable for actual damages caused by its gross negligence or willful misconduct).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324"/>
        <w:spacing w:after="0" w:line="269" w:lineRule="auto"/>
        <w:rPr>
          <w:sz w:val="20"/>
          <w:szCs w:val="20"/>
          <w:color w:val="auto"/>
        </w:rPr>
      </w:pPr>
      <w:r>
        <w:rPr>
          <w:rFonts w:ascii="Arial" w:cs="Arial" w:eastAsia="Arial" w:hAnsi="Arial"/>
          <w:sz w:val="17"/>
          <w:szCs w:val="17"/>
          <w:i w:val="1"/>
          <w:iCs w:val="1"/>
          <w:color w:val="auto"/>
        </w:rPr>
        <w:t>Section 15.16.    Limited Liability of Administrative Agent</w:t>
      </w:r>
      <w:r>
        <w:rPr>
          <w:rFonts w:ascii="Arial" w:cs="Arial" w:eastAsia="Arial" w:hAnsi="Arial"/>
          <w:sz w:val="17"/>
          <w:szCs w:val="17"/>
          <w:color w:val="auto"/>
        </w:rPr>
        <w:t>. The parties hereto agree that Administrative Agent, in its individual capacity, shall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personal liability whatsoever to Lessee, Lessor, the Rent Assignees or any of their respective successors and assigns for any Claim based on or in respect of this Participation Agreement or any of the other Operative Documents or arising in any way from the Overall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Administrative Agent shall be liable in its individual capacity: (a) for its own willful misconduct or gross negligence (or, to the extent Administrative Agent receives funds from any party hereto or any Guarantor, its negligence in the handling of funds) and, to each Participant for the breach of its obligations to such Participant in respect of the Operative Documents and the Leased Property, (b) for liabilities that may result from the incorrectness of any representation or warranty expressly made by it in this Participation Agreement or from its failure to perform the covenants and agreements set forth in this Participation Agreement or any other Operative Document, or (c) for any Tax based on or measured by any fees, commission or compensation received by it for actions contemplated by the Operative Documents. It is understood and agreed that, except as provided in the preceding proviso, Administrative Agent shall have no personal liability under any of the Operative Documents as a result of acting pursuant to and consistent with any of the Operative Documents.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15.17.    Payment of Transaction Expenses and Other Costs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Transaction Expenses and Continuing Expenses</w:t>
      </w:r>
      <w:r>
        <w:rPr>
          <w:rFonts w:ascii="Arial" w:cs="Arial" w:eastAsia="Arial" w:hAnsi="Arial"/>
          <w:sz w:val="16"/>
          <w:szCs w:val="16"/>
          <w:color w:val="auto"/>
        </w:rPr>
        <w:t>. Subject to clause (b) below, as and when any portion of Transaction Expenses becomes due and payable, including the continuing fees, expenses and disbursements (including reasonable and documented counsel fees) of Lessor, as Lessor under the Lease and Administrative Agent under the Operative Documents, such Transaction Expenses shall be paid by Lessee as Supplemental Rent (it being acknowledged that the Transaction Expenses that were due and payable prior to the Restatement Date were previously paid).</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Amendments, Supplements and Appraisal</w:t>
      </w:r>
      <w:r>
        <w:rPr>
          <w:rFonts w:ascii="Arial" w:cs="Arial" w:eastAsia="Arial" w:hAnsi="Arial"/>
          <w:sz w:val="16"/>
          <w:szCs w:val="16"/>
          <w:color w:val="auto"/>
        </w:rPr>
        <w:t>. Without limitation of the foregoing, Lessee agrees to pay to the Participants and Administrative Agent all reasonable and documented out-of-pocket costs and expenses (limited, in the case of legal fees, to reasonable and documented legal fees and expenses of special counsel to Administrative Agent and Lessor) incurred by any of them in connection with: (i) the considering, evaluating, investigating, negotiating and entering into or giving or withholding of any amendments or supplements or waivers or consents with respect to any Operative Document;</w:t>
      </w:r>
    </w:p>
    <w:p>
      <w:pPr>
        <w:spacing w:after="0" w:line="1" w:lineRule="exact"/>
        <w:rPr>
          <w:sz w:val="20"/>
          <w:szCs w:val="20"/>
          <w:color w:val="auto"/>
        </w:rPr>
      </w:pPr>
    </w:p>
    <w:p>
      <w:pPr>
        <w:jc w:val="both"/>
        <w:ind w:firstLine="8"/>
        <w:spacing w:after="0" w:line="253" w:lineRule="auto"/>
        <w:tabs>
          <w:tab w:leader="none" w:pos="2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Event of Loss, Specified Significant Environmental Event or termination of the Lease or any other Operative Document; (iii) the negotiation and documentation of any restructuring or “workout,” whether or not consummated, of any Operative Document; (iv) the enforcement of the rights or remedies under the Operative Documents; or (v) any transfer by Lessor or a Participant of any interest in the Operative Documents during the continuance of an Event of Default.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324"/>
        <w:spacing w:after="0" w:line="291" w:lineRule="auto"/>
        <w:rPr>
          <w:sz w:val="20"/>
          <w:szCs w:val="20"/>
          <w:color w:val="auto"/>
        </w:rPr>
      </w:pPr>
      <w:r>
        <w:rPr>
          <w:rFonts w:ascii="Arial" w:cs="Arial" w:eastAsia="Arial" w:hAnsi="Arial"/>
          <w:sz w:val="16"/>
          <w:szCs w:val="16"/>
          <w:i w:val="1"/>
          <w:iCs w:val="1"/>
          <w:color w:val="auto"/>
        </w:rPr>
        <w:t>Section 15.18.    Reproduction of Documents</w:t>
      </w:r>
      <w:r>
        <w:rPr>
          <w:rFonts w:ascii="Arial" w:cs="Arial" w:eastAsia="Arial" w:hAnsi="Arial"/>
          <w:sz w:val="16"/>
          <w:szCs w:val="16"/>
          <w:color w:val="auto"/>
        </w:rPr>
        <w:t>. This Participation Agreement, all documents constituting an Appendix, Schedule or Exhibit hereto,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relating hereto received by a party hereto, including, without limitation: (a) consents, waivers and modifications that may hereafter be executed;</w:t>
      </w:r>
    </w:p>
    <w:p>
      <w:pPr>
        <w:jc w:val="both"/>
        <w:ind w:firstLine="8"/>
        <w:spacing w:after="0" w:line="287"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documents received by the Participants or Lessor in connection with the receipt and/or acquisition of the Leased Property; and (c) financial statements, certificates, and other information previously or hereafter furnished to Lessor, Administrative Agent or any Participant may be reproduced by the party receiving the same by any photographic, photostatic, microfilm, micro-card, miniature photographic or other similar process. Each of the parties hereto agrees and stipulates that, to the extent permitted by law, any such reproduction shall be admissible in evidence as the original itself in any judicial or administrative proceeding (whether or not the original is in existence and whether or not such reproduction was made by such party in the regular course of business) and that, to the extent permitted by law, any enlargement, facsimile or further reproduction of such reproduction shall likewise be admissible in evidence. This Section 15.18 shall not prohibit the Lessee, the Guarantors or any other party hereto from contesting any such reproduction to the same extent that it could contest the original, or from introducing evidence to demonstrate the inaccuracy of any such reproduction.</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Section 15.19.    Role of Arranger</w:t>
      </w:r>
      <w:r>
        <w:rPr>
          <w:rFonts w:ascii="Arial" w:cs="Arial" w:eastAsia="Arial" w:hAnsi="Arial"/>
          <w:sz w:val="18"/>
          <w:szCs w:val="18"/>
          <w:color w:val="auto"/>
        </w:rPr>
        <w:t>. Each party hereto acknowledges hereby that it is aware of the fact that Banc of America Leasing &amp; Capital, LLC has</w:t>
      </w:r>
      <w:r>
        <w:rPr>
          <w:rFonts w:ascii="Arial" w:cs="Arial" w:eastAsia="Arial" w:hAnsi="Arial"/>
          <w:sz w:val="18"/>
          <w:szCs w:val="18"/>
          <w:i w:val="1"/>
          <w:iCs w:val="1"/>
          <w:color w:val="auto"/>
        </w:rPr>
        <w:t xml:space="preserve"> </w:t>
      </w:r>
      <w:r>
        <w:rPr>
          <w:rFonts w:ascii="Arial" w:cs="Arial" w:eastAsia="Arial" w:hAnsi="Arial"/>
          <w:sz w:val="18"/>
          <w:szCs w:val="18"/>
          <w:color w:val="auto"/>
        </w:rPr>
        <w:t>acted as an “Arranger” with respect to the Overall Transaction. The parties hereto acknowledge and agree that Arranger and its Affiliates, including Bank of America, N.A., have not made any representations or warranties concerning, and that they have not relied upon the Arranger as to, the tax, accounting or legal characterization or validity of (i) the Operative Documents or (ii) any aspect of the Overall Transaction. The parties hereto acknowledge and agree that the Arranger has no duties, express or implied, under the Operative Documents in its capacity as Arranger. The parties hereto further agree that Section 5.1, Section 15.2, Section 15.17(a) and this Section 15.19 are for the express benefit of the Arranger, and the Arranger shall be entitled to rely thereon as if it were a party hereto.</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15.20.    Retention of Consultants</w:t>
      </w:r>
      <w:r>
        <w:rPr>
          <w:rFonts w:ascii="Arial" w:cs="Arial" w:eastAsia="Arial" w:hAnsi="Arial"/>
          <w:sz w:val="18"/>
          <w:szCs w:val="18"/>
          <w:color w:val="auto"/>
        </w:rPr>
        <w:t>. In connection with any matters to be determined or resolved by an independent engineer,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consultant or other third party expert, Administrative Agent is hereby authorized to retain any such third party consultant reasonably acceptable to Lessee, at Lessee’s reasonable cost and expense, in accordance with the terms of the Operative Document calling for or requiring the appointment of such third party consultant.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15.21.    Liability Limited</w:t>
      </w:r>
      <w:r>
        <w:rPr>
          <w:rFonts w:ascii="Arial" w:cs="Arial" w:eastAsia="Arial" w:hAnsi="Arial"/>
          <w:sz w:val="18"/>
          <w:szCs w:val="18"/>
          <w:color w:val="auto"/>
        </w:rPr>
        <w:t>. No Participant shall have any obligation to any other Participant or to the Lessee, the Lessor or the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with respect to the Overall Transaction, except those obligations of such Participant expressly set forth in the Operative Documents or except as set forth in the instruments delivered in connection therewith, and no Participant shall be liable for performance by any other party hereto of such other party’s obligations under the Operative Documents, except as otherwise so set forth.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324"/>
        <w:spacing w:after="0" w:line="301" w:lineRule="auto"/>
        <w:rPr>
          <w:sz w:val="20"/>
          <w:szCs w:val="20"/>
          <w:color w:val="auto"/>
        </w:rPr>
      </w:pPr>
      <w:r>
        <w:rPr>
          <w:rFonts w:ascii="Arial" w:cs="Arial" w:eastAsia="Arial" w:hAnsi="Arial"/>
          <w:sz w:val="16"/>
          <w:szCs w:val="16"/>
          <w:i w:val="1"/>
          <w:iCs w:val="1"/>
          <w:color w:val="auto"/>
        </w:rPr>
        <w:t>Section 15.22.    Deliveries to Participants</w:t>
      </w:r>
      <w:r>
        <w:rPr>
          <w:rFonts w:ascii="Arial" w:cs="Arial" w:eastAsia="Arial" w:hAnsi="Arial"/>
          <w:sz w:val="16"/>
          <w:szCs w:val="16"/>
          <w:color w:val="auto"/>
        </w:rPr>
        <w:t>. Lessee may fulfill its obligations hereunder and under each of the other Operative Documents to provide any</w:t>
      </w:r>
      <w:r>
        <w:rPr>
          <w:rFonts w:ascii="Arial" w:cs="Arial" w:eastAsia="Arial" w:hAnsi="Arial"/>
          <w:sz w:val="16"/>
          <w:szCs w:val="16"/>
          <w:i w:val="1"/>
          <w:iCs w:val="1"/>
          <w:color w:val="auto"/>
        </w:rPr>
        <w:t xml:space="preserve"> </w:t>
      </w:r>
      <w:r>
        <w:rPr>
          <w:rFonts w:ascii="Arial" w:cs="Arial" w:eastAsia="Arial" w:hAnsi="Arial"/>
          <w:sz w:val="16"/>
          <w:szCs w:val="16"/>
          <w:color w:val="auto"/>
        </w:rPr>
        <w:t>item (other than any notices) to any Participant by providing sufficient copies of such item directly to the Administrative Agent, along with the costs of postage, with instructions to the Administrative Agent to deliver such item to such Participant; provided that this Section 15.22 shall not apply with respect to notices and other communications made pursuant to Section 15.3(b) hereof or the last paragraph of Section 8(a) or 8(b) of the Guaranty.</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15.23.    USA Patriot Act Notice</w:t>
      </w:r>
      <w:r>
        <w:rPr>
          <w:rFonts w:ascii="Arial" w:cs="Arial" w:eastAsia="Arial" w:hAnsi="Arial"/>
          <w:sz w:val="18"/>
          <w:szCs w:val="18"/>
          <w:color w:val="auto"/>
        </w:rPr>
        <w:t>. Each Participant that is subject to the Patriot Act hereby notifies Lessee, the Guarantors and Lessor that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requirements of the Patriot Act, it is required to obtain, verify and record information that identifies Lessee, the Guarantors and Lessor, which information includes the name and address of Lessee, the Guarantors and Lessor and other information that will allow such Participant, as applicable, to identify Lessee and Lessor, as applicable, in accordance with the Patriot Act.</w:t>
      </w:r>
    </w:p>
    <w:p>
      <w:pPr>
        <w:spacing w:after="0" w:line="187"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i w:val="1"/>
          <w:iCs w:val="1"/>
          <w:color w:val="auto"/>
        </w:rPr>
        <w:t>Section 15.24.    No Advisory or Fiduciary Responsibility</w:t>
      </w:r>
      <w:r>
        <w:rPr>
          <w:rFonts w:ascii="Arial" w:cs="Arial" w:eastAsia="Arial" w:hAnsi="Arial"/>
          <w:sz w:val="16"/>
          <w:szCs w:val="16"/>
          <w:color w:val="auto"/>
        </w:rPr>
        <w:t>. (a) In connection with all aspects of each transaction contemplated hereby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any amendment, waiver or other modification hereof or of any other Operative Document), the Lessee acknowledges and agrees that:</w:t>
      </w:r>
    </w:p>
    <w:p>
      <w:pPr>
        <w:jc w:val="both"/>
        <w:ind w:firstLine="8"/>
        <w:spacing w:after="0" w:line="284" w:lineRule="auto"/>
        <w:tabs>
          <w:tab w:leader="none" w:pos="2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the services regarding this Participation Agreement provided by the Administrative Agent and the Participants are arm’s-length commercial transactions between the Lessee, on the one hand, and the Administrative Agent and the Participants, on the other hand, (B) Lessee has consulted its own legal, accounting, regulatory and tax advisors to the extent it has deemed appropriate, and (C) the Lessee is capable of evaluating, and understands and accepts, the terms, risks and conditions of the transactions contemplated hereby and by the other Operative Documents; (ii) (A) the Administrative Agent and each Participant is and has been acting solely as a principal and, except as expressly agreed in writing by the relevant parties, has not been, is not, and will not be acting as an advisor, agent or fiduciary for the Lessee or any other Person and (B) neither the Administrative Agent nor any Participant has any obligation to the Lessee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Lessee and its Affiliates, and neither the Administrative Agent, nor any Participant has any obligation to disclose any of such interests to the Lessee or any of its Affiliates. None of the Administrative Agent and the Participants will use confidential information obtained from or on behalf of Lessee or any Guarantor by virtue of the transactions contemplated by the Operative Documents or its other relationships with Lessee or any Guarantor in connection with the performance by the Administrative Agent or such Participant of services for other companies, and none of the Administrative Agent and the Participants will furnish any such information to other companies. To the fullest extent permitted by law, the Lessee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            The Administrative Agent hereby informs the Participants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Lease Balance and the Operative Documents, (ii) may recognize a gain if it extended the Advance or the Rent Assignment Contribution for an amount less than the amount being paid for an interest in the Advance or the Rent Assignment Contribution by such Participant or (iii) may receive fees or other payments in connection with the transactions contemplated hereby, the Operative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324"/>
        <w:spacing w:after="0" w:line="284" w:lineRule="auto"/>
        <w:rPr>
          <w:sz w:val="20"/>
          <w:szCs w:val="20"/>
          <w:color w:val="auto"/>
        </w:rPr>
      </w:pPr>
      <w:r>
        <w:rPr>
          <w:rFonts w:ascii="Arial" w:cs="Arial" w:eastAsia="Arial" w:hAnsi="Arial"/>
          <w:sz w:val="16"/>
          <w:szCs w:val="16"/>
          <w:i w:val="1"/>
          <w:iCs w:val="1"/>
          <w:color w:val="auto"/>
        </w:rPr>
        <w:t>Section 15.25.    Certain Confidentiality Obligations of Lessee</w:t>
      </w:r>
      <w:r>
        <w:rPr>
          <w:rFonts w:ascii="Arial" w:cs="Arial" w:eastAsia="Arial" w:hAnsi="Arial"/>
          <w:sz w:val="16"/>
          <w:szCs w:val="16"/>
          <w:color w:val="auto"/>
        </w:rPr>
        <w:t>. Lessee shall keep confidential, and shall not disclose, any information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publicly available other than as a result of a breach of this Section) that it obtains about the Lessor pursuant to Section 10.1(i), except that Lessee may disclose such information (i) to the extent required by Applicable Laws, (ii) to its Affiliates and its and such Affiliates’ respective attorneys, auditors, accountants and other professional advisors (it being understood that the Persons to whom such disclosure is made will be informed of the confidential nature of such information and instructed to keep such information confidential);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Lessee shall be responsible for compliance by such Persons with the provisions of this Section 15.25, (iii) in connection with the enforcement of its rights or remedies under the Operative Documents,</w:t>
      </w:r>
    </w:p>
    <w:p>
      <w:pPr>
        <w:spacing w:after="0" w:line="4" w:lineRule="exact"/>
        <w:rPr>
          <w:sz w:val="20"/>
          <w:szCs w:val="20"/>
          <w:color w:val="auto"/>
        </w:rPr>
      </w:pPr>
    </w:p>
    <w:p>
      <w:pPr>
        <w:ind w:firstLine="8"/>
        <w:spacing w:after="0" w:line="260" w:lineRule="auto"/>
        <w:tabs>
          <w:tab w:leader="none" w:pos="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to any assignee or potential assignee of Lessee’s interests permitted by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assignee or potential assignee agrees to the terms of this Section 15.25, and (v) to any regulatory authority having jurisdiction over Lessee or any of its Affiliates.</w:t>
      </w:r>
    </w:p>
    <w:p>
      <w:pPr>
        <w:spacing w:after="0" w:line="18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Section 15.26.    Effect of Restatement</w:t>
      </w:r>
      <w:r>
        <w:rPr>
          <w:rFonts w:ascii="Arial" w:cs="Arial" w:eastAsia="Arial" w:hAnsi="Arial"/>
          <w:sz w:val="16"/>
          <w:szCs w:val="16"/>
          <w:color w:val="auto"/>
        </w:rPr>
        <w:t>. This Participation Agreement shall be effective as of, and the Second A&amp;R Participation Agreement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as set forth in this Participation Agreement on, the Restatement Date. The parties hereto acknowledge and agree, however, that</w:t>
      </w:r>
    </w:p>
    <w:p>
      <w:pPr>
        <w:jc w:val="both"/>
        <w:ind w:firstLine="8"/>
        <w:spacing w:after="0" w:line="268" w:lineRule="auto"/>
        <w:tabs>
          <w:tab w:leader="none" w:pos="2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Participation Agreement and the other Operative Documents do not constitute a novation or termination of the Obligations under and as defined in the Second A&amp;R Participation Agreement or under the other Operative Documents as in effect immediately prior to the Restatement Date, (b) such Obligations are in all respects continuing with only the terms being modified from and after the Restatement Date as provided in this Participation Agreement and the other Operative Documents, (c) the Guaranty, as amended and restated as of the Restatement Date, is in all respects continuing and remains in full force and effect with respect to all Liabilities (as defined therein), (d) except as provided for in, or contemplated by, the Operative Documents, the mortgage, liens and security interests in favor of the Lessor securing payment of such Obligations are in all respects continuing and in full force and effect with respect to all Obligations and (e) except to the extent the context requires otherwise, from and after the Restatement Date, all references in the other Operative Documents to the “Participation Agreement” and all other references in the other Operative Documents originally applicable to the Second A&amp;R Participation Agreement shall be deemed to refer without further amendment to this Participation Agreement, as amended, restated, supplemented or otherwise modified from time to time in accordance with the terms 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gent</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Section 16.1.    Appointment</w:t>
      </w:r>
      <w:r>
        <w:rPr>
          <w:rFonts w:ascii="Arial" w:cs="Arial" w:eastAsia="Arial" w:hAnsi="Arial"/>
          <w:sz w:val="17"/>
          <w:szCs w:val="17"/>
          <w:color w:val="auto"/>
        </w:rPr>
        <w:t>. Each Participant hereby irrevocably designates and appoints the Administrative Agent as its agent under this Participation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and the other Operative Documents, and each such Participant irrevocably authorizes the Administrative Agent, in such capacity, to take such action on its behalf under the provisions of this Participation Agreement and the other Operative Documents and to exercise such powers and perform such duties as are expressly delegated to the Administrative Agent by the terms of this Participation Agreement and the other Operative Documents, together with such other powers as are reasonably incidental thereto. Notwithstanding any provision to the contrary elsewhere in this Participation Agreement, the Administrative Agent shall not have any duties or responsibilities, except those expressly set forth herein and in the other Operative Documents, or any fiduciary relationship with any Participant or any other party to the Operative Documents, and no implied covenants, functions, responsibilities, duties, obligations or liabilities shall be read into this Participation Agreement or any other Operative Document or otherwise exist against the Administrative Agent.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Section 16.2.    Delegation of Duties</w:t>
      </w:r>
      <w:r>
        <w:rPr>
          <w:rFonts w:ascii="Arial" w:cs="Arial" w:eastAsia="Arial" w:hAnsi="Arial"/>
          <w:sz w:val="17"/>
          <w:szCs w:val="17"/>
          <w:color w:val="auto"/>
        </w:rPr>
        <w:t>. The Administrative Agent may execute any of its duties under this Participation Agreement and the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Operative Documents by or through agents or attorneys-in-fact and shall be entitled to advice of counsel concerning all matters pertaining to such duties.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Administrative Agent shall not be responsible for the negligence or misconduct of agents or attorneys-in-fact selected by it with reasonable care.</w:t>
      </w:r>
    </w:p>
    <w:p>
      <w:pPr>
        <w:spacing w:after="0" w:line="22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Section 16.3.    Exculpatory Provisions</w:t>
      </w:r>
      <w:r>
        <w:rPr>
          <w:rFonts w:ascii="Arial" w:cs="Arial" w:eastAsia="Arial" w:hAnsi="Arial"/>
          <w:sz w:val="17"/>
          <w:szCs w:val="17"/>
          <w:color w:val="auto"/>
        </w:rPr>
        <w:t>. Neither the Administrative Agent (in its capacity as such) nor any of its officers, directors, employees, agents,</w:t>
      </w:r>
      <w:r>
        <w:rPr>
          <w:rFonts w:ascii="Arial" w:cs="Arial" w:eastAsia="Arial" w:hAnsi="Arial"/>
          <w:sz w:val="17"/>
          <w:szCs w:val="17"/>
          <w:i w:val="1"/>
          <w:iCs w:val="1"/>
          <w:color w:val="auto"/>
        </w:rPr>
        <w:t xml:space="preserve"> </w:t>
      </w:r>
      <w:r>
        <w:rPr>
          <w:rFonts w:ascii="Arial" w:cs="Arial" w:eastAsia="Arial" w:hAnsi="Arial"/>
          <w:sz w:val="17"/>
          <w:szCs w:val="17"/>
          <w:color w:val="auto"/>
        </w:rPr>
        <w:t>attorneys-in-fact or Affiliates shall be (a) liable for any action lawfully taken or omitted to be taken by it or such Person under or in connection with this Participation Agreement or any other Operative Document, except for its or such Person’s own willful misconduct or gross negligence (or negligence in the handling of funds) or (b) responsible in any manner to any Participant or any other party to the Operative Documents for any recitals, statements, representations or warranties made by the Lessor or the Lessee or the Guarantors or any officer thereof contained in this Participation Agreement or any other Operative Document or in any certificate, report, statement or other document referred to or provided for in, or received by the Administrative Agent under or in connection with, this Participation Agreement or any other Operative Document, or for the value, validity, effectiveness, genuineness, enforceability or sufficiency of this Participation Agreement or any other Operative Document or for any failure of the Lessor or the Lessee or the Guarantors to perform their respective obligations hereunder or thereunder. The Administrative Agent shall not be under any obligation to any Participant or any other party to the Operative Documents to ascertain or to inquire as to the observance or performance of any of the agreements contained in, or conditions of, this Participation Agreement or any other Operative Document, or to inspect the properties, books or records of the Lessor, the Guarantors or the Lessee.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Section 16.4.    Reliance by Administrative Agent</w:t>
      </w:r>
      <w:r>
        <w:rPr>
          <w:rFonts w:ascii="Arial" w:cs="Arial" w:eastAsia="Arial" w:hAnsi="Arial"/>
          <w:sz w:val="17"/>
          <w:szCs w:val="17"/>
          <w:color w:val="auto"/>
        </w:rPr>
        <w:t>. The Administrative Agent shall be entitled to rely, and shall be fully protected in relying, upon any</w:t>
      </w:r>
      <w:r>
        <w:rPr>
          <w:rFonts w:ascii="Arial" w:cs="Arial" w:eastAsia="Arial" w:hAnsi="Arial"/>
          <w:sz w:val="17"/>
          <w:szCs w:val="17"/>
          <w:i w:val="1"/>
          <w:iCs w:val="1"/>
          <w:color w:val="auto"/>
        </w:rPr>
        <w:t xml:space="preserve"> </w:t>
      </w:r>
      <w:r>
        <w:rPr>
          <w:rFonts w:ascii="Arial" w:cs="Arial" w:eastAsia="Arial" w:hAnsi="Arial"/>
          <w:sz w:val="17"/>
          <w:szCs w:val="17"/>
          <w:color w:val="auto"/>
        </w:rPr>
        <w:t>Rent Assignment Contribution Amount, Lessor Amount, writing, resolution, notice, consent, certificate, affidavit, letter, facsimile message, statement, order or other document or other written communication believed by it to be genuine and correct and to have been signed, sent or made by the proper Person or Persons and upon advice and statements of legal counsel (including, without limitation, counsel to the Lessor or the Lessee), independent accountants and other experts selected by the Administrative Agent. The Administrative Agent may deem and treat the payee of any Rent Assignment Contribution or Lessor Amount as the owner thereof for all purposes unless a written notice of assignment, negotiation or transfer thereof shall have been filed with the Administrative Agent, in accordance with the Rent Assignment Agreement or this Participation Agreement, as applicable. The Administrative Agent shall be fully justified in failing or refusing to take any action under this Participation Agreement or any other Operative Document unless it shall first receive the advice or concurrence of the Required Participants, or it shall first be indemnified to its reasonable satisfaction by the applicable Participants against any and all liability and expense which may be incurred by it by reason of taking or continuing to take any such action. The Administrative Agent shall in all cases be fully protected in acting, or in refraining from acting, under this Participation Agreement and the other Operative Documents in accordance with a request of the Required Participants, and such request and any action taken or failure to act pursuant thereto shall be binding upon all the Participants and all future assigns and transferees. Wherever in the Operative Documents the consent or approval of the Administrative Agent is required, in giving any such consent or approval the Administrative Agent may rely upon, or make its approval subject to, the directions of or consent or approval from the Required Participants.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324"/>
        <w:spacing w:after="0" w:line="254" w:lineRule="auto"/>
        <w:rPr>
          <w:sz w:val="20"/>
          <w:szCs w:val="20"/>
          <w:color w:val="auto"/>
        </w:rPr>
      </w:pPr>
      <w:r>
        <w:rPr>
          <w:rFonts w:ascii="Arial" w:cs="Arial" w:eastAsia="Arial" w:hAnsi="Arial"/>
          <w:sz w:val="18"/>
          <w:szCs w:val="18"/>
          <w:i w:val="1"/>
          <w:iCs w:val="1"/>
          <w:color w:val="auto"/>
        </w:rPr>
        <w:t>Section 16.5.    Notice of Default</w:t>
      </w:r>
      <w:r>
        <w:rPr>
          <w:rFonts w:ascii="Arial" w:cs="Arial" w:eastAsia="Arial" w:hAnsi="Arial"/>
          <w:sz w:val="18"/>
          <w:szCs w:val="18"/>
          <w:color w:val="auto"/>
        </w:rPr>
        <w:t>. The Administrative Agent shall not be deemed to have knowledge or notice of the occurrence of any Default or Event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Default unless the Administrative Agent has received written notice from a Participant referring to this Participation Agreement, describing such Default or Event of Default and stating that such notice is a “notice of default.” In the event that the Administrative Agent receives such a notice, the Administrative Agent shall promptly give notice thereof to the Participants, Lessor and the Lessee. The Administrative Agent shall take such action with respect to such Default or Event of Default as shall be directed by the Required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Participants, subject to any applicable terms of the Operative Documents.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Section 16.6.    [Reserved]</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Section 16.7.    Administrative Agent in Its Individual Capacity</w:t>
      </w:r>
      <w:r>
        <w:rPr>
          <w:rFonts w:ascii="Arial" w:cs="Arial" w:eastAsia="Arial" w:hAnsi="Arial"/>
          <w:sz w:val="16"/>
          <w:szCs w:val="16"/>
          <w:color w:val="auto"/>
        </w:rPr>
        <w:t>. Each Participant acknowledges that Bank of America, N.A. is acting as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hereunder. Bank of America, N.A. and its Affiliates may make loans to, issue letters of credit for the account of, accept deposits from, acquire equity interests in and generally engage in any kind of banking, trust, financial advisory, underwriting or other business with the Lessor, the Lessee and their Affiliates as though it was not the Administrative Agent hereunder and under the other Operative Documents and without notice to or consent of the Participants. Each Participant acknowledges that, pursuant to such activities, Bank of America, N.A. or its Affiliates may receive information regarding the Lessee, the Guarantors, Lessor or their respective Affiliates (including information that may be subject to confidentiality obligations in favor of the Lessee, Lessor or their respective Affiliates) and acknowledges that such Persons shall be under no obligation to provide such information to them.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324"/>
        <w:spacing w:after="0" w:line="268" w:lineRule="auto"/>
        <w:rPr>
          <w:sz w:val="20"/>
          <w:szCs w:val="20"/>
          <w:color w:val="auto"/>
        </w:rPr>
      </w:pPr>
      <w:r>
        <w:rPr>
          <w:rFonts w:ascii="Arial" w:cs="Arial" w:eastAsia="Arial" w:hAnsi="Arial"/>
          <w:sz w:val="17"/>
          <w:szCs w:val="17"/>
          <w:i w:val="1"/>
          <w:iCs w:val="1"/>
          <w:color w:val="auto"/>
        </w:rPr>
        <w:t>Section 16.8.         Successor Administrative Agent</w:t>
      </w:r>
      <w:r>
        <w:rPr>
          <w:rFonts w:ascii="Arial" w:cs="Arial" w:eastAsia="Arial" w:hAnsi="Arial"/>
          <w:sz w:val="17"/>
          <w:szCs w:val="17"/>
          <w:color w:val="auto"/>
        </w:rPr>
        <w:t>. The Administrative Agent may resign at any time by giving thirty (30) days prior written notice</w:t>
      </w:r>
      <w:r>
        <w:rPr>
          <w:rFonts w:ascii="Arial" w:cs="Arial" w:eastAsia="Arial" w:hAnsi="Arial"/>
          <w:sz w:val="17"/>
          <w:szCs w:val="17"/>
          <w:i w:val="1"/>
          <w:iCs w:val="1"/>
          <w:color w:val="auto"/>
        </w:rPr>
        <w:t xml:space="preserve"> </w:t>
      </w:r>
      <w:r>
        <w:rPr>
          <w:rFonts w:ascii="Arial" w:cs="Arial" w:eastAsia="Arial" w:hAnsi="Arial"/>
          <w:sz w:val="17"/>
          <w:szCs w:val="17"/>
          <w:color w:val="auto"/>
        </w:rPr>
        <w:t>thereof to the Participants and the Lessee and may be removed at any time with or without cause by the Required Participants. Upon any such resignation or removal, the Required Participants shall have the right to appoint a successor Administrative Agent. If no successor Administrative Agent shall have been so appointed by the Required Participants, and shall have accepted such appointment, within thirty (30) days after the retiring Administrative Agent’s giving of notice of resignation or the Required Participants’ removal of the retiring Administrative Agent, then the retiring Administrative Agent may, on behalf of the Participants, appoint a successor Administrative Agent, which shall be a commercial bank described in clause (a) or (b) of the definition of “Eligible Assignee” with an office in New York, New York (or an Affiliate of any such bank) and have a combined capital and surplus of at least $150,000,000.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Participation Agreement. After any retiring Administrative Agent’s resignation or removal hereunder as Administrative Agent, the provisions of this Article XVI shall inure to its benefit as to any actions taken or omitted to be taken by it while it was Administrative Agent under this Participation Agreement. Notwithstanding the foregoing if no Event of Default shall have occurred and be continuing, then no successor Administrative Agent shall be appointed under this Section 16.8 without the prior written consent of the Lessee, which consent shall not be unreasonably withheld or delayed.</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Section 16.9.         Non-Reliance on Administrative Agent</w:t>
      </w:r>
      <w:r>
        <w:rPr>
          <w:rFonts w:ascii="Arial" w:cs="Arial" w:eastAsia="Arial" w:hAnsi="Arial"/>
          <w:sz w:val="17"/>
          <w:szCs w:val="17"/>
          <w:color w:val="auto"/>
        </w:rPr>
        <w:t>. Each Participant acknowledges that it has, independently and without reliance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or any of its Related Parties and based on such documents and information as it has deemed appropriate, made its own credit analysis and decision to enter into this Participation Agreement. Each Participant also acknowledges that it will, independently and without reliance upon the Administrative Agent or any of its Related Parties and based on such documents and information as it shall from time to time deem appropriate, continue to make its own decisions in taking or not taking action under or based upon this Participation Agreement, any other Operative Document or any related agreement or any document furnished hereunder or thereunder.</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Section 16.10.       Release of Collateral and Guarantors</w:t>
      </w:r>
      <w:r>
        <w:rPr>
          <w:rFonts w:ascii="Arial" w:cs="Arial" w:eastAsia="Arial" w:hAnsi="Arial"/>
          <w:sz w:val="17"/>
          <w:szCs w:val="17"/>
          <w:color w:val="auto"/>
        </w:rPr>
        <w:t>. Administrative Agent and the Participants acknowledge and agree that Lessee shall be a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party beneficiary of Section 5.2 of the Rent Assignment Agreement with respect to the provisions set forth therein regarding the release of Liens and the Guaranty and related matters specified in such section and any similar provisions contained in the Assignment of Leases.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Section 16.11.       Recovery of Erroneous Payments </w:t>
      </w:r>
      <w:r>
        <w:rPr>
          <w:rFonts w:ascii="Arial" w:cs="Arial" w:eastAsia="Arial" w:hAnsi="Arial"/>
          <w:sz w:val="16"/>
          <w:szCs w:val="16"/>
          <w:color w:val="auto"/>
        </w:rPr>
        <w:t>. Without limitation of any other provision in this Participation Agreement, if at any time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makes a payment hereunder in error to any Participant, whether or not in respect of an Obligation due and owing by the Lessee at such time, where such payment is a Rescindable Amount, then in any such event, each Participant receiving a Rescindable Amount severally agrees to repay to the Administrative Agent forthwith on demand the Rescindable Amount received by such Participant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an overnight rate reasonably determined by the Administrative Agent in accordance with banking industry rules on interbank compensation. Each Participant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Participant promptly upon determining that any payment made to such Participant comprised, in whole or in part, a Rescindable Amount. A notice of the Administrative Agent to any Participant with respect to any amount owing under this Section 16.11 shall be conclusive, absent manifest error. As used herein, “</w:t>
      </w:r>
      <w:r>
        <w:rPr>
          <w:rFonts w:ascii="Arial" w:cs="Arial" w:eastAsia="Arial" w:hAnsi="Arial"/>
          <w:sz w:val="16"/>
          <w:szCs w:val="16"/>
          <w:i w:val="1"/>
          <w:iCs w:val="1"/>
          <w:color w:val="auto"/>
        </w:rPr>
        <w:t>Rescindable Amount</w:t>
      </w:r>
      <w:r>
        <w:rPr>
          <w:rFonts w:ascii="Arial" w:cs="Arial" w:eastAsia="Arial" w:hAnsi="Arial"/>
          <w:sz w:val="16"/>
          <w:szCs w:val="16"/>
          <w:color w:val="auto"/>
        </w:rPr>
        <w:t>” means any payment that the Administrative Agent makes for the account of any of the Participants hereunder or under any of the other Operative Documents as to which the Administrative Agent determines (which determination shall be conclusive absent manifest error) that any of the following applies: (1) the Lessee has not in fact made such payment; (2) the Administrative Agent has made a payment in excess of the amount so paid by the Lessee (whether or not then owed); or (3) the Administrative Agent has for any reason otherwise erroneously made such payment.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parties hereto have caused this Third Amended and Restated Participation Agreement to be duly executed by their respective officers or other authorized signatories thereunto duly authorized as of the day and year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as Lessee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left="4520"/>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 as Lessor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Erin M.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Erin M. Parks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3" w:name="page74"/>
    <w:bookmarkEnd w:id="73"/>
    <w:p>
      <w:pPr>
        <w:ind w:left="4840" w:hanging="323"/>
        <w:spacing w:after="0" w:line="277" w:lineRule="auto"/>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 not in its individual capacity, except as expressly stated herein, but solely as Administrative Agent</w:t>
      </w:r>
    </w:p>
    <w:p>
      <w:pPr>
        <w:spacing w:after="0" w:line="17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Aamir Saleem</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00"/>
          </w:cols>
          <w:pgMar w:left="1440" w:top="908" w:right="659" w:bottom="1440" w:gutter="0" w:footer="0" w:header="0"/>
        </w:sectPr>
      </w:pPr>
    </w:p>
    <w:bookmarkStart w:id="74" w:name="page75"/>
    <w:bookmarkEnd w:id="74"/>
    <w:p>
      <w:pPr>
        <w:ind w:left="4520"/>
        <w:spacing w:after="0"/>
        <w:rPr>
          <w:sz w:val="20"/>
          <w:szCs w:val="20"/>
          <w:color w:val="auto"/>
        </w:rPr>
      </w:pPr>
      <w:r>
        <w:rPr>
          <w:rFonts w:ascii="Arial" w:cs="Arial" w:eastAsia="Arial" w:hAnsi="Arial"/>
          <w:sz w:val="17"/>
          <w:szCs w:val="17"/>
          <w:color w:val="auto"/>
        </w:rPr>
        <w:t>BA L</w:t>
      </w:r>
      <w:r>
        <w:rPr>
          <w:rFonts w:ascii="Arial" w:cs="Arial" w:eastAsia="Arial" w:hAnsi="Arial"/>
          <w:sz w:val="11"/>
          <w:szCs w:val="11"/>
          <w:color w:val="auto"/>
        </w:rPr>
        <w:t>easing</w:t>
      </w:r>
      <w:r>
        <w:rPr>
          <w:rFonts w:ascii="Arial" w:cs="Arial" w:eastAsia="Arial" w:hAnsi="Arial"/>
          <w:sz w:val="17"/>
          <w:szCs w:val="17"/>
          <w:color w:val="auto"/>
        </w:rPr>
        <w:t xml:space="preserve"> BSC, LLC, as a Rent Assignee</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Erin M.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Erin M. Parks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5" w:name="page76"/>
    <w:bookmarkEnd w:id="75"/>
    <w:p>
      <w:pPr>
        <w:ind w:left="4520"/>
        <w:spacing w:after="0"/>
        <w:rPr>
          <w:sz w:val="20"/>
          <w:szCs w:val="20"/>
          <w:color w:val="auto"/>
        </w:rPr>
      </w:pPr>
      <w:r>
        <w:rPr>
          <w:rFonts w:ascii="Arial" w:cs="Arial" w:eastAsia="Arial" w:hAnsi="Arial"/>
          <w:sz w:val="17"/>
          <w:szCs w:val="17"/>
          <w:color w:val="auto"/>
        </w:rPr>
        <w:t>MUFG B</w:t>
      </w:r>
      <w:r>
        <w:rPr>
          <w:rFonts w:ascii="Arial" w:cs="Arial" w:eastAsia="Arial" w:hAnsi="Arial"/>
          <w:sz w:val="11"/>
          <w:szCs w:val="11"/>
          <w:color w:val="auto"/>
        </w:rPr>
        <w:t>ank</w:t>
      </w:r>
      <w:r>
        <w:rPr>
          <w:rFonts w:ascii="Arial" w:cs="Arial" w:eastAsia="Arial" w:hAnsi="Arial"/>
          <w:sz w:val="17"/>
          <w:szCs w:val="17"/>
          <w:color w:val="auto"/>
        </w:rPr>
        <w:t>, L</w:t>
      </w:r>
      <w:r>
        <w:rPr>
          <w:rFonts w:ascii="Arial" w:cs="Arial" w:eastAsia="Arial" w:hAnsi="Arial"/>
          <w:sz w:val="11"/>
          <w:szCs w:val="11"/>
          <w:color w:val="auto"/>
        </w:rPr>
        <w:t>td</w:t>
      </w:r>
      <w:r>
        <w:rPr>
          <w:rFonts w:ascii="Arial" w:cs="Arial" w:eastAsia="Arial" w:hAnsi="Arial"/>
          <w:sz w:val="17"/>
          <w:szCs w:val="17"/>
          <w:color w:val="auto"/>
        </w:rPr>
        <w:t>., as a Rent Assignee</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Elaine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Elaine Lee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6" w:name="page77"/>
    <w:bookmarkEnd w:id="76"/>
    <w:p>
      <w:pPr>
        <w:ind w:left="4520"/>
        <w:spacing w:after="0"/>
        <w:rPr>
          <w:sz w:val="20"/>
          <w:szCs w:val="20"/>
          <w:color w:val="auto"/>
        </w:rPr>
      </w:pPr>
      <w:r>
        <w:rPr>
          <w:rFonts w:ascii="Arial" w:cs="Arial" w:eastAsia="Arial" w:hAnsi="Arial"/>
          <w:sz w:val="17"/>
          <w:szCs w:val="17"/>
          <w:color w:val="auto"/>
        </w:rPr>
        <w:t>JPM</w:t>
      </w:r>
      <w:r>
        <w:rPr>
          <w:rFonts w:ascii="Arial" w:cs="Arial" w:eastAsia="Arial" w:hAnsi="Arial"/>
          <w:sz w:val="11"/>
          <w:szCs w:val="11"/>
          <w:color w:val="auto"/>
        </w:rPr>
        <w:t>organ</w:t>
      </w:r>
      <w:r>
        <w:rPr>
          <w:rFonts w:ascii="Arial" w:cs="Arial" w:eastAsia="Arial" w:hAnsi="Arial"/>
          <w:sz w:val="17"/>
          <w:szCs w:val="17"/>
          <w:color w:val="auto"/>
        </w:rPr>
        <w:t xml:space="preserve"> C</w:t>
      </w:r>
      <w:r>
        <w:rPr>
          <w:rFonts w:ascii="Arial" w:cs="Arial" w:eastAsia="Arial" w:hAnsi="Arial"/>
          <w:sz w:val="11"/>
          <w:szCs w:val="11"/>
          <w:color w:val="auto"/>
        </w:rPr>
        <w:t>hase</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N.A., as a Rent Assignee</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Eduardo Lopez Peiro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Eduardo Lopez Peiro</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7" w:name="page78"/>
    <w:bookmarkEnd w:id="77"/>
    <w:p>
      <w:pPr>
        <w:ind w:left="4520"/>
        <w:spacing w:after="0"/>
        <w:rPr>
          <w:sz w:val="20"/>
          <w:szCs w:val="20"/>
          <w:color w:val="auto"/>
        </w:rPr>
      </w:pPr>
      <w:r>
        <w:rPr>
          <w:rFonts w:ascii="Arial" w:cs="Arial" w:eastAsia="Arial" w:hAnsi="Arial"/>
          <w:sz w:val="18"/>
          <w:szCs w:val="18"/>
          <w:color w:val="auto"/>
        </w:rPr>
        <w:t>U.S.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 as a Rent Assignee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Michael West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8" w:name="page79"/>
    <w:bookmarkEnd w:id="78"/>
    <w:p>
      <w:pPr>
        <w:ind w:left="452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ifth</w:t>
      </w:r>
      <w:r>
        <w:rPr>
          <w:rFonts w:ascii="Arial" w:cs="Arial" w:eastAsia="Arial" w:hAnsi="Arial"/>
          <w:sz w:val="18"/>
          <w:szCs w:val="18"/>
          <w:color w:val="auto"/>
        </w:rPr>
        <w:t xml:space="preserve"> T</w:t>
      </w:r>
      <w:r>
        <w:rPr>
          <w:rFonts w:ascii="Arial" w:cs="Arial" w:eastAsia="Arial" w:hAnsi="Arial"/>
          <w:sz w:val="12"/>
          <w:szCs w:val="12"/>
          <w:color w:val="auto"/>
        </w:rPr>
        <w:t>hird</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 as a Rent Assignee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Staczek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Eric Staczek</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9" w:name="page80"/>
    <w:bookmarkEnd w:id="79"/>
    <w:p>
      <w:pPr>
        <w:ind w:left="45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itibank</w:t>
      </w:r>
      <w:r>
        <w:rPr>
          <w:rFonts w:ascii="Arial" w:cs="Arial" w:eastAsia="Arial" w:hAnsi="Arial"/>
          <w:sz w:val="18"/>
          <w:szCs w:val="18"/>
          <w:color w:val="auto"/>
        </w:rPr>
        <w:t>, N.A., as a Rent Assignee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Eugene Yermash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Eugene Yermash</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0" w:name="page81"/>
    <w:bookmarkEnd w:id="80"/>
    <w:p>
      <w:pPr>
        <w:ind w:left="45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N</w:t>
      </w:r>
      <w:r>
        <w:rPr>
          <w:rFonts w:ascii="Arial" w:cs="Arial" w:eastAsia="Arial" w:hAnsi="Arial"/>
          <w:sz w:val="12"/>
          <w:szCs w:val="12"/>
          <w:color w:val="auto"/>
        </w:rPr>
        <w:t>orthern</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as a Rent Assignee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Siebert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Eric Siebert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81" w:name="page82"/>
    <w:bookmarkEnd w:id="81"/>
    <w:p>
      <w:pPr>
        <w:ind w:left="4520"/>
        <w:spacing w:after="0"/>
        <w:rPr>
          <w:sz w:val="20"/>
          <w:szCs w:val="20"/>
          <w:color w:val="auto"/>
        </w:rPr>
      </w:pPr>
      <w:r>
        <w:rPr>
          <w:rFonts w:ascii="Arial" w:cs="Arial" w:eastAsia="Arial" w:hAnsi="Arial"/>
          <w:sz w:val="18"/>
          <w:szCs w:val="18"/>
          <w:color w:val="auto"/>
        </w:rPr>
        <w:t>PNC B</w:t>
      </w:r>
      <w:r>
        <w:rPr>
          <w:rFonts w:ascii="Arial" w:cs="Arial" w:eastAsia="Arial" w:hAnsi="Arial"/>
          <w:sz w:val="12"/>
          <w:szCs w:val="12"/>
          <w:color w:val="auto"/>
        </w:rPr>
        <w:t>ank</w:t>
      </w:r>
      <w:r>
        <w:rPr>
          <w:rFonts w:ascii="Arial" w:cs="Arial" w:eastAsia="Arial" w:hAnsi="Arial"/>
          <w:sz w:val="18"/>
          <w:szCs w:val="18"/>
          <w:color w:val="auto"/>
        </w:rPr>
        <w:t>,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 xml:space="preserve"> (S</w:t>
      </w:r>
      <w:r>
        <w:rPr>
          <w:rFonts w:ascii="Arial" w:cs="Arial" w:eastAsia="Arial" w:hAnsi="Arial"/>
          <w:sz w:val="12"/>
          <w:szCs w:val="12"/>
          <w:color w:val="auto"/>
        </w:rPr>
        <w:t>uccessor</w:t>
      </w:r>
      <w:r>
        <w:rPr>
          <w:rFonts w:ascii="Arial" w:cs="Arial" w:eastAsia="Arial" w:hAnsi="Arial"/>
          <w:sz w:val="18"/>
          <w:szCs w:val="18"/>
          <w:color w:val="auto"/>
        </w:rPr>
        <w:t>-</w:t>
      </w:r>
      <w:r>
        <w:rPr>
          <w:rFonts w:ascii="Arial" w:cs="Arial" w:eastAsia="Arial" w:hAnsi="Arial"/>
          <w:sz w:val="12"/>
          <w:szCs w:val="12"/>
          <w:color w:val="auto"/>
        </w:rPr>
        <w:t>by</w:t>
      </w:r>
      <w:r>
        <w:rPr>
          <w:rFonts w:ascii="Arial" w:cs="Arial" w:eastAsia="Arial" w:hAnsi="Arial"/>
          <w:sz w:val="18"/>
          <w:szCs w:val="18"/>
          <w:color w:val="auto"/>
        </w:rPr>
        <w:t>-</w:t>
      </w:r>
      <w:r>
        <w:rPr>
          <w:rFonts w:ascii="Arial" w:cs="Arial" w:eastAsia="Arial" w:hAnsi="Arial"/>
          <w:sz w:val="12"/>
          <w:szCs w:val="12"/>
          <w:color w:val="auto"/>
        </w:rPr>
        <w:t>merger to</w:t>
      </w:r>
      <w:r>
        <w:rPr>
          <w:rFonts w:ascii="Arial" w:cs="Arial" w:eastAsia="Arial" w:hAnsi="Arial"/>
          <w:sz w:val="18"/>
          <w:szCs w:val="18"/>
          <w:color w:val="auto"/>
        </w:rPr>
        <w:t xml:space="preserve"> PNC E</w:t>
      </w:r>
      <w:r>
        <w:rPr>
          <w:rFonts w:ascii="Arial" w:cs="Arial" w:eastAsia="Arial" w:hAnsi="Arial"/>
          <w:sz w:val="12"/>
          <w:szCs w:val="12"/>
          <w:color w:val="auto"/>
        </w:rPr>
        <w:t>quipment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inance</w:t>
      </w:r>
      <w:r>
        <w:rPr>
          <w:rFonts w:ascii="Arial" w:cs="Arial" w:eastAsia="Arial" w:hAnsi="Arial"/>
          <w:sz w:val="18"/>
          <w:szCs w:val="18"/>
          <w:color w:val="auto"/>
        </w:rPr>
        <w:t>, LLC), as a Rent Assignee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Samuel E.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Samuel E. Hackett</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40"/>
          </w:cols>
          <w:pgMar w:left="1440" w:top="908" w:right="519" w:bottom="1440" w:gutter="0" w:footer="0" w:header="0"/>
        </w:sectPr>
      </w:pPr>
    </w:p>
    <w:bookmarkStart w:id="82" w:name="page83"/>
    <w:bookmarkEnd w:id="82"/>
    <w:p>
      <w:pPr>
        <w:ind w:left="45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itizens</w:t>
      </w:r>
      <w:r>
        <w:rPr>
          <w:rFonts w:ascii="Arial" w:cs="Arial" w:eastAsia="Arial" w:hAnsi="Arial"/>
          <w:sz w:val="18"/>
          <w:szCs w:val="18"/>
          <w:color w:val="auto"/>
        </w:rPr>
        <w:t xml:space="preserve"> A</w:t>
      </w:r>
      <w:r>
        <w:rPr>
          <w:rFonts w:ascii="Arial" w:cs="Arial" w:eastAsia="Arial" w:hAnsi="Arial"/>
          <w:sz w:val="12"/>
          <w:szCs w:val="12"/>
          <w:color w:val="auto"/>
        </w:rPr>
        <w:t>sset</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w:t>
      </w:r>
      <w:r>
        <w:rPr>
          <w:rFonts w:ascii="Arial" w:cs="Arial" w:eastAsia="Arial" w:hAnsi="Arial"/>
          <w:sz w:val="12"/>
          <w:szCs w:val="12"/>
          <w:color w:val="auto"/>
        </w:rPr>
        <w:t>a division of</w:t>
      </w:r>
      <w:r>
        <w:rPr>
          <w:rFonts w:ascii="Arial" w:cs="Arial" w:eastAsia="Arial" w:hAnsi="Arial"/>
          <w:sz w:val="18"/>
          <w:szCs w:val="18"/>
          <w:color w:val="auto"/>
        </w:rPr>
        <w:t xml:space="preserve"> C</w:t>
      </w:r>
      <w:r>
        <w:rPr>
          <w:rFonts w:ascii="Arial" w:cs="Arial" w:eastAsia="Arial" w:hAnsi="Arial"/>
          <w:sz w:val="12"/>
          <w:szCs w:val="12"/>
          <w:color w:val="auto"/>
        </w:rPr>
        <w:t>itizens</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N.A., as a Rent Assignee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Sandra Buonaiuto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Sandra Buonaiuto</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60"/>
          </w:cols>
          <w:pgMar w:left="1440" w:top="908" w:right="399" w:bottom="1440" w:gutter="0" w:footer="0" w:header="0"/>
        </w:sectPr>
      </w:pPr>
    </w:p>
    <w:bookmarkStart w:id="83" w:name="page84"/>
    <w:bookmarkEnd w:id="83"/>
    <w:p>
      <w:pPr>
        <w:ind w:left="38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nterpretation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Interpretation</w:t>
      </w:r>
      <w:r>
        <w:rPr>
          <w:rFonts w:ascii="Arial" w:cs="Arial" w:eastAsia="Arial" w:hAnsi="Arial"/>
          <w:sz w:val="18"/>
          <w:szCs w:val="18"/>
          <w:color w:val="auto"/>
        </w:rPr>
        <w:t>. In each Operative Document, unless a clear contrary intention appears: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the definitions of terms herein or in any Operative Document shall apply equally to the singular and plural forms of the terms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defined;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(ii)            any reference in any Operative Document to any Person shall be construed to include such Person’s successors and assigns (subject to any applicable restrictions on assignments or transfers set forth in the Operative Documents) and, in the case of any Governmental Authority, any other Governmental Authority that shall have succeeded to any or all functions thereof, and any reference to a Person in a particular capacity excludes such Person in any other capacity or individually;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(iii)          whenever the context may require, any pronoun shall include the corresponding masculine, feminine and neuter forms;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(iv)          any definition of or reference to any agreement (including any Operative Document), instrument or other document in any Operative Document shall be construed as referring to such agreement, instrument or other document as from time to time amended, restated, supplemented or otherwise modified (subject to any applicable restrictions on such amendments, restatements, supplements or modifications set forth in the Operative Documents);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(v)           any definition of or reference to any statute, rule or regulation or any other Applicable Law shall be construed as referring thereto as from time to time amended, restated, supplemented or otherwise modified (including by succession of comparable successor laws);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          reference in any Operative Document to any Article, Section, Appendix, Schedule or Exhibit means such Article or Section of such Operative Document or Appendix, Schedule or Exhibit to such Operative Document;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(vii)         the words “herein,” “hereof” and “hereunder,” and words of similar import in any Operative Document, shall be construed to refer to such Operative Document in its entirety and not to any particular provision of such Operative Document;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(viii)        the words “include,” “includes” and “including” shall be deemed to be followed by the phrase “without limitation”;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(ix)           relative to the determination of any period of time, “from” means “from and including” and “to,” “until” and “through” means “to but excluding”;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(x)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w:t>
      </w:r>
    </w:p>
    <w:p>
      <w:pPr>
        <w:spacing w:after="0" w:line="18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ppendix</w:t>
      </w:r>
      <w:r>
        <w:rPr>
          <w:rFonts w:ascii="Arial" w:cs="Arial" w:eastAsia="Arial" w:hAnsi="Arial"/>
          <w:sz w:val="18"/>
          <w:szCs w:val="18"/>
          <w:color w:val="auto"/>
        </w:rPr>
        <w:t xml:space="preserve"> 1</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336" w:right="339" w:bottom="1440" w:gutter="0" w:footer="0" w:header="0"/>
        </w:sectPr>
      </w:pPr>
    </w:p>
    <w:bookmarkStart w:id="84" w:name="page85"/>
    <w:bookmarkEnd w:id="84"/>
    <w:p>
      <w:pPr>
        <w:ind w:left="1300"/>
        <w:spacing w:after="0"/>
        <w:rPr>
          <w:sz w:val="20"/>
          <w:szCs w:val="20"/>
          <w:color w:val="auto"/>
        </w:rPr>
      </w:pPr>
      <w:r>
        <w:rPr>
          <w:rFonts w:ascii="Arial" w:cs="Arial" w:eastAsia="Arial" w:hAnsi="Arial"/>
          <w:sz w:val="18"/>
          <w:szCs w:val="18"/>
          <w:color w:val="auto"/>
        </w:rPr>
        <w:t>(xi)           the word “will” shall be construed to have the same meaning and effect as the word “shall”; and</w:t>
      </w:r>
    </w:p>
    <w:p>
      <w:pPr>
        <w:spacing w:after="0" w:line="22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(xii)          any reference in any Operative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and any division of a limited liability company shall constitute a separate Person under such Operative Document (and each division of any limited liability company that is a Subsidiary, joint venture or any other like term shall also constitute such a Person or entity).</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Accounting Terms; GAAP; Pro Forma Calculations.</w:t>
      </w:r>
      <w:r>
        <w:rPr>
          <w:rFonts w:ascii="Arial" w:cs="Arial" w:eastAsia="Arial" w:hAnsi="Arial"/>
          <w:sz w:val="16"/>
          <w:szCs w:val="16"/>
          <w:color w:val="auto"/>
        </w:rPr>
        <w:t xml:space="preserve"> (i) Except as otherwise expressly provided in any Operative Document,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Parent Guarantor or Lessee notifies the Administrative Agent that the Lessee requests an amendment to any provision of any Operative Document to eliminate the effect of any change occurring after the Original Closing Date in GAAP or in the application thereof on the operation of such provision (or if the Administrative Agent notifies the Lessee that the Required Participants request an amendment to any provision of any Operative Document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in any Operative Document, (x) all terms of an accounting or financial nature used in any Operative Document shall be construed, and all computations of amounts and ratios referred to in any Operative Document shall be made, without giving effect to (1) any election under Financial Accounting Standards Board Accounting Standards Codification 825 (or any other Accounting Standards Codification or Financial Accounting Standard having a similar result or effect) to value any Indebtedness or other liabilities of the Parent Guarantor or Lessee or any Subsidiary at “fair value,” as defined therein, and (2)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(y) notwithstanding any modification or interpretative change to GAAP after the Bank Credit Agreement Effective Date (including any such modification or change as a result of any treatment of leases under any other Accounting Standards Codification or Financial Accounting Standard having a similar result or effect to that of Accounting Standards Codification 842), any obligations relating to any of the following shall be deemed to be obligations relating to an operating lease and shall not constitute Capital Lease Obligations under the Operative Documents: (1) a lease that was or would have been accounted for by such Person as an operating lease as of the Bank Credit Agreement Effective Date, (2) any Specified Lease Arrangements of such Person or (3) any lease or arrangement similar to any of the foregoing entered into after the Bank Credit Agreement Effective Date by such Person or an Affiliate thereof. For the avoidance of doubt, it is understood and agreed that a lease or other arrangement that would be accounted for by such Person as an operating lease under Accounting Standards Codification 842 (or any other Accounting Standards Codification or Financial Accounting Standard having a similar result or effect) shall also be treated as an operating lease.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48"/>
        <w:spacing w:after="0" w:line="286" w:lineRule="auto"/>
        <w:rPr>
          <w:sz w:val="20"/>
          <w:szCs w:val="20"/>
          <w:color w:val="auto"/>
        </w:rPr>
      </w:pPr>
      <w:r>
        <w:rPr>
          <w:rFonts w:ascii="Arial" w:cs="Arial" w:eastAsia="Arial" w:hAnsi="Arial"/>
          <w:sz w:val="16"/>
          <w:szCs w:val="16"/>
          <w:color w:val="auto"/>
        </w:rPr>
        <w:t xml:space="preserve">(ii)           All pro forma computations required to be made under any Operative Document giving effect to any Acquisition or disposition, or issuance, incurrence or assumption of Indebtedness, or other transaction shall in each case be calculated after giving pro forma effect thereto (and, in the case of any pro forma computation made under any Operative Document, to determine whether such Acquisition, disposition or issuance, incurrence or assumption of Indebtedness or other transaction is not prohibited to be consummated under the Participation Agreement or Guaranty)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after the Original Closing Date pursuant to Section 8(a)(i) or 8(a)(ii) of the Guaranty,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pro forma computation required to be made under any Operative Document shall make or result in any pro forma adjustment to Consolidated EBITDA for any Drug Acquisition or Exclusive License.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(iii)          Any computation of any financial ratio or other financial metric made or required to be made under any Operative Documents as of the end of, or with respect to a period that includes, a fiscal quarter that ended prior to the Restatement Date (including the computation of the financial covenants contained in the Guaranty for the period ended December 31, 2022) shall be calculated and determined in accordance with the definitions and other relevant provisions of the Operative Documents, as in effect from time to time from and after the Restatement Date.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           </w:t>
      </w:r>
      <w:r>
        <w:rPr>
          <w:rFonts w:ascii="Arial" w:cs="Arial" w:eastAsia="Arial" w:hAnsi="Arial"/>
          <w:sz w:val="18"/>
          <w:szCs w:val="18"/>
          <w:i w:val="1"/>
          <w:iCs w:val="1"/>
          <w:color w:val="auto"/>
        </w:rPr>
        <w:t>Conflict in Operative Documents</w:t>
      </w:r>
      <w:r>
        <w:rPr>
          <w:rFonts w:ascii="Arial" w:cs="Arial" w:eastAsia="Arial" w:hAnsi="Arial"/>
          <w:sz w:val="18"/>
          <w:szCs w:val="18"/>
          <w:color w:val="auto"/>
        </w:rPr>
        <w:t>. If there is any conflict between any Operative Documents, such Operative Document shall be interpreted and construed, if possible, so as to avoid or minimize such conflict, but, to the extent (and only to the extent) of such conflict, (i) the Participation Agreement shall prevail and control or (ii) if such conflict is between the Lease and any other Operative Document other than the Participation Agreement, the Lease shall prevail and control. Notwithstanding anything to the contrary in any Operative Document, for any Payment Date occurring on or prior to the Restatement Date, Basic Rent shall be calculated and paid in accordance with applicable provisions of the Operative Documents, as in effect prior to the Restatement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63" w:lineRule="auto"/>
        <w:rPr>
          <w:sz w:val="20"/>
          <w:szCs w:val="20"/>
          <w:color w:val="auto"/>
        </w:rPr>
      </w:pPr>
      <w:r>
        <w:rPr>
          <w:rFonts w:ascii="Arial" w:cs="Arial" w:eastAsia="Arial" w:hAnsi="Arial"/>
          <w:sz w:val="18"/>
          <w:szCs w:val="18"/>
          <w:color w:val="auto"/>
        </w:rPr>
        <w:t>(d)           </w:t>
      </w:r>
      <w:r>
        <w:rPr>
          <w:rFonts w:ascii="Arial" w:cs="Arial" w:eastAsia="Arial" w:hAnsi="Arial"/>
          <w:sz w:val="18"/>
          <w:szCs w:val="18"/>
          <w:i w:val="1"/>
          <w:iCs w:val="1"/>
          <w:color w:val="auto"/>
        </w:rPr>
        <w:t>Legal Representation of the Parties</w:t>
      </w:r>
      <w:r>
        <w:rPr>
          <w:rFonts w:ascii="Arial" w:cs="Arial" w:eastAsia="Arial" w:hAnsi="Arial"/>
          <w:sz w:val="18"/>
          <w:szCs w:val="18"/>
          <w:color w:val="auto"/>
        </w:rPr>
        <w:t>. The Operative Documents were negotiated by the parties with the benefit of legal representation and any rule of construction or interpretation otherwise requiring the Operative Document to be construed or interpreted against any party shall not apply to any construction or interpretation hereof or thereof.</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            </w:t>
      </w:r>
      <w:r>
        <w:rPr>
          <w:rFonts w:ascii="Arial" w:cs="Arial" w:eastAsia="Arial" w:hAnsi="Arial"/>
          <w:sz w:val="18"/>
          <w:szCs w:val="18"/>
          <w:i w:val="1"/>
          <w:iCs w:val="1"/>
          <w:color w:val="auto"/>
        </w:rPr>
        <w:t>Yield Rates.</w:t>
      </w:r>
      <w:r>
        <w:rPr>
          <w:rFonts w:ascii="Arial" w:cs="Arial" w:eastAsia="Arial" w:hAnsi="Arial"/>
          <w:sz w:val="18"/>
          <w:szCs w:val="18"/>
          <w:color w:val="auto"/>
        </w:rPr>
        <w:t xml:space="preserve"> The Administrative Agent does not warrant, or accept responsibility for, nor shall the Administrative Agent have any liability with respect to, the administration or submission of or any other matter related to the rates in the definition of “Term SOFR Rate” or with respect to any rate that is an alternative or replacement for or successor to any of such rate or the effect of any of the foregoing.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            </w:t>
      </w:r>
      <w:r>
        <w:rPr>
          <w:rFonts w:ascii="Arial" w:cs="Arial" w:eastAsia="Arial" w:hAnsi="Arial"/>
          <w:sz w:val="18"/>
          <w:szCs w:val="18"/>
          <w:i w:val="1"/>
          <w:iCs w:val="1"/>
          <w:color w:val="auto"/>
        </w:rPr>
        <w:t>Defined Terms</w:t>
      </w:r>
      <w:r>
        <w:rPr>
          <w:rFonts w:ascii="Arial" w:cs="Arial" w:eastAsia="Arial" w:hAnsi="Arial"/>
          <w:sz w:val="18"/>
          <w:szCs w:val="18"/>
          <w:color w:val="auto"/>
        </w:rPr>
        <w:t>. Unless a clear contrary intention appears, terms defined herein have the respective indicated meanings when used in each Operative Document.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means (i) any acquisition (whether by purchase, merger, consolidation or otherwise) or series of related acquisitions by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or any Subsidiary of (a) all or substantially all the assets of (or all or substantially all the assets constituting a business unit, division, product line (including rights in respect of any drug or other pharmaceutical product) or line of business of) any Person, or (b) all or substantially all the Equity Interests in a Person or division or line of business of a Person, (ii) a Drug Acquisition or (iii) an Exclusive License to develop and commercialize a drug or other product line of any Person.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“Acquisition Holiday” </w:t>
      </w:r>
      <w:r>
        <w:rPr>
          <w:rFonts w:ascii="Arial" w:cs="Arial" w:eastAsia="Arial" w:hAnsi="Arial"/>
          <w:sz w:val="18"/>
          <w:szCs w:val="18"/>
          <w:color w:val="auto"/>
        </w:rPr>
        <w:t>is defined in Section 9(f)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“Additional Lease Renewal Term”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“Administrative Agent” </w:t>
      </w:r>
      <w:r>
        <w:rPr>
          <w:rFonts w:ascii="Arial" w:cs="Arial" w:eastAsia="Arial" w:hAnsi="Arial"/>
          <w:sz w:val="18"/>
          <w:szCs w:val="18"/>
          <w:color w:val="auto"/>
        </w:rPr>
        <w:t>means Bank of America, N.A., in its capacity as administrative agent under the Participation Agreement,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pursuant to the terms of the Operative Documents.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“Administrative Agent Fee Letter” </w:t>
      </w:r>
      <w:r>
        <w:rPr>
          <w:rFonts w:ascii="Arial" w:cs="Arial" w:eastAsia="Arial" w:hAnsi="Arial"/>
          <w:sz w:val="18"/>
          <w:szCs w:val="18"/>
          <w:color w:val="auto"/>
        </w:rPr>
        <w:t>means the fee letter dated the Second A&amp;R Participation Agreement Execution Date, between Lessee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“Advance” </w:t>
      </w:r>
      <w:r>
        <w:rPr>
          <w:rFonts w:ascii="Arial" w:cs="Arial" w:eastAsia="Arial" w:hAnsi="Arial"/>
          <w:sz w:val="17"/>
          <w:szCs w:val="17"/>
          <w:color w:val="auto"/>
        </w:rPr>
        <w:t>means the advance by Lessor on March 3, 2017, to the Administrative Agent for the benefit of the Lessee, of (a) amounts Funded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Lenders pursuant to Article III of the Original Participation Agreement, which amounts referred to in this </w:t>
      </w:r>
      <w:r>
        <w:rPr>
          <w:rFonts w:ascii="Arial" w:cs="Arial" w:eastAsia="Arial" w:hAnsi="Arial"/>
          <w:sz w:val="17"/>
          <w:szCs w:val="17"/>
          <w:u w:val="single" w:color="auto"/>
          <w:color w:val="auto"/>
        </w:rPr>
        <w:t>clause (a)</w:t>
      </w:r>
      <w:r>
        <w:rPr>
          <w:rFonts w:ascii="Arial" w:cs="Arial" w:eastAsia="Arial" w:hAnsi="Arial"/>
          <w:sz w:val="17"/>
          <w:szCs w:val="17"/>
          <w:color w:val="auto"/>
        </w:rPr>
        <w:t>, effective as of the Second Restatement Date, were converted to Rent Assignment Contributions Funded, or deemed Funded, by the Rent Assignees pursuant to Article III of the Second A&amp;R Participation Agreement, and (b) the Lessor Amount funded by Lessor pursuant to Article III of the Original Participation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“Advance Request” </w:t>
      </w:r>
      <w:r>
        <w:rPr>
          <w:rFonts w:ascii="Arial" w:cs="Arial" w:eastAsia="Arial" w:hAnsi="Arial"/>
          <w:sz w:val="18"/>
          <w:szCs w:val="18"/>
          <w:color w:val="auto"/>
        </w:rPr>
        <w:t>means the Advance Request executed and delivered by the Lessee on February 28, 2017, in connection with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with respect to a specified Person, another Person that directly, or indirectly through one or more intermediaries, Controls or is</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“Affiliate Transferee” </w:t>
      </w:r>
      <w:r>
        <w:rPr>
          <w:rFonts w:ascii="Arial" w:cs="Arial" w:eastAsia="Arial" w:hAnsi="Arial"/>
          <w:sz w:val="18"/>
          <w:szCs w:val="18"/>
          <w:color w:val="auto"/>
        </w:rPr>
        <w:t>is defined in Article VI of the Lease.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“After Tax Basis” </w:t>
      </w:r>
      <w:r>
        <w:rPr>
          <w:rFonts w:ascii="Arial" w:cs="Arial" w:eastAsia="Arial" w:hAnsi="Arial"/>
          <w:sz w:val="17"/>
          <w:szCs w:val="17"/>
          <w:color w:val="auto"/>
        </w:rPr>
        <w:t>means, with respect to any payment to be received (to the extent the receipt of such payment constitutes taxable income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the amount of such payment increased so that, after deduction of the amount of all Taxes (including any Taxes payable by reason of inclusion of such amount in income other than as excluded by the definition of Impositions, and assuming for this purpose that the recipient of such payment is subject to taxation at the highest Federal and applicable state and local marginal rates applicable to such recipient for the year in which such income is taxable) required to be paid by the recipient (less any tax savings, credits, deductions or other quantifiable tax benefits that are reasonably expected to be realized, utilizing the same tax rate assumptions as set forth in the immediately preceding parenthetical phrase, and the present value of any tax savings projected, utilizing the same tax rate assumptions as set forth in the immediately preceding parenthetical phrase, that are reasonably expected to be realized by the recipient as a result of the payment of the indemnified amount) with respect to the receipt by the recipient of such amounts, such increased payment (as so reduced) is equal to the payment otherwise required to be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“Aggregate Commitment Amount” </w:t>
      </w:r>
      <w:r>
        <w:rPr>
          <w:rFonts w:ascii="Arial" w:cs="Arial" w:eastAsia="Arial" w:hAnsi="Arial"/>
          <w:sz w:val="18"/>
          <w:szCs w:val="18"/>
          <w:color w:val="auto"/>
        </w:rPr>
        <w:t>means Seven Hundred Twenty Million Dollars ($720,000,000.00).</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“Alternate Base Rate” </w:t>
      </w:r>
      <w:r>
        <w:rPr>
          <w:rFonts w:ascii="Arial" w:cs="Arial" w:eastAsia="Arial" w:hAnsi="Arial"/>
          <w:sz w:val="17"/>
          <w:szCs w:val="17"/>
          <w:color w:val="auto"/>
        </w:rPr>
        <w:t>means, on any date with respect to any Rent Assignment Contribution or Lessor Amount, a fluctuating rate of interest per</w:t>
      </w:r>
      <w:r>
        <w:rPr>
          <w:rFonts w:ascii="Arial" w:cs="Arial" w:eastAsia="Arial" w:hAnsi="Arial"/>
          <w:sz w:val="17"/>
          <w:szCs w:val="17"/>
          <w:i w:val="1"/>
          <w:iCs w:val="1"/>
          <w:color w:val="auto"/>
        </w:rPr>
        <w:t xml:space="preserve"> </w:t>
      </w:r>
      <w:r>
        <w:rPr>
          <w:rFonts w:ascii="Arial" w:cs="Arial" w:eastAsia="Arial" w:hAnsi="Arial"/>
          <w:sz w:val="17"/>
          <w:szCs w:val="17"/>
          <w:color w:val="auto"/>
        </w:rPr>
        <w:t>annum equal to the higher of (A) the rate of interest most recently announced by Bank of America, N.A. in the United States from time to time as its “prime rate,” and (B) the Federal Funds Effective Rate most recently determined by Administrative Agent plus 0.50% per annum, plus the Applicable Margin. If either of the aforesaid rates or their equivalent changes from time to time after the Restatement Date, the Alternate Base Rate shall be automatically increased or decreased, if appropriate and as the case may be, without notice to Lessee or any Participant, effective from and including the effective date of such change. The “prime rate” is a rate set by Bank of America, N.A. based upon various factors including Bank of America, N.A.’s costs and desired return, general economic conditions and other factors, and is used as a reference point for pricing some loans, which may be priced at, above, or below such announced rate. Any change in such prime rate announced by Bank of America, N.A. shall take effect at the opening of business on the day specified in the public announcement of such change.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“Annual Modification Cap” </w:t>
      </w:r>
      <w:r>
        <w:rPr>
          <w:rFonts w:ascii="Arial" w:cs="Arial" w:eastAsia="Arial" w:hAnsi="Arial"/>
          <w:sz w:val="18"/>
          <w:szCs w:val="18"/>
          <w:color w:val="auto"/>
        </w:rPr>
        <w:t>is defined in Section 10.1(b) of the Lease.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“Anti-Corruption Laws” </w:t>
      </w:r>
      <w:r>
        <w:rPr>
          <w:rFonts w:ascii="Arial" w:cs="Arial" w:eastAsia="Arial" w:hAnsi="Arial"/>
          <w:sz w:val="18"/>
          <w:szCs w:val="18"/>
          <w:color w:val="auto"/>
        </w:rPr>
        <w:t>means the Foreign Corrupt Practices Act of 1977, as amended, and the rules and regulations thereunder, and all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laws, rules, and regulations of any jurisdiction applicable to Parent Guarantor or its Subsidiaries from time to time concerning or relating to bribery or corruption.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right="20" w:firstLine="648"/>
        <w:spacing w:after="0" w:line="257" w:lineRule="auto"/>
        <w:rPr>
          <w:sz w:val="20"/>
          <w:szCs w:val="20"/>
          <w:color w:val="auto"/>
        </w:rPr>
      </w:pPr>
      <w:r>
        <w:rPr>
          <w:rFonts w:ascii="Arial" w:cs="Arial" w:eastAsia="Arial" w:hAnsi="Arial"/>
          <w:sz w:val="18"/>
          <w:szCs w:val="18"/>
          <w:i w:val="1"/>
          <w:iCs w:val="1"/>
          <w:color w:val="auto"/>
        </w:rPr>
        <w:t xml:space="preserve">“Applicable Laws” </w:t>
      </w:r>
      <w:r>
        <w:rPr>
          <w:rFonts w:ascii="Arial" w:cs="Arial" w:eastAsia="Arial" w:hAnsi="Arial"/>
          <w:sz w:val="18"/>
          <w:szCs w:val="18"/>
          <w:color w:val="auto"/>
        </w:rPr>
        <w:t>means, collectively, all international, foreign, Federal, state and local statutes, treaties, rules, guidelines, regulations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Laws), ordinances, codes and administrative or judicial precedents or authorities, including official rulings and interpretations thereof by any Governmental Authority charged with the enforcement, interpretation or administration thereof having the force of law or with which affected Persons customarily comply, and all applicable orders, judgments, directed duties, requests, licenses, authorizations and permits of, and agreements with, any Governmental Authority.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“Applicable Lending Office” </w:t>
      </w:r>
      <w:r>
        <w:rPr>
          <w:rFonts w:ascii="Arial" w:cs="Arial" w:eastAsia="Arial" w:hAnsi="Arial"/>
          <w:sz w:val="18"/>
          <w:szCs w:val="18"/>
          <w:color w:val="auto"/>
        </w:rPr>
        <w:t>means, for each Participant, the office, branch, affiliate or correspondent bank of such Participant set forth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Lending Office for such Participant on Schedule III to the Participation Agreement, as applicable, or such other office, branch, affiliate or correspondent bank of such Participant (or of an Affiliate of such Participant) as such Participant may from time to time specify to the Administrative Agent and Lessee by written notice as the office from which its Rent Assignment Contribution or Lessor Amount, as applicable, and accruing Yield at the Term SOFR Rate are made available and maintained.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“Applicable Margin” </w:t>
      </w:r>
      <w:r>
        <w:rPr>
          <w:rFonts w:ascii="Arial" w:cs="Arial" w:eastAsia="Arial" w:hAnsi="Arial"/>
          <w:sz w:val="18"/>
          <w:szCs w:val="18"/>
          <w:color w:val="auto"/>
        </w:rPr>
        <w:t>means, for any day, with respect to the Rent Assignment Contributions and the Lessor Amount, as the case may be,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rate per annum set forth below under the caption “Applicable Margin for Rent Assignment Contributions” or “Applicable Margin for Lessor Amount,” as the case may be, based upon the Pricing Level applicable on such date:</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jc w:val="center"/>
              <w:ind w:left="51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pplicable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jc w:val="center"/>
              <w:ind w:left="51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argin for</w:t>
            </w:r>
            <w:r>
              <w:rPr>
                <w:rFonts w:ascii="Arial" w:cs="Arial" w:eastAsia="Arial" w:hAnsi="Arial"/>
                <w:sz w:val="18"/>
                <w:szCs w:val="18"/>
                <w:color w:val="auto"/>
              </w:rPr>
              <w:t xml:space="preserve"> R</w:t>
            </w:r>
            <w:r>
              <w:rPr>
                <w:rFonts w:ascii="Arial" w:cs="Arial" w:eastAsia="Arial" w:hAnsi="Arial"/>
                <w:sz w:val="12"/>
                <w:szCs w:val="12"/>
                <w:color w:val="auto"/>
              </w:rPr>
              <w:t>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jc w:val="center"/>
              <w:ind w:left="51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2"/>
          </w:tcPr>
          <w:p>
            <w:pPr>
              <w:ind w:left="6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pplicable</w:t>
            </w:r>
            <w:r>
              <w:rPr>
                <w:rFonts w:ascii="Arial" w:cs="Arial" w:eastAsia="Arial" w:hAnsi="Arial"/>
                <w:sz w:val="18"/>
                <w:szCs w:val="18"/>
                <w:color w:val="auto"/>
              </w:rPr>
              <w:t xml:space="preserve"> M</w:t>
            </w:r>
            <w:r>
              <w:rPr>
                <w:rFonts w:ascii="Arial" w:cs="Arial" w:eastAsia="Arial" w:hAnsi="Arial"/>
                <w:sz w:val="12"/>
                <w:szCs w:val="12"/>
                <w:color w:val="auto"/>
              </w:rPr>
              <w:t>argin</w:t>
            </w:r>
          </w:p>
        </w:tc>
      </w:tr>
      <w:tr>
        <w:trPr>
          <w:trHeight w:val="230"/>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ricing</w:t>
            </w:r>
            <w:r>
              <w:rPr>
                <w:rFonts w:ascii="Arial" w:cs="Arial" w:eastAsia="Arial" w:hAnsi="Arial"/>
                <w:sz w:val="18"/>
                <w:szCs w:val="18"/>
                <w:color w:val="auto"/>
              </w:rPr>
              <w:t xml:space="preserve"> L</w:t>
            </w:r>
            <w:r>
              <w:rPr>
                <w:rFonts w:ascii="Arial" w:cs="Arial" w:eastAsia="Arial" w:hAnsi="Arial"/>
                <w:sz w:val="12"/>
                <w:szCs w:val="12"/>
                <w:color w:val="auto"/>
              </w:rPr>
              <w:t>evel</w:t>
            </w:r>
          </w:p>
        </w:tc>
        <w:tc>
          <w:tcPr>
            <w:tcW w:w="8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ontributions</w:t>
            </w: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rPr>
              <w:t xml:space="preserve">for </w:t>
            </w:r>
            <w:r>
              <w:rPr>
                <w:rFonts w:ascii="Arial" w:cs="Arial" w:eastAsia="Arial" w:hAnsi="Arial"/>
                <w:sz w:val="17"/>
                <w:szCs w:val="17"/>
                <w:color w:val="auto"/>
              </w:rPr>
              <w:t>L</w:t>
            </w:r>
            <w:r>
              <w:rPr>
                <w:rFonts w:ascii="Arial" w:cs="Arial" w:eastAsia="Arial" w:hAnsi="Arial"/>
                <w:sz w:val="12"/>
                <w:szCs w:val="12"/>
                <w:color w:val="auto"/>
              </w:rPr>
              <w:t xml:space="preserve">essor </w:t>
            </w:r>
            <w:r>
              <w:rPr>
                <w:rFonts w:ascii="Arial" w:cs="Arial" w:eastAsia="Arial" w:hAnsi="Arial"/>
                <w:sz w:val="17"/>
                <w:szCs w:val="17"/>
                <w:color w:val="auto"/>
              </w:rPr>
              <w:t>A</w:t>
            </w:r>
            <w:r>
              <w:rPr>
                <w:rFonts w:ascii="Arial" w:cs="Arial" w:eastAsia="Arial" w:hAnsi="Arial"/>
                <w:sz w:val="12"/>
                <w:szCs w:val="12"/>
                <w:color w:val="auto"/>
              </w:rPr>
              <w:t>mount</w:t>
            </w:r>
          </w:p>
        </w:tc>
        <w:tc>
          <w:tcPr>
            <w:tcW w:w="160" w:type="dxa"/>
            <w:vAlign w:val="bottom"/>
            <w:tcBorders>
              <w:bottom w:val="single" w:sz="8" w:color="CCEEFF"/>
            </w:tcBorders>
          </w:tcPr>
          <w:p>
            <w:pPr>
              <w:spacing w:after="0"/>
              <w:rPr>
                <w:sz w:val="20"/>
                <w:szCs w:val="20"/>
                <w:color w:val="auto"/>
              </w:rPr>
            </w:pPr>
          </w:p>
        </w:tc>
      </w:tr>
      <w:tr>
        <w:trPr>
          <w:trHeight w:val="209"/>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3000" w:type="dxa"/>
            <w:vAlign w:val="bottom"/>
            <w:gridSpan w:val="2"/>
          </w:tcPr>
          <w:p>
            <w:pPr>
              <w:jc w:val="center"/>
              <w:ind w:right="80"/>
              <w:spacing w:after="0"/>
              <w:rPr>
                <w:sz w:val="20"/>
                <w:szCs w:val="20"/>
                <w:color w:val="auto"/>
              </w:rPr>
            </w:pPr>
            <w:r>
              <w:rPr>
                <w:rFonts w:ascii="Arial" w:cs="Arial" w:eastAsia="Arial" w:hAnsi="Arial"/>
                <w:sz w:val="18"/>
                <w:szCs w:val="18"/>
                <w:color w:val="auto"/>
              </w:rPr>
              <w:t>II.</w:t>
            </w:r>
          </w:p>
        </w:tc>
        <w:tc>
          <w:tcPr>
            <w:tcW w:w="2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1.425%</w:t>
            </w:r>
          </w:p>
        </w:tc>
      </w:tr>
      <w:tr>
        <w:trPr>
          <w:trHeight w:val="216"/>
        </w:trPr>
        <w:tc>
          <w:tcPr>
            <w:tcW w:w="3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III.</w:t>
            </w:r>
          </w:p>
        </w:tc>
        <w:tc>
          <w:tcPr>
            <w:tcW w:w="2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w:t>
            </w:r>
          </w:p>
        </w:tc>
      </w:tr>
      <w:tr>
        <w:trPr>
          <w:trHeight w:val="230"/>
        </w:trPr>
        <w:tc>
          <w:tcPr>
            <w:tcW w:w="3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IV.</w:t>
            </w:r>
          </w:p>
        </w:tc>
        <w:tc>
          <w:tcPr>
            <w:tcW w:w="2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1.675%</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hereof: (i) Pricing Level I and Ratings Level A are equivalent and correspond to each other, and they are the highest levels for purposes of this definition, (ii) Pricing Level II, Leverage Level 2 and Ratings Level B are equivalent and correspond to each other, and they are the second highest levels for purposes of this definition, (iii) Pricing Level III, Leverage Level 3 and Ratings Level C are equivalent and correspond to each other, and they are the third highest levels for purposes of this definition and (iv) Pricing Level IV, Leverage Level 4 and Ratings Level D are equivalent and correspond to each other, and they are the lowest levels for purposes of this definition.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77" w:lineRule="auto"/>
        <w:rPr>
          <w:sz w:val="20"/>
          <w:szCs w:val="20"/>
          <w:color w:val="auto"/>
        </w:rPr>
      </w:pPr>
      <w:r>
        <w:rPr>
          <w:rFonts w:ascii="Arial" w:cs="Arial" w:eastAsia="Arial" w:hAnsi="Arial"/>
          <w:sz w:val="18"/>
          <w:szCs w:val="18"/>
          <w:color w:val="auto"/>
        </w:rPr>
        <w:t>At any time of determination, the Pricing Level shall be determined by reference to the higher of the Leverage Level and the Ratings Level then in effect (or if Ratings Level A is then in effect, solely by reference to Ratings Level A).</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920" w:type="dxa"/>
            <w:vAlign w:val="bottom"/>
            <w:gridSpan w:val="5"/>
          </w:tcPr>
          <w:p>
            <w:pPr>
              <w:ind w:left="2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everage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evel</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etermination</w:t>
            </w:r>
          </w:p>
        </w:tc>
      </w:tr>
      <w:tr>
        <w:trPr>
          <w:trHeight w:val="446"/>
        </w:trPr>
        <w:tc>
          <w:tcPr>
            <w:tcW w:w="3060" w:type="dxa"/>
            <w:vAlign w:val="bottom"/>
            <w:tcBorders>
              <w:bottom w:val="single" w:sz="8" w:color="auto"/>
            </w:tcBorders>
          </w:tcPr>
          <w:p>
            <w:pPr>
              <w:jc w:val="center"/>
              <w:ind w:left="135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everage</w:t>
            </w:r>
            <w:r>
              <w:rPr>
                <w:rFonts w:ascii="Arial" w:cs="Arial" w:eastAsia="Arial" w:hAnsi="Arial"/>
                <w:sz w:val="18"/>
                <w:szCs w:val="18"/>
                <w:color w:val="auto"/>
              </w:rPr>
              <w:t xml:space="preserve"> L</w:t>
            </w:r>
            <w:r>
              <w:rPr>
                <w:rFonts w:ascii="Arial" w:cs="Arial" w:eastAsia="Arial" w:hAnsi="Arial"/>
                <w:sz w:val="12"/>
                <w:szCs w:val="12"/>
                <w:color w:val="auto"/>
              </w:rPr>
              <w:t>evel</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otal</w:t>
            </w:r>
            <w:r>
              <w:rPr>
                <w:rFonts w:ascii="Arial" w:cs="Arial" w:eastAsia="Arial" w:hAnsi="Arial"/>
                <w:sz w:val="18"/>
                <w:szCs w:val="18"/>
                <w:color w:val="auto"/>
              </w:rPr>
              <w:t xml:space="preserve"> L</w:t>
            </w:r>
            <w:r>
              <w:rPr>
                <w:rFonts w:ascii="Arial" w:cs="Arial" w:eastAsia="Arial" w:hAnsi="Arial"/>
                <w:sz w:val="12"/>
                <w:szCs w:val="12"/>
                <w:color w:val="auto"/>
              </w:rPr>
              <w:t>everage</w:t>
            </w:r>
            <w:r>
              <w:rPr>
                <w:rFonts w:ascii="Arial" w:cs="Arial" w:eastAsia="Arial" w:hAnsi="Arial"/>
                <w:sz w:val="18"/>
                <w:szCs w:val="18"/>
                <w:color w:val="auto"/>
              </w:rPr>
              <w:t xml:space="preserve"> R</w:t>
            </w:r>
            <w:r>
              <w:rPr>
                <w:rFonts w:ascii="Arial" w:cs="Arial" w:eastAsia="Arial" w:hAnsi="Arial"/>
                <w:sz w:val="12"/>
                <w:szCs w:val="12"/>
                <w:color w:val="auto"/>
              </w:rPr>
              <w:t>atio</w:t>
            </w:r>
          </w:p>
        </w:tc>
      </w:tr>
      <w:tr>
        <w:trPr>
          <w:trHeight w:val="209"/>
        </w:trPr>
        <w:tc>
          <w:tcPr>
            <w:tcW w:w="306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2"/>
              </w:rPr>
              <w:t>1.</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560" w:type="dxa"/>
            <w:vAlign w:val="bottom"/>
            <w:shd w:val="clear" w:color="auto" w:fill="CCEEFF"/>
          </w:tcPr>
          <w:p>
            <w:pPr>
              <w:jc w:val="center"/>
              <w:ind w:right="1750"/>
              <w:spacing w:after="0"/>
              <w:rPr>
                <w:sz w:val="20"/>
                <w:szCs w:val="20"/>
                <w:color w:val="auto"/>
              </w:rPr>
            </w:pPr>
            <w:r>
              <w:rPr>
                <w:rFonts w:ascii="Arial" w:cs="Arial" w:eastAsia="Arial" w:hAnsi="Arial"/>
                <w:sz w:val="18"/>
                <w:szCs w:val="18"/>
                <w:color w:val="auto"/>
              </w:rPr>
              <w:t>N/A</w:t>
            </w:r>
          </w:p>
        </w:tc>
      </w:tr>
      <w:tr>
        <w:trPr>
          <w:trHeight w:val="176"/>
        </w:trPr>
        <w:tc>
          <w:tcPr>
            <w:tcW w:w="30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2.</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700" w:type="dxa"/>
            <w:vAlign w:val="bottom"/>
            <w:gridSpan w:val="2"/>
          </w:tcPr>
          <w:p>
            <w:pPr>
              <w:jc w:val="center"/>
              <w:ind w:right="1610"/>
              <w:spacing w:after="0" w:line="176" w:lineRule="exact"/>
              <w:rPr>
                <w:sz w:val="20"/>
                <w:szCs w:val="20"/>
                <w:color w:val="auto"/>
              </w:rPr>
            </w:pPr>
            <w:r>
              <w:rPr>
                <w:rFonts w:ascii="Arial" w:cs="Arial" w:eastAsia="Arial" w:hAnsi="Arial"/>
                <w:sz w:val="18"/>
                <w:szCs w:val="18"/>
                <w:color w:val="auto"/>
                <w:w w:val="90"/>
              </w:rPr>
              <w:t>&lt; 1.00 to 1.00</w:t>
            </w:r>
          </w:p>
        </w:tc>
      </w:tr>
      <w:tr>
        <w:trPr>
          <w:trHeight w:val="20"/>
        </w:trPr>
        <w:tc>
          <w:tcPr>
            <w:tcW w:w="3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16"/>
        </w:trPr>
        <w:tc>
          <w:tcPr>
            <w:tcW w:w="306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w w:val="92"/>
              </w:rPr>
              <w:t>3.</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&gt; 1.00 to 1.00 but &lt; 2.00 to 1.00</w:t>
            </w:r>
          </w:p>
        </w:tc>
      </w:tr>
      <w:tr>
        <w:trPr>
          <w:trHeight w:val="176"/>
        </w:trPr>
        <w:tc>
          <w:tcPr>
            <w:tcW w:w="30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4.</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700" w:type="dxa"/>
            <w:vAlign w:val="bottom"/>
            <w:gridSpan w:val="2"/>
          </w:tcPr>
          <w:p>
            <w:pPr>
              <w:jc w:val="center"/>
              <w:ind w:right="1610"/>
              <w:spacing w:after="0" w:line="176" w:lineRule="exact"/>
              <w:rPr>
                <w:sz w:val="20"/>
                <w:szCs w:val="20"/>
                <w:color w:val="auto"/>
              </w:rPr>
            </w:pPr>
            <w:r>
              <w:rPr>
                <w:rFonts w:ascii="Arial" w:cs="Arial" w:eastAsia="Arial" w:hAnsi="Arial"/>
                <w:sz w:val="18"/>
                <w:szCs w:val="18"/>
                <w:color w:val="auto"/>
                <w:w w:val="90"/>
              </w:rPr>
              <w:t>&gt; 2.00 to 1.00</w:t>
            </w:r>
          </w:p>
        </w:tc>
      </w:tr>
      <w:tr>
        <w:trPr>
          <w:trHeight w:val="20"/>
        </w:trPr>
        <w:tc>
          <w:tcPr>
            <w:tcW w:w="3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Ratings Level A is then in effect, if at any time the Parent Guarantor fails to deliver the Financials on or before the date such Financials are due pursuant to Section 8(a) of the Guaranty, Leverage Level 4 shall be deemed applicable for the period commencing three (3) Business Days after such required date of delivery and ending on the date which is three (3) Business Days after such Financials are actually delivered, after which the Leverage Level shall be determined in accordance with this definition, as applicable.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the paragraph below or in the immediately preceding paragraph, 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anything to the contrary set forth in this definition, Leverage Level 2 shall be deemed to be applicable from the Restatement Date until the Administrative Agent’s receipt of the applicable financial statements for the Parent Guarantor’s first full fiscal quarter ending after the Restatement Date and adjustments to the Leverage Level then in effect shall thereafter be effected in accordance with the terms of this definition.</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920" w:type="dxa"/>
            <w:vAlign w:val="bottom"/>
            <w:gridSpan w:val="3"/>
          </w:tcPr>
          <w:p>
            <w:pPr>
              <w:ind w:left="3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atings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evel</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etermination</w:t>
            </w:r>
          </w:p>
        </w:tc>
      </w:tr>
      <w:tr>
        <w:trPr>
          <w:trHeight w:val="418"/>
        </w:trPr>
        <w:tc>
          <w:tcPr>
            <w:tcW w:w="3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ndex</w:t>
            </w:r>
            <w:r>
              <w:rPr>
                <w:rFonts w:ascii="Arial" w:cs="Arial" w:eastAsia="Arial" w:hAnsi="Arial"/>
                <w:sz w:val="18"/>
                <w:szCs w:val="18"/>
                <w:color w:val="auto"/>
              </w:rPr>
              <w:t xml:space="preserve"> D</w:t>
            </w:r>
            <w:r>
              <w:rPr>
                <w:rFonts w:ascii="Arial" w:cs="Arial" w:eastAsia="Arial" w:hAnsi="Arial"/>
                <w:sz w:val="12"/>
                <w:szCs w:val="12"/>
                <w:color w:val="auto"/>
              </w:rPr>
              <w:t>ebt</w:t>
            </w:r>
            <w:r>
              <w:rPr>
                <w:rFonts w:ascii="Arial" w:cs="Arial" w:eastAsia="Arial" w:hAnsi="Arial"/>
                <w:sz w:val="18"/>
                <w:szCs w:val="18"/>
                <w:color w:val="auto"/>
              </w:rPr>
              <w:t xml:space="preserve"> R</w:t>
            </w:r>
            <w:r>
              <w:rPr>
                <w:rFonts w:ascii="Arial" w:cs="Arial" w:eastAsia="Arial" w:hAnsi="Arial"/>
                <w:sz w:val="12"/>
                <w:szCs w:val="12"/>
                <w:color w:val="auto"/>
              </w:rPr>
              <w:t>ating</w:t>
            </w:r>
          </w:p>
        </w:tc>
      </w:tr>
      <w:tr>
        <w:trPr>
          <w:trHeight w:val="230"/>
        </w:trPr>
        <w:tc>
          <w:tcPr>
            <w:tcW w:w="3060" w:type="dxa"/>
            <w:vAlign w:val="bottom"/>
            <w:tcBorders>
              <w:bottom w:val="single" w:sz="8" w:color="auto"/>
            </w:tcBorders>
          </w:tcPr>
          <w:p>
            <w:pPr>
              <w:jc w:val="center"/>
              <w:ind w:left="135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atings</w:t>
            </w:r>
            <w:r>
              <w:rPr>
                <w:rFonts w:ascii="Arial" w:cs="Arial" w:eastAsia="Arial" w:hAnsi="Arial"/>
                <w:sz w:val="18"/>
                <w:szCs w:val="18"/>
                <w:color w:val="auto"/>
              </w:rPr>
              <w:t xml:space="preserve"> L</w:t>
            </w:r>
            <w:r>
              <w:rPr>
                <w:rFonts w:ascii="Arial" w:cs="Arial" w:eastAsia="Arial" w:hAnsi="Arial"/>
                <w:sz w:val="12"/>
                <w:szCs w:val="12"/>
                <w:color w:val="auto"/>
              </w:rPr>
              <w:t>evel</w:t>
            </w: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(S&amp;P/M</w:t>
            </w:r>
            <w:r>
              <w:rPr>
                <w:rFonts w:ascii="Arial" w:cs="Arial" w:eastAsia="Arial" w:hAnsi="Arial"/>
                <w:sz w:val="12"/>
                <w:szCs w:val="12"/>
                <w:color w:val="auto"/>
              </w:rPr>
              <w:t>oody</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r>
      <w:tr>
        <w:trPr>
          <w:trHeight w:val="210"/>
        </w:trPr>
        <w:tc>
          <w:tcPr>
            <w:tcW w:w="3060" w:type="dxa"/>
            <w:vAlign w:val="bottom"/>
            <w:shd w:val="clear" w:color="auto" w:fill="CCEEFF"/>
          </w:tcPr>
          <w:p>
            <w:pPr>
              <w:jc w:val="center"/>
              <w:ind w:left="1350"/>
              <w:spacing w:after="0"/>
              <w:rPr>
                <w:sz w:val="20"/>
                <w:szCs w:val="20"/>
                <w:color w:val="auto"/>
              </w:rPr>
            </w:pPr>
            <w:r>
              <w:rPr>
                <w:rFonts w:ascii="Arial" w:cs="Arial" w:eastAsia="Arial" w:hAnsi="Arial"/>
                <w:sz w:val="18"/>
                <w:szCs w:val="18"/>
                <w:color w:val="auto"/>
              </w:rPr>
              <w:t>A.</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BBB+/Baa1 or higher</w:t>
            </w:r>
          </w:p>
        </w:tc>
      </w:tr>
      <w:tr>
        <w:trPr>
          <w:trHeight w:val="216"/>
        </w:trPr>
        <w:tc>
          <w:tcPr>
            <w:tcW w:w="3060" w:type="dxa"/>
            <w:vAlign w:val="bottom"/>
          </w:tcPr>
          <w:p>
            <w:pPr>
              <w:jc w:val="center"/>
              <w:ind w:left="1330"/>
              <w:spacing w:after="0"/>
              <w:rPr>
                <w:sz w:val="20"/>
                <w:szCs w:val="20"/>
                <w:color w:val="auto"/>
              </w:rPr>
            </w:pPr>
            <w:r>
              <w:rPr>
                <w:rFonts w:ascii="Arial" w:cs="Arial" w:eastAsia="Arial" w:hAnsi="Arial"/>
                <w:sz w:val="18"/>
                <w:szCs w:val="18"/>
                <w:color w:val="auto"/>
                <w:w w:val="93"/>
              </w:rPr>
              <w:t>B.</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BBB/Baa2</w:t>
            </w:r>
          </w:p>
        </w:tc>
      </w:tr>
      <w:tr>
        <w:trPr>
          <w:trHeight w:val="216"/>
        </w:trPr>
        <w:tc>
          <w:tcPr>
            <w:tcW w:w="306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88"/>
              </w:rPr>
              <w:t>C.</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BBB-/Baa3</w:t>
            </w:r>
          </w:p>
        </w:tc>
      </w:tr>
      <w:tr>
        <w:trPr>
          <w:trHeight w:val="230"/>
        </w:trPr>
        <w:tc>
          <w:tcPr>
            <w:tcW w:w="3060" w:type="dxa"/>
            <w:vAlign w:val="bottom"/>
          </w:tcPr>
          <w:p>
            <w:pPr>
              <w:jc w:val="center"/>
              <w:ind w:left="1350"/>
              <w:spacing w:after="0"/>
              <w:rPr>
                <w:sz w:val="20"/>
                <w:szCs w:val="20"/>
                <w:color w:val="auto"/>
              </w:rPr>
            </w:pPr>
            <w:r>
              <w:rPr>
                <w:rFonts w:ascii="Arial" w:cs="Arial" w:eastAsia="Arial" w:hAnsi="Arial"/>
                <w:sz w:val="18"/>
                <w:szCs w:val="18"/>
                <w:color w:val="auto"/>
                <w:w w:val="99"/>
              </w:rPr>
              <w:t>D.</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BB+/Ba1 or lower</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purposes of the foregoing, (i) if neither Moody’s nor S&amp;P shall have in effect a rating for the Index Debt (other than by reason of the circumstances referred to in the last sentence of this definition), then such rating agency shall be deemed to have established a Ratings Level in Level D; (ii) if the ratings established or deemed to have been established by Moody’s and S&amp;P for the Index Debt shall fall within different Ratings Levels, the Ratings Level shall be based on the higher of the two ratings unless one of the two ratings is two or more Ratings Levels lower than the other, in which case the Ratings Level shall be determined by reference to the Ratings Level next below that of the higher of the two ratings; (iii) if only one of S&amp;P and Moody’s shall have in effect a rating for the Index Debt, the Ratings Level shall be determined by reference to the available rating;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Parent Guarantor to the Administrative Agent pursuant to Section 8(a)(v) of the Guaranty or otherwise. Each change in the Ratings Level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Lessee and the Participants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i w:val="1"/>
          <w:iCs w:val="1"/>
          <w:color w:val="auto"/>
        </w:rPr>
        <w:t xml:space="preserve">“Appraisal” </w:t>
      </w:r>
      <w:r>
        <w:rPr>
          <w:rFonts w:ascii="Arial" w:cs="Arial" w:eastAsia="Arial" w:hAnsi="Arial"/>
          <w:sz w:val="18"/>
          <w:szCs w:val="18"/>
          <w:color w:val="auto"/>
        </w:rPr>
        <w:t>has the meaning assigned to such term in Appendix I to the Second A&amp;R Participation Agreement.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“Appraiser” </w:t>
      </w:r>
      <w:r>
        <w:rPr>
          <w:rFonts w:ascii="Arial" w:cs="Arial" w:eastAsia="Arial" w:hAnsi="Arial"/>
          <w:sz w:val="18"/>
          <w:szCs w:val="18"/>
          <w:color w:val="auto"/>
        </w:rPr>
        <w:t>means any third party appraiser appointed by the Lessor, which appraiser shall be a Designated Member of the Appraisal Institute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carry the “MAI” designation from the Appraisal Institute.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“Approved Electronic Platform” </w:t>
      </w:r>
      <w:r>
        <w:rPr>
          <w:rFonts w:ascii="Arial" w:cs="Arial" w:eastAsia="Arial" w:hAnsi="Arial"/>
          <w:sz w:val="18"/>
          <w:szCs w:val="18"/>
          <w:color w:val="auto"/>
        </w:rPr>
        <w:t>has the meaning assigned to such term in Section 15.3(d) of the Participation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“Appurtenant Rights” </w:t>
      </w:r>
      <w:r>
        <w:rPr>
          <w:rFonts w:ascii="Arial" w:cs="Arial" w:eastAsia="Arial" w:hAnsi="Arial"/>
          <w:sz w:val="17"/>
          <w:szCs w:val="17"/>
          <w:color w:val="auto"/>
        </w:rPr>
        <w:t>means, with respect to the Site, (i) all agreements, easements, rights of way or use, rights of ingress or egress, privileges,</w:t>
      </w:r>
      <w:r>
        <w:rPr>
          <w:rFonts w:ascii="Arial" w:cs="Arial" w:eastAsia="Arial" w:hAnsi="Arial"/>
          <w:sz w:val="17"/>
          <w:szCs w:val="17"/>
          <w:i w:val="1"/>
          <w:iCs w:val="1"/>
          <w:color w:val="auto"/>
        </w:rPr>
        <w:t xml:space="preserve"> </w:t>
      </w:r>
      <w:r>
        <w:rPr>
          <w:rFonts w:ascii="Arial" w:cs="Arial" w:eastAsia="Arial" w:hAnsi="Arial"/>
          <w:sz w:val="17"/>
          <w:szCs w:val="17"/>
          <w:color w:val="auto"/>
        </w:rPr>
        <w:t>appurtenances, tenements, and other rights and benefits at any time belonging or pertaining to the Site or the Improvements thereon, including, without limitation, the use of any streets, ways, alleys, vaults or strips of land adjoining, abutting, adjacent or contiguous to the Site and (ii) all permits, licenses and rights, whether or not of record, appurtenant to the Site, but in any such case, excluding any Excluded Property.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“Arranger” </w:t>
      </w:r>
      <w:r>
        <w:rPr>
          <w:rFonts w:ascii="Arial" w:cs="Arial" w:eastAsia="Arial" w:hAnsi="Arial"/>
          <w:sz w:val="18"/>
          <w:szCs w:val="18"/>
          <w:color w:val="auto"/>
        </w:rPr>
        <w:t>means BALC, in its capacity as such.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“Arranger Fee” </w:t>
      </w:r>
      <w:r>
        <w:rPr>
          <w:rFonts w:ascii="Arial" w:cs="Arial" w:eastAsia="Arial" w:hAnsi="Arial"/>
          <w:sz w:val="18"/>
          <w:szCs w:val="18"/>
          <w:color w:val="auto"/>
        </w:rPr>
        <w:t>means the “Arrangement Fee” (as defined in the Arranger Fee Letter) payable to the Arranger on the Second Restatement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Arranger Fee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“Arranger Fee Letter” </w:t>
      </w:r>
      <w:r>
        <w:rPr>
          <w:rFonts w:ascii="Arial" w:cs="Arial" w:eastAsia="Arial" w:hAnsi="Arial"/>
          <w:sz w:val="18"/>
          <w:szCs w:val="18"/>
          <w:color w:val="auto"/>
        </w:rPr>
        <w:t>means that certain Arranger Fee Letter between the Arranger and Lessee dated the Second A&amp;R Participation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Date ..</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“Assignment Agreement” </w:t>
      </w:r>
      <w:r>
        <w:rPr>
          <w:rFonts w:ascii="Arial" w:cs="Arial" w:eastAsia="Arial" w:hAnsi="Arial"/>
          <w:sz w:val="17"/>
          <w:szCs w:val="17"/>
          <w:color w:val="auto"/>
        </w:rPr>
        <w:t>means an assignment and assumption agreement entered into by a Participant and an assignee or transferee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of any party whose consent is required by Section 12.1 of the Participation Agreement), and accepted by the Administrative Agent, substantially in the form of Exhibit E to the Participation Agreement or any other form approved by the Administrative Agent and the Lessee.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Assignment of Leases</w:t>
      </w:r>
      <w:r>
        <w:rPr>
          <w:rFonts w:ascii="Arial" w:cs="Arial" w:eastAsia="Arial" w:hAnsi="Arial"/>
          <w:sz w:val="17"/>
          <w:szCs w:val="17"/>
          <w:color w:val="auto"/>
        </w:rPr>
        <w:t>” means that certain Assignment of Leases and Absolute Assignment of Rent Agreement, dated as of the Second A&amp;R Participation Agreement Execution Date and effective as of the Second Restatement Date, by and between Lessor and Administrative Agent.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Mortgage</w:t>
      </w:r>
      <w:r>
        <w:rPr>
          <w:rFonts w:ascii="Arial" w:cs="Arial" w:eastAsia="Arial" w:hAnsi="Arial"/>
          <w:sz w:val="18"/>
          <w:szCs w:val="18"/>
          <w:color w:val="auto"/>
        </w:rPr>
        <w:t>” means that certain Assignment of Mortgage, dated as of the Second A&amp;R Participation Agreement Execution Date and effective as of the Second Restatement Date, between Administrative Agent and Lessor.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“Assignment of Purchase Agreement” </w:t>
      </w:r>
      <w:r>
        <w:rPr>
          <w:rFonts w:ascii="Arial" w:cs="Arial" w:eastAsia="Arial" w:hAnsi="Arial"/>
          <w:sz w:val="16"/>
          <w:szCs w:val="16"/>
          <w:color w:val="auto"/>
        </w:rPr>
        <w:t>means that certain Assignment of Right to Receive Deed, dated as of March 3, 2017, between Lessee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“BALC” </w:t>
      </w:r>
      <w:r>
        <w:rPr>
          <w:rFonts w:ascii="Arial" w:cs="Arial" w:eastAsia="Arial" w:hAnsi="Arial"/>
          <w:sz w:val="18"/>
          <w:szCs w:val="18"/>
          <w:color w:val="auto"/>
        </w:rPr>
        <w:t>means Banc of America Leasing &amp; Capital, LLC.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“Bank Credit Agreement” </w:t>
      </w:r>
      <w:r>
        <w:rPr>
          <w:rFonts w:ascii="Arial" w:cs="Arial" w:eastAsia="Arial" w:hAnsi="Arial"/>
          <w:sz w:val="18"/>
          <w:szCs w:val="18"/>
          <w:color w:val="auto"/>
        </w:rPr>
        <w:t>means that certain Credit Agreement, dated as of December 19, 2022, among Regeneron Pharmaceuticals, Inc.,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Borrowers (as such term is defined therein) party thereto from time to time, the lenders party thereto from time to time, JPMorgan Chase Bank, N.A., as administrative agent, and Bank of America, N.A. and U.S. Bank National Association, as co-syndication agents, as the same may be amended, restated, modified, supplemented, extended, refinanced or replaced.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 Credit Agreement Effective Date” </w:t>
      </w:r>
      <w:r>
        <w:rPr>
          <w:rFonts w:ascii="Arial" w:cs="Arial" w:eastAsia="Arial" w:hAnsi="Arial"/>
          <w:sz w:val="18"/>
          <w:szCs w:val="18"/>
          <w:color w:val="auto"/>
        </w:rPr>
        <w:t>means December 19,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“Bankruptcy Code” </w:t>
      </w:r>
      <w:r>
        <w:rPr>
          <w:rFonts w:ascii="Arial" w:cs="Arial" w:eastAsia="Arial" w:hAnsi="Arial"/>
          <w:sz w:val="18"/>
          <w:szCs w:val="18"/>
          <w:color w:val="auto"/>
        </w:rPr>
        <w:t>means the Bankruptcy Code in Title 11 of the United States Code,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“Base Term” </w:t>
      </w:r>
      <w:r>
        <w:rPr>
          <w:rFonts w:ascii="Arial" w:cs="Arial" w:eastAsia="Arial" w:hAnsi="Arial"/>
          <w:sz w:val="18"/>
          <w:szCs w:val="18"/>
          <w:color w:val="auto"/>
        </w:rPr>
        <w:t>is defined in Section 2.3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“Base Term Commencement Date” </w:t>
      </w:r>
      <w:r>
        <w:rPr>
          <w:rFonts w:ascii="Arial" w:cs="Arial" w:eastAsia="Arial" w:hAnsi="Arial"/>
          <w:sz w:val="18"/>
          <w:szCs w:val="18"/>
          <w:color w:val="auto"/>
        </w:rPr>
        <w:t>means the Original Closing Date.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“Basic Rent” </w:t>
      </w:r>
      <w:r>
        <w:rPr>
          <w:rFonts w:ascii="Arial" w:cs="Arial" w:eastAsia="Arial" w:hAnsi="Arial"/>
          <w:sz w:val="16"/>
          <w:szCs w:val="16"/>
          <w:color w:val="auto"/>
        </w:rPr>
        <w:t>means, for any Payment Date on which Basic Rent is due, an amount equal to the sum of the aggregate amount of Yield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Operative Documents on such date on the Rent Assignment Contributions and the Lessor Amount in respect of the applicable Interest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“Beneficiary” </w:t>
      </w:r>
      <w:r>
        <w:rPr>
          <w:rFonts w:ascii="Arial" w:cs="Arial" w:eastAsia="Arial" w:hAnsi="Arial"/>
          <w:sz w:val="18"/>
          <w:szCs w:val="18"/>
          <w:color w:val="auto"/>
        </w:rPr>
        <w:t>and</w:t>
      </w:r>
      <w:r>
        <w:rPr>
          <w:rFonts w:ascii="Arial" w:cs="Arial" w:eastAsia="Arial" w:hAnsi="Arial"/>
          <w:sz w:val="18"/>
          <w:szCs w:val="18"/>
          <w:i w:val="1"/>
          <w:iCs w:val="1"/>
          <w:color w:val="auto"/>
        </w:rPr>
        <w:t xml:space="preserve"> “Beneficiaries” </w:t>
      </w:r>
      <w:r>
        <w:rPr>
          <w:rFonts w:ascii="Arial" w:cs="Arial" w:eastAsia="Arial" w:hAnsi="Arial"/>
          <w:sz w:val="18"/>
          <w:szCs w:val="18"/>
          <w:color w:val="auto"/>
        </w:rPr>
        <w:t>is defined in Section 1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“Benefitted Rent Assignee” </w:t>
      </w:r>
      <w:r>
        <w:rPr>
          <w:rFonts w:ascii="Arial" w:cs="Arial" w:eastAsia="Arial" w:hAnsi="Arial"/>
          <w:sz w:val="18"/>
          <w:szCs w:val="18"/>
          <w:color w:val="auto"/>
        </w:rPr>
        <w:t>is defined in Section 8.6 of the Rent Assignment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“Break Costs” </w:t>
      </w:r>
      <w:r>
        <w:rPr>
          <w:rFonts w:ascii="Arial" w:cs="Arial" w:eastAsia="Arial" w:hAnsi="Arial"/>
          <w:sz w:val="16"/>
          <w:szCs w:val="16"/>
          <w:color w:val="auto"/>
        </w:rPr>
        <w:t>means an amount equal to the amount, if any, required to compensate Lessor or any Rent Assignee for any additional losses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without limitation, any loss, cost or expense incurred by reason of the liquidation or reemployment of deposits or funds acquired by Lessor or any Rent Assignee to fund its obligations under the Operative Documents, but excluding loss of anticipated profits) it may reasonably incur as a result of</w:t>
      </w:r>
    </w:p>
    <w:p>
      <w:pPr>
        <w:spacing w:after="0" w:line="2" w:lineRule="exact"/>
        <w:rPr>
          <w:sz w:val="20"/>
          <w:szCs w:val="20"/>
          <w:color w:val="auto"/>
        </w:rPr>
      </w:pPr>
    </w:p>
    <w:p>
      <w:pPr>
        <w:jc w:val="both"/>
        <w:ind w:firstLine="8"/>
        <w:spacing w:after="0" w:line="273" w:lineRule="auto"/>
        <w:tabs>
          <w:tab w:leader="none" w:pos="27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Lessee’s payment of Basic Rent other than on a Payment Date, or (y) any conversion during an Interest Period (other than on the last day of an Interest Period) from a Term SOFR Rate basis to an Alternate Base Rate basis for the Yield accrual on Advances pursuant to and in accordance with the Operative Documents. A statement as to the amount of such loss, cost or expense, prepared in good faith and in reasonable detail and submitted by Lessor or any Rent Assignee, as the case may be, to the Lessee, shall be presumed correct absent demonstrable error.</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each Monday, Tuesday, Wednesday, Thursday and Friday which is not a day on which banks in New York, New York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authorized or obligated, by law or executive order, to close.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“Capital Lease Obligations” </w:t>
      </w:r>
      <w:r>
        <w:rPr>
          <w:rFonts w:ascii="Arial" w:cs="Arial" w:eastAsia="Arial" w:hAnsi="Arial"/>
          <w:sz w:val="16"/>
          <w:szCs w:val="16"/>
          <w:color w:val="auto"/>
        </w:rPr>
        <w:t>of any Person means the obligations of such Person to pay rent or other amounts under any lease of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 The foregoing is subject to clause (b) of this Appendix 1 to the Participation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“Casualty” </w:t>
      </w:r>
      <w:r>
        <w:rPr>
          <w:rFonts w:ascii="Arial" w:cs="Arial" w:eastAsia="Arial" w:hAnsi="Arial"/>
          <w:sz w:val="18"/>
          <w:szCs w:val="18"/>
          <w:color w:val="auto"/>
        </w:rPr>
        <w:t>means an event of damage or casualty relating to any portion of the Leased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“CFC” </w:t>
      </w:r>
      <w:r>
        <w:rPr>
          <w:rFonts w:ascii="Arial" w:cs="Arial" w:eastAsia="Arial" w:hAnsi="Arial"/>
          <w:sz w:val="18"/>
          <w:szCs w:val="18"/>
          <w:color w:val="auto"/>
        </w:rPr>
        <w:t>means a Person that is a “controlled foreign corporation” within the meaning of section 957 of the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“CFC Debt” </w:t>
      </w:r>
      <w:r>
        <w:rPr>
          <w:rFonts w:ascii="Arial" w:cs="Arial" w:eastAsia="Arial" w:hAnsi="Arial"/>
          <w:sz w:val="18"/>
          <w:szCs w:val="18"/>
          <w:color w:val="auto"/>
        </w:rPr>
        <w:t>means, with respect to any Person, any Indebtedness or accounts receivable that is owed, or treated as owed for United States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purposes, by any CFC to such Person.</w:t>
      </w:r>
    </w:p>
    <w:p>
      <w:pPr>
        <w:spacing w:after="0" w:line="17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(a) the acquisition of ownership, directly or indirectly, beneficially or of record, by any Person or “group”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of the Securities Exchange Act of 1934 and the rules of the SEC thereunder, each as in effect on the Bank Credit Agreement Effective Date) of Equity Interests representing more than 50% of the aggregate ordinary voting power represented by the issued and outstanding Equity Interests of the Parent Guarantor; (b) within any period of 12 consecutive months, occupation of a majority of the seats (other than (x) vacant seats or (y) a failure to occupy seats as a result of the death or disability of a director, or relating to a voluntary reduction by the Parent Guarantor of the number of directors that comprise the board of directors of the Parent Guarantor) on the board of directors of the Parent Guarantor other than by individuals who were (i) directors at the beginning of such period, (ii) nominated or approved by the board of directors of the Parent Guarantor or (iii) appointed (or, in the case of a vacancy, elected) by directors so nominated, approved or appointed, in each case which nomination, approval or appointment (or, in the case of a vacancy, election) to such board of directors was made by individuals referred to in the foregoing clauses (i), (ii) or (iii) constituting at the time of such nomination, approval or appointment (or, in the case of a vacancy, election) at least a majority of such board; or (c) the Parent Guarantor ceases to (1) Control, directly or indirectly, Lessee or (2) own, directly or indirectly, 100% (other than (x) directors’ qualifying shares; (y) shares issued to foreign nationals to the extent required by applicable law; and (z) shares held by a Person on trust for, or otherwise where the beneficial interest is held by, the Parent Guarantor (directly or indirectly)) of the ordinary voting and economic interests in Lessee’s issued and outstanding Equity Interests; or (d) the Parent Guarantor ceases to</w:t>
      </w:r>
    </w:p>
    <w:p>
      <w:pPr>
        <w:spacing w:after="0" w:line="2" w:lineRule="exact"/>
        <w:rPr>
          <w:sz w:val="20"/>
          <w:szCs w:val="20"/>
          <w:color w:val="auto"/>
        </w:rPr>
      </w:pPr>
    </w:p>
    <w:p>
      <w:pPr>
        <w:jc w:val="both"/>
        <w:ind w:firstLine="8"/>
        <w:spacing w:after="0" w:line="268" w:lineRule="auto"/>
        <w:tabs>
          <w:tab w:leader="none" w:pos="272"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Control, directly or indirectly, any Subsidiary Guarantor that is also a borrower under the Bank Credit Agreement or (2) own, directly or indirectly, 100% (other than (x) directors’ qualifying shares; (y) shares issued to foreign nationals to the extent required by applicable law; and (z) shares held by a Person on trust for, or otherwise where the beneficial interest is held by, the Parent Guarantor (directly or indirectly)) of the ordinary voting and economic interests in the issued and outstanding Equity Interests of any Subsidiary Guarantor that is also a borrower under the Bank Credit Agreement, in any such case of this subclause (d), unless (i) a notice of termination of such Subsidiary Guarantor as a borrower under the Bank Credit Agreement (x) has become effective with respect to such Subsidiary Guarantor in accordance with the Bank Credit Agreement, or (y) will become effective with respect to such Subsidiary Guarantor substantially concurrently with any transaction not prohibited by the Operative Documents pursuant to which such Subsidiary Guarantor ceases to be a wholly-owned Subsidiary of the Parent Guarantor or (ii) such event under this subclause (d) does not constitute or has been waived as a “change in control” under the Bank Credit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“Civil Asset Forfeiture Reform Act” </w:t>
      </w:r>
      <w:r>
        <w:rPr>
          <w:rFonts w:ascii="Arial" w:cs="Arial" w:eastAsia="Arial" w:hAnsi="Arial"/>
          <w:sz w:val="18"/>
          <w:szCs w:val="18"/>
          <w:color w:val="auto"/>
        </w:rPr>
        <w:t>means the Civil Asset Forfeiture Reform Act of 2000 (HR 1658), Pub. L. No. 106-185, 106th Cong. (2000),</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means any and all obligations, liabilities, losses, actions, suits, judgments, enforcement actions, proceedings, damages, penalties, fines,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claims, demands, settlements, costs and expenses (including, without limitation, reasonable legal fees and expenses) of any nature whatsoever;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“Claims” shall not include Taxes.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CME</w:t>
      </w:r>
      <w:r>
        <w:rPr>
          <w:rFonts w:ascii="Arial" w:cs="Arial" w:eastAsia="Arial" w:hAnsi="Arial"/>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United States Internal Revenue Code of 1986.</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“Collaboration Arrangement” </w:t>
      </w:r>
      <w:r>
        <w:rPr>
          <w:rFonts w:ascii="Arial" w:cs="Arial" w:eastAsia="Arial" w:hAnsi="Arial"/>
          <w:sz w:val="18"/>
          <w:szCs w:val="18"/>
          <w:color w:val="auto"/>
        </w:rPr>
        <w:t>means any license, sublicense, lease, sublease, collaboration agreement or other profit-loss sharing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discovery, research, development, manufacture or commercialization of any drug, product line or service.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“Collateral” </w:t>
      </w:r>
      <w:r>
        <w:rPr>
          <w:rFonts w:ascii="Arial" w:cs="Arial" w:eastAsia="Arial" w:hAnsi="Arial"/>
          <w:sz w:val="17"/>
          <w:szCs w:val="17"/>
          <w:color w:val="auto"/>
        </w:rPr>
        <w:t>means all of Lessee’s right, title and interest in (i) the Leased Property, (ii) the Purchase Agreement, (iii) contracts and warranties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the Leased Property, (iv) the Security Property, (v) any rights to rebates, offset or other warranty payments, or assignment under a purchase order, invoice or purchase agreement with any manufacturer of or contractor for any portion of the Collateral, (vi) all insurance policies required to be maintained pursuant to the Lease, and (vii) all products, excess successions, subleases, rents, issues, profits, products, returns, income and proceeds of and from any or all of the foregoing (including proceeds from any of the foregoing), and to the extent not otherwise included, all payments under insurance (whether or not Lessee is the loss payee thereof) or any indemnity, warranty or guarantee payable by reason of loss or damage to or otherwise with respect to any of the foregoing, in any such case, excluding any Excluded Property.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“Commitment” </w:t>
      </w:r>
      <w:r>
        <w:rPr>
          <w:rFonts w:ascii="Arial" w:cs="Arial" w:eastAsia="Arial" w:hAnsi="Arial"/>
          <w:sz w:val="16"/>
          <w:szCs w:val="16"/>
          <w:color w:val="auto"/>
        </w:rPr>
        <w:t>means (i) as to any Rent Assignee, its Rent Assignment Contribution Commitment, and (ii) as to Lessor, its Lessor Commitment.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“Commitment Percentage” </w:t>
      </w:r>
      <w:r>
        <w:rPr>
          <w:rFonts w:ascii="Arial" w:cs="Arial" w:eastAsia="Arial" w:hAnsi="Arial"/>
          <w:sz w:val="17"/>
          <w:szCs w:val="17"/>
          <w:color w:val="auto"/>
        </w:rPr>
        <w:t>means, (i) with respect to Lessor, the percentage of the Aggregate Commitment Amount represented by the Lessor</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(and the initial Commitment Percentage of the Lessor as of the Restatement Date is set forth opposite Lessor’s name under the heading “Commitment Percentage (of the Aggregate Commitment Amount)” on Schedule I to the Participation Agreement) and (ii) with respect to any Rent Assignee, the percentage of the Aggregate Commitment Amount represented by such Rent Assignee’s Rent Assignment Contribution Commitment (and the initial Commitment Percentage of each Rent Assignee as of the Restatement Date is set forth opposite such Rent Assignee’s name under the heading “Commitment Percentage (of the Aggregate Commitment Amount)” on Schedule II to the Participation Agreement), in each case, as such schedule may be amended or modified from time to time pursuant to the terms and conditions of the Participation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Communication</w:t>
      </w:r>
      <w:r>
        <w:rPr>
          <w:rFonts w:ascii="Arial" w:cs="Arial" w:eastAsia="Arial" w:hAnsi="Arial"/>
          <w:sz w:val="18"/>
          <w:szCs w:val="18"/>
          <w:color w:val="auto"/>
        </w:rPr>
        <w:t>” is defined in Section 15.4(a) of the Participation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“Condemnation” </w:t>
      </w:r>
      <w:r>
        <w:rPr>
          <w:rFonts w:ascii="Arial" w:cs="Arial" w:eastAsia="Arial" w:hAnsi="Arial"/>
          <w:sz w:val="18"/>
          <w:szCs w:val="18"/>
          <w:color w:val="auto"/>
        </w:rPr>
        <w:t>means any condemnation, requisition, confiscation, seizure or other taking or sale of the use or title to the Leased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 thereof in, by or on account of any eminent domain proceeding or other action by any Governmental Authority under the power of eminent domain or otherwise or any transfer in lieu of or in anticipation thereof. A Condemnation shall be deemed to have “occurred” on the earliest of the dates that use or title is taken or transferred.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Conforming Changes</w:t>
      </w:r>
      <w:r>
        <w:rPr>
          <w:rFonts w:ascii="Arial" w:cs="Arial" w:eastAsia="Arial" w:hAnsi="Arial"/>
          <w:sz w:val="17"/>
          <w:szCs w:val="17"/>
          <w:color w:val="auto"/>
        </w:rPr>
        <w:t>” means, with respect to the use, administration of or any conventions associated with SOFR (but not including any changes to the definition of “SOFR Adjustment”) or any proposed Successor Rate or Term SOFR, as applicable, any conforming changes to the definitions of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that the Administrative Agent reasonably decides, after consultation with the Parent Guarantor,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with the consent of the Parent Guarantor (not to be unreasonably withheld, conditioned or delayed in the case of any such change that is consistent with similar changes made or being made to other syndicated credit facilities of the Administrative Agent), is reasonably necessary in connection with the administration of the Participation Agreement and any other Operative Document).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7"/>
          <w:szCs w:val="17"/>
          <w:i w:val="1"/>
          <w:iCs w:val="1"/>
          <w:color w:val="auto"/>
        </w:rPr>
        <w:t xml:space="preserve">“Consolidated EBITDA” </w:t>
      </w:r>
      <w:r>
        <w:rPr>
          <w:rFonts w:ascii="Arial" w:cs="Arial" w:eastAsia="Arial" w:hAnsi="Arial"/>
          <w:sz w:val="17"/>
          <w:szCs w:val="17"/>
          <w:color w:val="auto"/>
        </w:rPr>
        <w:t>means, with reference to any period and without duplication, an amount equal to (a) Consolidated Net Income, plus</w:t>
      </w:r>
    </w:p>
    <w:p>
      <w:pPr>
        <w:spacing w:after="0" w:line="35" w:lineRule="exact"/>
        <w:rPr>
          <w:sz w:val="20"/>
          <w:szCs w:val="20"/>
          <w:color w:val="auto"/>
        </w:rPr>
      </w:pPr>
    </w:p>
    <w:p>
      <w:pPr>
        <w:jc w:val="both"/>
        <w:ind w:firstLine="8"/>
        <w:spacing w:after="0" w:line="282" w:lineRule="auto"/>
        <w:tabs>
          <w:tab w:leader="none" w:pos="293"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to the extent deducted in determining Consolidated Net Income, (i) Consolidated Interest Expense, (ii) income tax expenses, (iii) depreciation, (iv) amortization, (v) non-cash charges, expenses or losses (including any non-cash charges attributable to impairment of goodwill or other intangible assets or impairment of long-lived assets and non-cash expenses related to equity-based compensation, benefits or incentives), (vi) extraordinary, non-recurring or unusual charges, expenses or losses (including, without limitation, with respect to restructuring activities, consolidations, integration, headcount reductions or other similar actions, including severance charges in respect of employee terminations) and in an aggregate amount not in excess of $100,000,000 during any such period, (vii) losses due to fluctuations in currency exchange rates, (viii) unrealized losses under Swap Agreements, (ix) net after-tax losses (including all fees and expenses or charges relating thereto) on any sale or disposition of any asset of the Parent Guarantor or any of its Subsidiaries outside of the ordinary course of business and net after-tax losses from discontinued operations, (x) net after-tax losses (including all fees and expenses or charges relating thereto) on the retirement or extinguishment of debt, (xi) write-off of non-cash deferred revenue in connection with purchase accounting adjustments applied in respect of any Acquisition (it being understood that such non-cash deferred revenue shall be recognized in such period(s) as it would have been recognized but for such Acquisition), (xii) out-of-pocket fees, expenses and other transaction costs paid to unaffiliated third parties in connection with any actual or proposed Acquisitions, merger, joint venture, Collaboration Arrangements, other investments, sales or dispositions of assets, incurrence of indebtedness and issuance of Equity Interests or other securities by the Parent Guarantor or any of its Subsidiaries, in each case, to the extent incurred within twelve (12) months of the completion or abandonment (as applicable) of such transactions and so long as such transactions are not prohibited under the Operative Documents and whether or not consummated, (xiii) charges or losses that are, or could reasonably be expected to be, reimbursed or covered by insurance policies or contractual indemnities and not disputed by the insurer or contractual indemnitor thereunder, in each case so long as such amounts are actually reimbursed to the Parent Guarantor or applicable Subsidiary in cash within two (2) fiscal quarters after the related amount is first added to Consolidated EBITDA pursuant to this clause (xiii) (and if not so reimbursed within two (2) fiscal quarters, such amount shall be deducted from Consolidated EBITDA during the next applicable period), (xiv) acquired in-process research and development expenditures (including premiums paid on equity purchases and opt-in payments related to such expenditures consistent with GAAP), (xv) unrealized non-cash losses arising from the revaluation of equity securities, (xvi) Milestone Payments and one-time Upfront Payments and (xvii) the non-cash effects of purchase accounting, fair value accounting or recapitalization accounting adjustments resulting from the application of purchase accounting, fair value accounting or recapitalization accounting (including in the inventory, property and equipment, software, goodwill, intangible assets, in-process research and development, deferred revenue and debt line items), and the amortization, write-down or write-off of any amounts thereof, on a pre-tax basis, </w:t>
      </w:r>
      <w:r>
        <w:rPr>
          <w:rFonts w:ascii="Arial" w:cs="Arial" w:eastAsia="Arial" w:hAnsi="Arial"/>
          <w:sz w:val="16"/>
          <w:szCs w:val="16"/>
          <w:i w:val="1"/>
          <w:iCs w:val="1"/>
          <w:color w:val="auto"/>
        </w:rPr>
        <w:t>minus</w:t>
      </w:r>
      <w:r>
        <w:rPr>
          <w:rFonts w:ascii="Arial" w:cs="Arial" w:eastAsia="Arial" w:hAnsi="Arial"/>
          <w:sz w:val="16"/>
          <w:szCs w:val="16"/>
          <w:color w:val="auto"/>
        </w:rPr>
        <w:t xml:space="preserve"> (c) to the extent included in Consolidated Net Income, (1) interest income, (2) income tax credits and refunds (to the extent not netted from income tax expense), (3) any cash payments made during such period in respect of items described in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above subsequent to the fiscal quarter in which the relevant non-cash expenses or losses were incurred, (4) non-cash or extraordinary, unusual or non-recurring income or gains, (5) gains due to fluctuations in currency exchange rates, (6) unrealized gains under Swap Agreements, (7) net after-tax gains (less all fees and expenses or charges relating thereto) on any sale or disposition of any asset of the Parent Guarantor or any of its Subsidiaries outside of the ordinary course of business and net after-tax gains from discontinued operations (without reduction on account of any amounts added back in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of this definition), (8) any net after-tax gains (less and fees and expenses or charges related thereto) on the retirement or extinguishment of debt and (9) unrealized non-cash gains arising from the revaluation of equity securities, all calculated for the Parent Guarantor and its Subsidiaries in accordance with GAAP on a consolidated basis. For the purposes of calculating Consolidated EBITDA for any period of four consecutive fiscal quarters (each such period, a </w:t>
      </w:r>
      <w:r>
        <w:rPr>
          <w:rFonts w:ascii="Arial" w:cs="Arial" w:eastAsia="Arial" w:hAnsi="Arial"/>
          <w:sz w:val="16"/>
          <w:szCs w:val="16"/>
          <w:i w:val="1"/>
          <w:iCs w:val="1"/>
          <w:color w:val="auto"/>
        </w:rPr>
        <w:t>“Reference Period”</w:t>
      </w:r>
      <w:r>
        <w:rPr>
          <w:rFonts w:ascii="Arial" w:cs="Arial" w:eastAsia="Arial" w:hAnsi="Arial"/>
          <w:sz w:val="16"/>
          <w:szCs w:val="16"/>
          <w:color w:val="auto"/>
        </w:rPr>
        <w:t xml:space="preserve">), (i) if at any time during such Reference Period the Parent Guarantor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Parent Guarantor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i w:val="1"/>
          <w:iCs w:val="1"/>
          <w:color w:val="auto"/>
        </w:rPr>
        <w:t xml:space="preserve">“Material Acquisition” </w:t>
      </w:r>
      <w:r>
        <w:rPr>
          <w:rFonts w:ascii="Arial" w:cs="Arial" w:eastAsia="Arial" w:hAnsi="Arial"/>
          <w:sz w:val="16"/>
          <w:szCs w:val="16"/>
          <w:color w:val="auto"/>
        </w:rPr>
        <w:t>means any acquisition of property or series of related acquisitions of property by the Parent Guarantor or any Subsidiary that</w:t>
      </w:r>
    </w:p>
    <w:p>
      <w:pPr>
        <w:spacing w:after="0" w:line="208" w:lineRule="exact"/>
        <w:rPr>
          <w:rFonts w:ascii="Arial" w:cs="Arial" w:eastAsia="Arial" w:hAnsi="Arial"/>
          <w:sz w:val="16"/>
          <w:szCs w:val="16"/>
          <w:color w:val="auto"/>
        </w:rPr>
      </w:pPr>
    </w:p>
    <w:p>
      <w:pPr>
        <w:jc w:val="both"/>
        <w:ind w:firstLine="8"/>
        <w:spacing w:after="0" w:line="287" w:lineRule="auto"/>
        <w:tabs>
          <w:tab w:leader="none" w:pos="2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constitutes (i) assets comprising all or substantially all or any significant portion of a business or operating unit of a business, or (ii) all or substantially all of the common stock or other Equity Interests of a Person, and (b) involves the payment of consideration by the Parent Guarantor and its Subsidiaries in excess of $25,000,000 (calculated to include the aggregate amount of Indebtedness assumed in connection with such acquisition); and “Material Disposition” means any sale, transfer or disposition of property of the Parent Guarantor or any Subsidiary or series of related sales, transfers, or dispositions of property of the Parent Guarantor or such Subsidiary (other than any Exclusive License or transactions between or among any of the Parent Guarantor, the Guarantors, or any of their Subsidiaries (or any combination thereof)) that yields gross cash proceeds to the Parent Guarantor or any of its Subsidiaries in excess of $25,000,000 in the aggregate on or prior to the consummation thereof (and which, for the avoidance of doubt, shall not include any royalty, earnout, contingent payment or any other deferred payment that may be payable thereafter).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“Consolidated Interest Expense” </w:t>
      </w:r>
      <w:r>
        <w:rPr>
          <w:rFonts w:ascii="Arial" w:cs="Arial" w:eastAsia="Arial" w:hAnsi="Arial"/>
          <w:sz w:val="16"/>
          <w:szCs w:val="16"/>
          <w:color w:val="auto"/>
        </w:rPr>
        <w:t>means, with reference to any period, the excess of (a) the interest expense (including without limitation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under Capital Lease Obligations that is treated as interest in accordance with GAAP) of the Parent Guarantor and its Subsidiaries calculated on a consolidated basis for such period with respect to all outstanding Indebtedness of the Parent Guarantor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minus (b) to the extent included in clause (a) above, (i) non-cash amounts attributable to amortization of financing costs paid in a previous period,</w:t>
      </w:r>
    </w:p>
    <w:p>
      <w:pPr>
        <w:spacing w:after="0" w:line="4" w:lineRule="exact"/>
        <w:rPr>
          <w:sz w:val="20"/>
          <w:szCs w:val="20"/>
          <w:color w:val="auto"/>
        </w:rPr>
      </w:pPr>
    </w:p>
    <w:p>
      <w:pPr>
        <w:jc w:val="both"/>
        <w:ind w:firstLine="8"/>
        <w:spacing w:after="0" w:line="252" w:lineRule="auto"/>
        <w:tabs>
          <w:tab w:leader="none" w:pos="2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amounts attributable to amortization of debt discounts or accrued interest payable in kind for such period, (iii) any break funding payment made pursuant to the Bank Credit Agreement and (iv) any interest expense in respect of any Operating Lease, including any interest, yield, rent or break funding payment (or similar obligations) paid or payable pursuant to any Operative Documents. In the event that the Parent Guarantor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“Consolidated Mortgage” </w:t>
      </w:r>
      <w:r>
        <w:rPr>
          <w:rFonts w:ascii="Arial" w:cs="Arial" w:eastAsia="Arial" w:hAnsi="Arial"/>
          <w:sz w:val="17"/>
          <w:szCs w:val="17"/>
          <w:color w:val="auto"/>
        </w:rPr>
        <w:t>means that certain Amended, Restated and Consolidated Mortgage, Assignment of Leases and Security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dated as of March 3, 2017, by Lessor and Lessee in favor of Administrative Agent for the benefit of the Lenders, as amended and restated by that certain Second Amended, Restated and Consolidated Mortgage, Assignment of Leases and Security Agreement, dated as of the Second A&amp;R Participation Agreement Execution Date and effective as of the Second Restatement Date, by Lessee in favor of Lessor.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“Consolidated Net Income” </w:t>
      </w:r>
      <w:r>
        <w:rPr>
          <w:rFonts w:ascii="Arial" w:cs="Arial" w:eastAsia="Arial" w:hAnsi="Arial"/>
          <w:sz w:val="18"/>
          <w:szCs w:val="18"/>
          <w:color w:val="auto"/>
        </w:rPr>
        <w:t>means, with reference to any period, the net income (or loss) of the Parent Guarantor and its Subsidiaries calculated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GAAP on a consolidated basis (without duplication)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any income (or loss) of any Person other than the Parent Guarantor or a Subsidiary, but any such income so excluded may be included in such period or any later period to the extent of any dividends, distributions or other payments actually paid in cash (or to the extent converted into cash) in the relevant period to the Parent Guarantor or any wholly-owned Subsidiary of the Parent Guarantor.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“Consolidated Net Worth” </w:t>
      </w:r>
      <w:r>
        <w:rPr>
          <w:rFonts w:ascii="Arial" w:cs="Arial" w:eastAsia="Arial" w:hAnsi="Arial"/>
          <w:sz w:val="18"/>
          <w:szCs w:val="18"/>
          <w:color w:val="auto"/>
        </w:rPr>
        <w:t>means, as of the date of any determination thereof, the consolidated stockholders’ equity of the Parent Guarantor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Subsidiaries calculated on a consolidated basis in accordance with GAAP.</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“Consolidated Total Indebtedness” </w:t>
      </w:r>
      <w:r>
        <w:rPr>
          <w:rFonts w:ascii="Arial" w:cs="Arial" w:eastAsia="Arial" w:hAnsi="Arial"/>
          <w:sz w:val="17"/>
          <w:szCs w:val="17"/>
          <w:color w:val="auto"/>
        </w:rPr>
        <w:t>means at any date the sum, without duplication, of (a) the aggregate Indebtedness of the Parent Guarantor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Subsidiaries (other than intercompany Indebtedness among the Parent Guarantor and its Subsidiaries) that is of a type that would be reflected on a consolidated balance sheet of the Parent Guarantor prepared as of such date in accordance with GAAP, (b) the aggregate amount of Indebtedness of the Parent Guarantor and its Subsidiaries constituting drawn and unreimbursed amounts under all letters of credit, bankers acceptances, bank guarantees and letters of guaranty issued by banks or other financial institutions for the account of the Parent Guarantor or any Subsidiary and (c) Indebtedness of the type referred to in clause (a) or (b) above of another Person (other than the Parent Guarantor or any Subsidiary) guaranteed by the Parent Guarantor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Total Indebtedness (i) shall not include obligations in respect of letters of credit, bankers acceptances, bank guarantees, letters of guaranty issued by banks or other financial institutions and similar obligations except to the extent of amounts actually drawn thereunder and not yet cash collateralized or reimbursed by the Parent Guarantor or any Subsidiary and (ii) shall be subject, in all respects, to the limitations and exclusions set forth in the definition of Indebtedness, including as to the calculation of the amount of any limited recourse guarantee under clause (c) above.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“Control” </w:t>
      </w:r>
      <w:r>
        <w:rPr>
          <w:rFonts w:ascii="Arial" w:cs="Arial" w:eastAsia="Arial" w:hAnsi="Arial"/>
          <w:sz w:val="18"/>
          <w:szCs w:val="18"/>
          <w:color w:val="auto"/>
        </w:rPr>
        <w:t>means the possession, directly or indirectly, of the power to direct or cause the direction of the management or policies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whether through the ability to exercise voting power, by contract or otherwise. The terms </w:t>
      </w:r>
      <w:r>
        <w:rPr>
          <w:rFonts w:ascii="Arial" w:cs="Arial" w:eastAsia="Arial" w:hAnsi="Arial"/>
          <w:sz w:val="18"/>
          <w:szCs w:val="18"/>
          <w:i w:val="1"/>
          <w:iCs w:val="1"/>
          <w:color w:val="auto"/>
        </w:rPr>
        <w:t>“Controlling”</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“Controlled”</w:t>
      </w:r>
      <w:r>
        <w:rPr>
          <w:rFonts w:ascii="Arial" w:cs="Arial" w:eastAsia="Arial" w:hAnsi="Arial"/>
          <w:sz w:val="18"/>
          <w:szCs w:val="18"/>
          <w:color w:val="auto"/>
        </w:rPr>
        <w:t xml:space="preserve"> have meanings correlative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“Controlled Substances Act” </w:t>
      </w:r>
      <w:r>
        <w:rPr>
          <w:rFonts w:ascii="Arial" w:cs="Arial" w:eastAsia="Arial" w:hAnsi="Arial"/>
          <w:sz w:val="18"/>
          <w:szCs w:val="18"/>
          <w:color w:val="auto"/>
        </w:rPr>
        <w:t>means 21 U.S.C. ch. 13, §801</w:t>
      </w:r>
      <w:r>
        <w:rPr>
          <w:rFonts w:ascii="Arial" w:cs="Arial" w:eastAsia="Arial" w:hAnsi="Arial"/>
          <w:sz w:val="18"/>
          <w:szCs w:val="18"/>
          <w:i w:val="1"/>
          <w:iCs w:val="1"/>
          <w:color w:val="auto"/>
        </w:rPr>
        <w:t xml:space="preserve"> et seq</w:t>
      </w:r>
      <w:r>
        <w:rPr>
          <w:rFonts w:ascii="Arial" w:cs="Arial" w:eastAsia="Arial" w:hAnsi="Arial"/>
          <w:sz w:val="18"/>
          <w:szCs w:val="18"/>
          <w:color w:val="auto"/>
        </w:rPr>
        <w:t>., known as the Controlled Substances Act,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Daily Simple SOFR</w:t>
      </w:r>
      <w:r>
        <w:rPr>
          <w:rFonts w:ascii="Arial" w:cs="Arial" w:eastAsia="Arial" w:hAnsi="Arial"/>
          <w:sz w:val="18"/>
          <w:szCs w:val="18"/>
          <w:color w:val="auto"/>
        </w:rPr>
        <w:t>” with respect to any applicable determination date means the SOFR published on such date on the Federal Reserve Bank of New York’s website (or any successor source selected by the Administrative Agent in its reasonable discretion).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“Debtor Relief Laws” </w:t>
      </w:r>
      <w:r>
        <w:rPr>
          <w:rFonts w:ascii="Arial" w:cs="Arial" w:eastAsia="Arial" w:hAnsi="Arial"/>
          <w:sz w:val="18"/>
          <w:szCs w:val="18"/>
          <w:color w:val="auto"/>
        </w:rPr>
        <w:t>means the Bankruptcy Code, and all other liquidation, conservatorship, bankruptcy, assignment for the benefit of creditors,</w:t>
      </w:r>
      <w:r>
        <w:rPr>
          <w:rFonts w:ascii="Arial" w:cs="Arial" w:eastAsia="Arial" w:hAnsi="Arial"/>
          <w:sz w:val="18"/>
          <w:szCs w:val="18"/>
          <w:i w:val="1"/>
          <w:iCs w:val="1"/>
          <w:color w:val="auto"/>
        </w:rPr>
        <w:t xml:space="preserve"> </w:t>
      </w:r>
      <w:r>
        <w:rPr>
          <w:rFonts w:ascii="Arial" w:cs="Arial" w:eastAsia="Arial" w:hAnsi="Arial"/>
          <w:sz w:val="18"/>
          <w:szCs w:val="18"/>
          <w:color w:val="auto"/>
        </w:rPr>
        <w:t>moratorium, rearrangement, receivership, insolvency, reorganization,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“Deed” </w:t>
      </w:r>
      <w:r>
        <w:rPr>
          <w:rFonts w:ascii="Arial" w:cs="Arial" w:eastAsia="Arial" w:hAnsi="Arial"/>
          <w:sz w:val="16"/>
          <w:szCs w:val="16"/>
          <w:color w:val="auto"/>
        </w:rPr>
        <w:t>means the special warranty deed, executed by the Sellers and dated the Original Closing Date, with respect to the Facility and fixtures</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on the Leased Property, sufficient to convey to Lessor good and marketable fee simple title thereto free of all Liens, other than Permitted Liens.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of Default or any condition, occurrence or event which, after notice or lapse of time or both, would, unless cured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waived, constitute an Event of Default.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“Deposit” </w:t>
      </w:r>
      <w:r>
        <w:rPr>
          <w:rFonts w:ascii="Arial" w:cs="Arial" w:eastAsia="Arial" w:hAnsi="Arial"/>
          <w:sz w:val="18"/>
          <w:szCs w:val="18"/>
          <w:color w:val="auto"/>
        </w:rPr>
        <w:t>means $57,000,000, which is the aggregate amount of deposits paid by Parent Guarantor to Sellers pursuant to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Development Ground Lease</w:t>
      </w:r>
      <w:r>
        <w:rPr>
          <w:rFonts w:ascii="Arial" w:cs="Arial" w:eastAsia="Arial" w:hAnsi="Arial"/>
          <w:sz w:val="18"/>
          <w:szCs w:val="18"/>
          <w:color w:val="auto"/>
        </w:rPr>
        <w:t>” is defined in Section 10.3(a) of the Lease.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“Disclosed Matters” </w:t>
      </w:r>
      <w:r>
        <w:rPr>
          <w:rFonts w:ascii="Arial" w:cs="Arial" w:eastAsia="Arial" w:hAnsi="Arial"/>
          <w:sz w:val="16"/>
          <w:szCs w:val="16"/>
          <w:color w:val="auto"/>
        </w:rPr>
        <w:t>means any event, circumstance, condition or other matter disclosed in the reports and other documents furnished to or filed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SEC by the Parent Guarantor or posted by the Parent Guarantor on http://www.regeneron.com or https://investor.regeneron.com, in any such case, that are publicly available on or prior to the Restatement Date or described on any schedule to the Purchase Agreement or any Operative Document.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“Disregarded Entity” </w:t>
      </w:r>
      <w:r>
        <w:rPr>
          <w:rFonts w:ascii="Arial" w:cs="Arial" w:eastAsia="Arial" w:hAnsi="Arial"/>
          <w:sz w:val="16"/>
          <w:szCs w:val="16"/>
          <w:color w:val="auto"/>
        </w:rPr>
        <w:t>means any entity treated as disregarded as an entity separate from its owner under Treasury Regulations Section 301.7701-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or</w:t>
      </w:r>
      <w:r>
        <w:rPr>
          <w:rFonts w:ascii="Arial" w:cs="Arial" w:eastAsia="Arial" w:hAnsi="Arial"/>
          <w:sz w:val="18"/>
          <w:szCs w:val="18"/>
          <w:i w:val="1"/>
          <w:iCs w:val="1"/>
          <w:color w:val="auto"/>
        </w:rPr>
        <w:t xml:space="preserve"> “$” </w:t>
      </w:r>
      <w:r>
        <w:rPr>
          <w:rFonts w:ascii="Arial" w:cs="Arial" w:eastAsia="Arial" w:hAnsi="Arial"/>
          <w:sz w:val="18"/>
          <w:szCs w:val="18"/>
          <w:color w:val="auto"/>
        </w:rPr>
        <w:t>refers to lawful money of the United States of America.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“Domestic Foreign Holdco Subsidiary” </w:t>
      </w:r>
      <w:r>
        <w:rPr>
          <w:rFonts w:ascii="Arial" w:cs="Arial" w:eastAsia="Arial" w:hAnsi="Arial"/>
          <w:sz w:val="16"/>
          <w:szCs w:val="16"/>
          <w:color w:val="auto"/>
        </w:rPr>
        <w:t>means a Domestic Subsidiary (a) substantially all of the assets of which consist of the Equity Interests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CFCs and, if any, CFC Debt or (b) that is a Disregarded Entity that holds no material assets other than Equity Interests of one or more CFCs and, if any, CFC Debt, in the case of clause (a) above, so long as such Domestic Subsidiary (i) does not conduct any substantial business or activities other than the ownership of such Equity Interests and, if any, CFC Debt (except for immaterial assets and activities reasonably related or ancillary thereto) and</w:t>
      </w:r>
    </w:p>
    <w:p>
      <w:pPr>
        <w:spacing w:after="0" w:line="1" w:lineRule="exact"/>
        <w:rPr>
          <w:sz w:val="20"/>
          <w:szCs w:val="20"/>
          <w:color w:val="auto"/>
        </w:rPr>
      </w:pPr>
    </w:p>
    <w:p>
      <w:pPr>
        <w:jc w:val="both"/>
        <w:ind w:firstLine="8"/>
        <w:spacing w:after="0" w:line="255" w:lineRule="auto"/>
        <w:tabs>
          <w:tab w:leader="none" w:pos="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does not incur, and is not otherwise liable for, any material Indebtedness or other material liabilities (other than intercompany indebtedness permitted pursuant to Section 9(a)(iii) of the Guaranty and, if such Domestic Subsidiary is a borrower under the Bank Credit Agreement, Indebtedness permitted pursuant to Section 9(a)(xxi) of the Guaranty).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i w:val="1"/>
          <w:iCs w:val="1"/>
          <w:color w:val="auto"/>
        </w:rPr>
        <w:t xml:space="preserve">“Domestic Subsidiary” </w:t>
      </w:r>
      <w:r>
        <w:rPr>
          <w:rFonts w:ascii="Arial" w:cs="Arial" w:eastAsia="Arial" w:hAnsi="Arial"/>
          <w:sz w:val="18"/>
          <w:szCs w:val="18"/>
          <w:color w:val="auto"/>
        </w:rPr>
        <w:t>means a Subsidiary organized under the laws of a jurisdiction located in, or of, the United States of America.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“Drug Acquisition” </w:t>
      </w:r>
      <w:r>
        <w:rPr>
          <w:rFonts w:ascii="Arial" w:cs="Arial" w:eastAsia="Arial" w:hAnsi="Arial"/>
          <w:sz w:val="18"/>
          <w:szCs w:val="18"/>
          <w:color w:val="auto"/>
        </w:rPr>
        <w:t>means any acquisition (including any license or any acquisition of any license) solely or primarily of all or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in respect of one or more drugs or pharmaceutical products, whether in development or on the market (including related intellectual property), but not of Equity Interests in any Person or any operating business unit.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“Early Termination Option” </w:t>
      </w:r>
      <w:r>
        <w:rPr>
          <w:rFonts w:ascii="Arial" w:cs="Arial" w:eastAsia="Arial" w:hAnsi="Arial"/>
          <w:sz w:val="18"/>
          <w:szCs w:val="18"/>
          <w:color w:val="auto"/>
        </w:rPr>
        <w:t>means the Lessee’s option to purchase all, but not less than all, of the Leased Property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18.1 of the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Copy</w:t>
      </w:r>
      <w:r>
        <w:rPr>
          <w:rFonts w:ascii="Arial" w:cs="Arial" w:eastAsia="Arial" w:hAnsi="Arial"/>
          <w:sz w:val="18"/>
          <w:szCs w:val="18"/>
          <w:color w:val="auto"/>
        </w:rPr>
        <w:t>” is defined in Section 15.4(a)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Record</w:t>
      </w:r>
      <w:r>
        <w:rPr>
          <w:rFonts w:ascii="Arial" w:cs="Arial" w:eastAsia="Arial" w:hAnsi="Arial"/>
          <w:sz w:val="18"/>
          <w:szCs w:val="18"/>
          <w:color w:val="auto"/>
        </w:rPr>
        <w:t>” is defined in Section 15.4(a)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Signature</w:t>
      </w:r>
      <w:r>
        <w:rPr>
          <w:rFonts w:ascii="Arial" w:cs="Arial" w:eastAsia="Arial" w:hAnsi="Arial"/>
          <w:sz w:val="18"/>
          <w:szCs w:val="18"/>
          <w:color w:val="auto"/>
        </w:rPr>
        <w:t>” is defined in Section 15.4(a) of the Participation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“Electronic System” </w:t>
      </w:r>
      <w:r>
        <w:rPr>
          <w:rFonts w:ascii="Arial" w:cs="Arial" w:eastAsia="Arial" w:hAnsi="Arial"/>
          <w:sz w:val="18"/>
          <w:szCs w:val="18"/>
          <w:color w:val="auto"/>
        </w:rPr>
        <w:t>means any electronic system, including e-mail, e-fax, any Approved Electronic Platform and any other Internet or extranet-based site, whether such electronic system is owned, operated or hosted by the Administrative Agent and any of its respective Related Parties or any other Person, providing for access to data protected by passcodes or other security system.</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“Eligible Assignee” </w:t>
      </w:r>
      <w:r>
        <w:rPr>
          <w:rFonts w:ascii="Arial" w:cs="Arial" w:eastAsia="Arial" w:hAnsi="Arial"/>
          <w:sz w:val="17"/>
          <w:szCs w:val="17"/>
          <w:color w:val="auto"/>
        </w:rPr>
        <w:t>means (a) any Participant or Affiliate or Subsidiary of a Participant, (b) any Person that is a lender or Affiliate or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a lender under the Bank Credit Agreement at the time of the proposed assignment pursuant to Section 12.1 of the Participation Agreement, (c) any other commercial bank, in any case of this clause (c), that (i) is approved by the Lessee (such approval not to be unreasonably withheld or delayed) and (ii) either is a bank organized or licensed under the laws of the United States of America or any State thereof or has agreed to provide the information listed in Section 12.3 of the Participation Agreement (to the extent that it may lawfully be a Participant) or (d) any other financial institution, leasing company or “accredited investor” (as defined in Regulation D), in any case of this clause (d), that (i) is approved by the Lessee (such approval not to be unreasonably withheld or delayed), (ii) is primarily engaged in making, purchasing or otherwise investing in commercial loans or lease transactions in the ordinary course of its business and (iii) either is organized or licensed under the laws of the United States of America or any State thereof or has agreed to provide the information listed in Section 12.3 of the Participation Agreement (to the extent that it may lawfully be a Participant);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after the Restatement Date, Lessee’s consent or approval is not required pursuant to clause (a) or (b) or, with respect to clause (c) or (d), during the existence and continuation of an Event of Default and (y) none of Lessee or any of its Affiliates or Subsidiaries shall qualify as an Eligible Assignee;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no event shall an Eligible Assignee be a natural person.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“Environmental Audit” </w:t>
      </w:r>
      <w:r>
        <w:rPr>
          <w:rFonts w:ascii="Arial" w:cs="Arial" w:eastAsia="Arial" w:hAnsi="Arial"/>
          <w:sz w:val="17"/>
          <w:szCs w:val="17"/>
          <w:color w:val="auto"/>
        </w:rPr>
        <w:t>means a Phase I environmental site assessment (the scope and performance of which meets or exceeds ASTM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E1527-21 Standard Practice for Environmental Site Assessments: Phase I Environmental Site Assessment Process or any updates thereto) of the Site and, if recommended or necessitated by the Phase I environmental site assessment, a Phase II environmental site assessment.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“Environmental Claims” </w:t>
      </w:r>
      <w:r>
        <w:rPr>
          <w:rFonts w:ascii="Arial" w:cs="Arial" w:eastAsia="Arial" w:hAnsi="Arial"/>
          <w:sz w:val="18"/>
          <w:szCs w:val="18"/>
          <w:color w:val="auto"/>
        </w:rPr>
        <w:t>is defined in Section 13.7 of the Participation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“Environmental Laws” </w:t>
      </w:r>
      <w:r>
        <w:rPr>
          <w:rFonts w:ascii="Arial" w:cs="Arial" w:eastAsia="Arial" w:hAnsi="Arial"/>
          <w:sz w:val="18"/>
          <w:szCs w:val="18"/>
          <w:color w:val="auto"/>
        </w:rPr>
        <w:t>means any Applicable Law relating to pollution, protection of the environment, natural resources or wildlife,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of human health and safety from or release of Hazardous Materials, including, without limitation, laws relating to (i) the Release or threatened Release of Hazardous Materials and (ii) the manufacture, processing, distribution, use, treatment, storage, disposal, transport or handling of Hazardous Materials.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“Environmental Violation” </w:t>
      </w:r>
      <w:r>
        <w:rPr>
          <w:rFonts w:ascii="Arial" w:cs="Arial" w:eastAsia="Arial" w:hAnsi="Arial"/>
          <w:sz w:val="18"/>
          <w:szCs w:val="18"/>
          <w:color w:val="auto"/>
        </w:rPr>
        <w:t>means, with respect to the Leased Property, any activity, occurrence or condition that violates or results in non-compliance with any Environmental Law.</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“Equipment” </w:t>
      </w:r>
      <w:r>
        <w:rPr>
          <w:rFonts w:ascii="Arial" w:cs="Arial" w:eastAsia="Arial" w:hAnsi="Arial"/>
          <w:sz w:val="16"/>
          <w:szCs w:val="16"/>
          <w:color w:val="auto"/>
        </w:rPr>
        <w:t>means equipment, apparatus, fittings and personal property of every kind and nature whatsoever purchased, leased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by the Lessor using amounts advanced by the Participants pursuant to the Participation Agreement and now or subsequently attached to, contained in or used or usable in any way in connection with any operation or letting of the Leased Property, including, but without limiting the generality of the foregoing, all screens, awnings, storm doors and windows, heating, electrical, switch gear, uninterrupted power supply, and mechanical equipment, lighting, switchboards, plumbing, ventilation, air conditioning and air-cooling apparatus, refrigerating and incinerating equipment, escalators, generators, elevators, loading and unloading equipment and systems, laundry equipment, cleaning systems (including window cleaning apparatus), communications systems (including satellite dishes and antennae), sprinkler systems and other fire prevention and extinguishing apparatus and materials, security systems, motors, engines, machinery, pipes, pumps, tanks, conduits, fittings and fixtures of every kind and description.</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shares of capital stock, partnership interests, membership interests in a limited liability company, beneficial interests in a</w:t>
      </w:r>
      <w:r>
        <w:rPr>
          <w:rFonts w:ascii="Arial" w:cs="Arial" w:eastAsia="Arial" w:hAnsi="Arial"/>
          <w:sz w:val="18"/>
          <w:szCs w:val="18"/>
          <w:i w:val="1"/>
          <w:iCs w:val="1"/>
          <w:color w:val="auto"/>
        </w:rPr>
        <w:t xml:space="preserve"> </w:t>
      </w:r>
      <w:r>
        <w:rPr>
          <w:rFonts w:ascii="Arial" w:cs="Arial" w:eastAsia="Arial" w:hAnsi="Arial"/>
          <w:sz w:val="18"/>
          <w:szCs w:val="18"/>
          <w:color w:val="auto"/>
        </w:rPr>
        <w:t>trust or other equity ownership interests in a Person, and any warrants, options or other similar rights entitling the holder thereof to purchase or acquire any of the foregoing. Notwithstanding the foregoing, (a) Permitted Convertible Notes, (b) Permitted Call Spread Swap Agreements and (c) any Indebtedness that is convertible into Equity Interests and/or cash by reference to the value (howsoever defined or determined) of Equity Interests shall not, in each case, constitute Equity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means the Employee Retirement Income Security Act of 1974, as amended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“ERISA Affiliate” </w:t>
      </w:r>
      <w:r>
        <w:rPr>
          <w:rFonts w:ascii="Arial" w:cs="Arial" w:eastAsia="Arial" w:hAnsi="Arial"/>
          <w:sz w:val="18"/>
          <w:szCs w:val="18"/>
          <w:color w:val="auto"/>
        </w:rPr>
        <w:t>means any trade or business (whether or not incorporated) that, together with the Parent Guarantor, is treated as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“ERISA Event” </w:t>
      </w:r>
      <w:r>
        <w:rPr>
          <w:rFonts w:ascii="Arial" w:cs="Arial" w:eastAsia="Arial" w:hAnsi="Arial"/>
          <w:sz w:val="17"/>
          <w:szCs w:val="17"/>
          <w:color w:val="auto"/>
        </w:rPr>
        <w:t>means (a) any “reportable event,” as defined in Section 4043 of ERISA or the regulations issued thereunder with respect to a Plan</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Parent Guarantor or any of its ERISA Affiliates of any liability under Title IV of ERISA with respect to the termination of any Plan; (e) the receipt by the Parent Guarantor or any ERISA Affiliate from the PBGC or a plan administrator of any written notice relating to an intention to terminate any Plan or Plans or to appoint a trustee to administer any Plan; (f) the incurrence by the Parent Guarantor or any of its ERISA Affiliates of any liability with respect to the withdrawal or partial withdrawal of the Parent Guarantor or any of its ERISA Affiliates from any Plan or Multiemployer Plan; or (g) the receipt by the Parent Guarantor or any ERISA Affiliate of any written notice, or the receipt by any Multiemployer Plan from the Parent Guarantor or any ERISA Affiliate of any written notice, concerning the imposition upon the Parent Guarantor or any of its ERISA Affiliates of Withdrawal Liability or a determination that a Multiemployer Plan is, or is expected to be, insolvent or in reorganization, within the meaning of Title IV of ERISA.</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is defined at Section 16.1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Loss” </w:t>
      </w:r>
      <w:r>
        <w:rPr>
          <w:rFonts w:ascii="Arial" w:cs="Arial" w:eastAsia="Arial" w:hAnsi="Arial"/>
          <w:sz w:val="18"/>
          <w:szCs w:val="18"/>
          <w:color w:val="auto"/>
        </w:rPr>
        <w:t>means any Significant Casualty or Significant Condemnation.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“Excepted Payments” </w:t>
      </w:r>
      <w:r>
        <w:rPr>
          <w:rFonts w:ascii="Arial" w:cs="Arial" w:eastAsia="Arial" w:hAnsi="Arial"/>
          <w:sz w:val="17"/>
          <w:szCs w:val="17"/>
          <w:color w:val="auto"/>
        </w:rPr>
        <w:t>means: (a) all indemnity payments or payments under any guaranty (including indemnity payments made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XIII of the Participation Agreement) to which any Participant or any of their respective Affiliates, agents, officers, directors or employees is entitled pursuant to the Operative Documents; (b) any amounts (other than Basic Rent or amounts payable by Lessee pursuant to Section 15.2 of the Lease or Article XVI or XVIII of the Lease) payable under any Operative Document to reimburse the Lessor or any of its Affiliates (including the reasonable expenses of the Lessor or such Affiliates incurred in connection with any such payment) for performing or complying with any of the obligations of the Lessee under and as permitted by any Operative Document; (c) any amount payable to any Participant by any transferee permitted under the Operative Documents of the interest of any Participant as the purchase price of the Participant’s interest (or a portion thereof); (d) any insurance proceeds (or payments with respect to self-insured risks or policy deductibles) under liability policies; (e) any insurance proceeds under policies maintained by the Administrative Agent or any Participant in accordance with Section 13.4 of the Lease; (f) Transaction Expenses or Fees paid or payable to or for the benefit of the Administrative Agent, the Arranger or any Participant; (g) all right, title and interest of the Lessor to the Leased Property or any portion thereof or any other property to the extent any of the foregoing has been released from the Liens of the Security Instruments following the payment of the Purchase Amount or Lease Balance, as applicable; and (h) any payments in respect of interest to the extent attributable to payments referred to in clauses (a) through (g) above.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“Excepted Rights” </w:t>
      </w:r>
      <w:r>
        <w:rPr>
          <w:rFonts w:ascii="Arial" w:cs="Arial" w:eastAsia="Arial" w:hAnsi="Arial"/>
          <w:sz w:val="16"/>
          <w:szCs w:val="16"/>
          <w:color w:val="auto"/>
        </w:rPr>
        <w:t>means the Lessor’s right (a) to receive from Parent Guarantor, Lessee or the Administrative Agent all notices,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reports, filings, opinions of counsel, copies of all documents and all information which the Parent Guarantor and/or Lessee is permitted or required to give or furnish to the </w:t>
      </w:r>
      <w:r>
        <w:rPr>
          <w:rFonts w:ascii="Arial" w:cs="Arial" w:eastAsia="Arial" w:hAnsi="Arial"/>
          <w:sz w:val="16"/>
          <w:szCs w:val="16"/>
          <w:i w:val="1"/>
          <w:iCs w:val="1"/>
          <w:color w:val="auto"/>
        </w:rPr>
        <w:t>“Lessor”</w:t>
      </w:r>
      <w:r>
        <w:rPr>
          <w:rFonts w:ascii="Arial" w:cs="Arial" w:eastAsia="Arial" w:hAnsi="Arial"/>
          <w:sz w:val="16"/>
          <w:szCs w:val="16"/>
          <w:color w:val="auto"/>
        </w:rPr>
        <w:t xml:space="preserve"> pursuant to the Lease or any other Operative Document, (b) to exercise the inspection rights provided for in Section 4.2 of the Lease, (c) to give any demand notice under Section 16.1 of the Lease and to demand payment from the Lessee under the Lease in default in respect thereof and to retain the right to cause the Lessee to take any action and execute and deliver such documents and assurances as the </w:t>
      </w:r>
      <w:r>
        <w:rPr>
          <w:rFonts w:ascii="Arial" w:cs="Arial" w:eastAsia="Arial" w:hAnsi="Arial"/>
          <w:sz w:val="16"/>
          <w:szCs w:val="16"/>
          <w:i w:val="1"/>
          <w:iCs w:val="1"/>
          <w:color w:val="auto"/>
        </w:rPr>
        <w:t>“Lessor”</w:t>
      </w:r>
      <w:r>
        <w:rPr>
          <w:rFonts w:ascii="Arial" w:cs="Arial" w:eastAsia="Arial" w:hAnsi="Arial"/>
          <w:sz w:val="16"/>
          <w:szCs w:val="16"/>
          <w:color w:val="auto"/>
        </w:rPr>
        <w:t xml:space="preserve"> may from time to time reasonably request pursuant to Article XVI of the Lease and (d) Lessor’s rights under Section 15.5 of the Participation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“Excluded Property” </w:t>
      </w:r>
      <w:r>
        <w:rPr>
          <w:rFonts w:ascii="Arial" w:cs="Arial" w:eastAsia="Arial" w:hAnsi="Arial"/>
          <w:sz w:val="16"/>
          <w:szCs w:val="16"/>
          <w:color w:val="auto"/>
        </w:rPr>
        <w:t>means (a) “Reserved Company Assets” and “Excluded Contracts” as such terms are defined in the Purchase Agreement,</w:t>
      </w:r>
    </w:p>
    <w:p>
      <w:pPr>
        <w:spacing w:after="0" w:line="46" w:lineRule="exact"/>
        <w:rPr>
          <w:sz w:val="20"/>
          <w:szCs w:val="20"/>
          <w:color w:val="auto"/>
        </w:rPr>
      </w:pPr>
    </w:p>
    <w:p>
      <w:pPr>
        <w:jc w:val="both"/>
        <w:ind w:firstLine="8"/>
        <w:spacing w:after="0" w:line="281" w:lineRule="auto"/>
        <w:tabs>
          <w:tab w:leader="none" w:pos="2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computer software, (c) all furniture, furnishings, fixtures, equipment, vehicles, tools, and tangible personal property of every kind and description owned by or leased to (other than by the Lessee) any of the tenants, (d) any other personal property listed on Schedule 1.32 to the Purchase Agreement,</w:t>
      </w:r>
    </w:p>
    <w:p>
      <w:pPr>
        <w:spacing w:after="0" w:line="1" w:lineRule="exact"/>
        <w:rPr>
          <w:rFonts w:ascii="Arial" w:cs="Arial" w:eastAsia="Arial" w:hAnsi="Arial"/>
          <w:sz w:val="16"/>
          <w:szCs w:val="16"/>
          <w:color w:val="auto"/>
        </w:rPr>
      </w:pPr>
    </w:p>
    <w:p>
      <w:pPr>
        <w:jc w:val="both"/>
        <w:ind w:firstLine="8"/>
        <w:spacing w:after="0" w:line="285" w:lineRule="auto"/>
        <w:tabs>
          <w:tab w:leader="none" w:pos="251"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Lessee Property, and (f) any lease (other than a sublease of Leased Property), license, contract or agreement to which Lessee is a party or under which Lessee has rights, and any of its rights or interests thereunder, if and to the extent that a security interest (i) is prohibited by or in violation of any Applicable Law, or (ii) is prohibited by or in violation of any term, provision or condition of any such lease, license, contract or agreement or creates a right of termination in favor of any other party thereto other than the Lessee or any of its Subsidiaries (unless such Applicable Law, term, provision or condition would be rendered ineffective with respect to the creation of the security interest under the applicable Operative Documents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such lease, license, contract or agreement would otherwise constitute Collateral but for this clause (f), Collateral shall include (and such security interest shall attach) immediately at such time as the contractual or legal prohibition shall no longer be applicable thereto and to the extent severable, shall attach immediately to any portion of such lease, license, contract or agreement (that would otherwise constitute Collateral but for this clause (f)) not subject to the prohibitions specified in (i) or (ii) above;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exclusions referred to in this clause (f) shall not include any Proceeds of any such lease, license, contract or agreement that would otherwise constitute Collateral but for this clause (f) (to the extent such Proceeds do not otherwise constitute Excluded Property).</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“Exclusive License” </w:t>
      </w:r>
      <w:r>
        <w:rPr>
          <w:rFonts w:ascii="Arial" w:cs="Arial" w:eastAsia="Arial" w:hAnsi="Arial"/>
          <w:sz w:val="18"/>
          <w:szCs w:val="18"/>
          <w:color w:val="auto"/>
        </w:rPr>
        <w:t>means any license to develop and commercialize a drug or other product line of any Person with a term greater than five</w:t>
      </w:r>
      <w:r>
        <w:rPr>
          <w:rFonts w:ascii="Arial" w:cs="Arial" w:eastAsia="Arial" w:hAnsi="Arial"/>
          <w:sz w:val="18"/>
          <w:szCs w:val="18"/>
          <w:i w:val="1"/>
          <w:iCs w:val="1"/>
          <w:color w:val="auto"/>
        </w:rPr>
        <w:t xml:space="preserve"> </w:t>
      </w:r>
      <w:r>
        <w:rPr>
          <w:rFonts w:ascii="Arial" w:cs="Arial" w:eastAsia="Arial" w:hAnsi="Arial"/>
          <w:sz w:val="18"/>
          <w:szCs w:val="18"/>
          <w:color w:val="auto"/>
        </w:rPr>
        <w:t>(5) years and made on an exclusive basis.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“Excluded Subsidiary” </w:t>
      </w:r>
      <w:r>
        <w:rPr>
          <w:rFonts w:ascii="Arial" w:cs="Arial" w:eastAsia="Arial" w:hAnsi="Arial"/>
          <w:sz w:val="16"/>
          <w:szCs w:val="16"/>
          <w:color w:val="auto"/>
        </w:rPr>
        <w:t>means (a) any Domestic Foreign Holdco Subsidiary, (b) any Domestic Subsidiary whose Equity Interests are owned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by a CFC, (c) any Subsidiary that is prohibited by applicable law or contractual obligations (other than any contractual obligation in favor of the Parent Guarantor or any of its Subsidiaries) existing on the Restatement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w:t>
      </w:r>
    </w:p>
    <w:p>
      <w:pPr>
        <w:spacing w:after="0" w:line="2" w:lineRule="exact"/>
        <w:rPr>
          <w:sz w:val="20"/>
          <w:szCs w:val="20"/>
          <w:color w:val="auto"/>
        </w:rPr>
      </w:pPr>
    </w:p>
    <w:p>
      <w:pPr>
        <w:jc w:val="both"/>
        <w:ind w:firstLine="8"/>
        <w:spacing w:after="0" w:line="281" w:lineRule="auto"/>
        <w:tabs>
          <w:tab w:leader="none" w:pos="2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captive insurance company, (e) any Subsidiary that is a special purpose entity that is or becomes a lessee under the Parcel D Ground Lease or any other ground lease entered into from time to time pursuant to Section 10.3 of the Lease (including, without limitation, Eastside Campus Holdings LLC, a New York limited liability company); provided that, at the applicable time of determination, such Subsidiary is not a borrower under the Bank Credit Agreement at such time, and (f) any Domestic Subsidiary that, at the applicable time of determination, (i) does not constitute a Material Subsidiary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 borrower under the Bank Credit Agreement at such time.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 xml:space="preserve">“Execution Date” </w:t>
      </w:r>
      <w:r>
        <w:rPr>
          <w:rFonts w:ascii="Arial" w:cs="Arial" w:eastAsia="Arial" w:hAnsi="Arial"/>
          <w:sz w:val="18"/>
          <w:szCs w:val="18"/>
          <w:color w:val="auto"/>
        </w:rPr>
        <w:t>means March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“Existing Lease” </w:t>
      </w:r>
      <w:r>
        <w:rPr>
          <w:rFonts w:ascii="Arial" w:cs="Arial" w:eastAsia="Arial" w:hAnsi="Arial"/>
          <w:sz w:val="18"/>
          <w:szCs w:val="18"/>
          <w:color w:val="auto"/>
        </w:rPr>
        <w:t>means, collectively: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           that certain Lease dated as of December 21, 2006, by and between BMR-Landmark at Eastview LLC and the Parent Guarantor,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that certain Eleventh Amendment to Lease dated as of April 3, 2013, that certain Twelfth Amendment to Lease dated as of May 31, 2013, that certain Thirteenth Amendment to Lease dated as of May 31, 2013, that certain Fourteenth Amendment to Lease dated as of October 25, 2013, that certain Fifteenth Amendment to Lease dated as of June 12, 2014, that certain Sixteenth Amendment to Lease dated as of June 30, 2015, that certain Seventeenth Amendment to Lease, dated as of August 10, 2015, that certain Eighteenth Amendment to Lease, dated as of March 3, 2017, and the Omnibus Lease Amendment, as the same may have been further assigned, amended, amended and restated, supplemented or modified from time to time, whereby Parent Guarantor leases certain premises from Lessee at 735, 745, 755, 765, 767 and 777 Old Saw Mill River Road in Tarrytown, New York;</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           that certain Mt. Pleasant Lease dated as of April 3, 2013, by and between BMR-Landmark at Eastview LLC and Parent Guarantor, as amended by that certain First Amendment to Mt. Pleasant Lease dated as of June 30, 2015, that certain Second Amendment to Mt. Pleasant Lease, dated as of March 3, 2017, and the Omnibus Lease Amendment, as the same may have been further assigned, amended, amended and restated, supplemented or modified from time to time, whereby Parent Guarantor leases certain premises from Lessee in the Mt. Pleasant Project known as Building 8 and Building 9 in Tarrytown, New York; and</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103" w:name="page104"/>
    <w:bookmarkEnd w:id="103"/>
    <w:p>
      <w:pPr>
        <w:jc w:val="both"/>
        <w:ind w:left="660" w:firstLine="648"/>
        <w:spacing w:after="0" w:line="288" w:lineRule="auto"/>
        <w:rPr>
          <w:sz w:val="20"/>
          <w:szCs w:val="20"/>
          <w:color w:val="auto"/>
        </w:rPr>
      </w:pPr>
      <w:r>
        <w:rPr>
          <w:rFonts w:ascii="Arial" w:cs="Arial" w:eastAsia="Arial" w:hAnsi="Arial"/>
          <w:sz w:val="16"/>
          <w:szCs w:val="16"/>
          <w:color w:val="auto"/>
        </w:rPr>
        <w:t>(c)           that certain Amended and Restated Agreement of Lease dated as of October 28, 2009, by and between BMR-Landmark at Eastview LLC and Progenics Pharmaceuticals, Inc., as amended by that certain First Amendment to Amended and Restated Agreement of Lease dated as of June 1, 2010, that certain Second Amendment to Amended and Restated Agreement of Lease dated as of November 19, 2010, that certain Third Amendment to Amended and Restated Agreement of Lease dated as of January 23, 2012, that certain Letter Agreement dated as of February 6, 2012, that certain Fourth Amendment to Amended and Restated Agreement of Lease dated as of May 30, 2013, as amended by Subordination, Non-Disturbance and Attornment Agreement dated January 27, 2016, that certain Assignment and Assumption Agreement dated as of May 6, 2016 between Progenics Pharmaceuticals, Inc. and Parent Guarantor, that certain Fifth Amendment to Amended and Restated Agreement of Lease dated as of May 6, 2016, that certain Sixth Amendment to Amended and Restated Agreement of Lease dated as of March 3, 2017, and the Omnibus Lease Amendment, as the same may have been further assigned, amended, amended and restated, supplemented or modified from time to time, whereby Parent Guarantor leases certain premises from Lessee at 771 Old Saw Mill River Road, Tarrytown, New York.</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“Expiration Date” </w:t>
      </w:r>
      <w:r>
        <w:rPr>
          <w:rFonts w:ascii="Arial" w:cs="Arial" w:eastAsia="Arial" w:hAnsi="Arial"/>
          <w:sz w:val="18"/>
          <w:szCs w:val="18"/>
          <w:color w:val="auto"/>
        </w:rPr>
        <w:t>means the fifth anniversary of the Second Restatement Date as such date may be renewed or otherwise extended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4.7 of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“F.R.S. Board” </w:t>
      </w:r>
      <w:r>
        <w:rPr>
          <w:rFonts w:ascii="Arial" w:cs="Arial" w:eastAsia="Arial" w:hAnsi="Arial"/>
          <w:sz w:val="18"/>
          <w:szCs w:val="18"/>
          <w:color w:val="auto"/>
        </w:rPr>
        <w:t>means the Board of Governors of the Federal Reserve System of the United States of America.</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“Facility” </w:t>
      </w:r>
      <w:r>
        <w:rPr>
          <w:rFonts w:ascii="Arial" w:cs="Arial" w:eastAsia="Arial" w:hAnsi="Arial"/>
          <w:sz w:val="16"/>
          <w:szCs w:val="16"/>
          <w:color w:val="auto"/>
        </w:rPr>
        <w:t>means the office, laboratory and research and development campus commonly known as “Landmark at Eastview” installed on the Site,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all buildings, structures, fixtures, Equipment and other improvements of every kind related thereto existing at any time and from time to time (including those purchased with amounts advanced by the Participants pursuant to the Participation Agreement) on or under the Site, together with any and all easements, rights of way or use, rights of ingress or egress, privileges, benefits, and Appurtenant Rights, including streets, sidewalks, ways, alleys, vaults and strips of land adjoining, abutting, adjacent, appurtenant or contiguous to the Site, all paving, grading, utility pipes, fencing, conduits and lines, signs, retaining walls, lighting, electrical and drainage structures, parking areas and roadways, all Modifications and other additions to or changes in the Facility at any time, but in any such case, excluding any Excluded Property. Notwithstanding the foregoing, the Facility, Site and Leased Property shall be deemed to exclude that portion of the Facility, Site or Leased Property which is subject to the Parcel D Ground Lease.</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“Fair Market Value” </w:t>
      </w:r>
      <w:r>
        <w:rPr>
          <w:rFonts w:ascii="Arial" w:cs="Arial" w:eastAsia="Arial" w:hAnsi="Arial"/>
          <w:sz w:val="17"/>
          <w:szCs w:val="17"/>
          <w:color w:val="auto"/>
        </w:rPr>
        <w:t>means with respect to the Leased Property or any portion thereof, as of the date of the determination, the amount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any event shall not be less than zero) as determined by the Appraiser (or any other independent appraiser chosen by Lessor at the direction of the Administrative Agent and reasonably acceptable to Lessee) that would be paid in an arm’s-length transaction between an informed and willing buyer (other than a buyer currently in possession) and an informed and willing seller, under no compulsion to buy or sell, and neither of which is related to Lessor, Administrative Agent or Lessee or any Affiliate thereof, for the purchase of the Leased Property or such portion thereof, as applicable. Such fair market value shall (a) be calculated assuming that the Leased Property is in the condition and state of repair required to be maintained by the terms of the Lease (unless such fair market value is being determined for purposes evaluating the items described in Section 5.3(d) or Section 13.2 of the Participation Agreement, in which case this assumption shall not be made) and (b) take into account the effect of any sublease of the Leased Property to any Person that is not an Affiliate of Lessee, to the extent such sublease is permitted pursuant to the Lease.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“FATCA” </w:t>
      </w:r>
      <w:r>
        <w:rPr>
          <w:rFonts w:ascii="Arial" w:cs="Arial" w:eastAsia="Arial" w:hAnsi="Arial"/>
          <w:sz w:val="18"/>
          <w:szCs w:val="18"/>
          <w:color w:val="auto"/>
        </w:rPr>
        <w:t>means Sections 1471 through 1474 of the Code, as of the Restatement Date (or any amended or successor version that is substantively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and not materially more onerous to comply with), any current or future regulations or official interpretations thereof and any agreement entered into pursuant to Section 1471(b)(1) of the Code.</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“Federal Funds Effective Rate” </w:t>
      </w:r>
      <w:r>
        <w:rPr>
          <w:rFonts w:ascii="Arial" w:cs="Arial" w:eastAsia="Arial" w:hAnsi="Arial"/>
          <w:sz w:val="16"/>
          <w:szCs w:val="16"/>
          <w:color w:val="auto"/>
        </w:rPr>
        <w:t>means, for any day, the rate per annum equal to the weighted average of the rates on overnight Federal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with members of the Federal Reserve System, as published by the Federal Reserve Bank of New York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and such rate is not so published for such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the next whole multiple of 1/100 of 1%) charged to Bank of America, N.A. on such day on such transactions as determined by the Administrative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Federal Funds Effective Rate shall be less than zero, such rate shall be deemed to be zero for purposes of the Operative Documents.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“Fee Letters” </w:t>
      </w:r>
      <w:r>
        <w:rPr>
          <w:rFonts w:ascii="Arial" w:cs="Arial" w:eastAsia="Arial" w:hAnsi="Arial"/>
          <w:sz w:val="18"/>
          <w:szCs w:val="18"/>
          <w:color w:val="auto"/>
        </w:rPr>
        <w:t>means, collectively, the Arranger Fee Letter and the Administrative Agent Fee Letter, and each a “Fee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“Fees” </w:t>
      </w:r>
      <w:r>
        <w:rPr>
          <w:rFonts w:ascii="Arial" w:cs="Arial" w:eastAsia="Arial" w:hAnsi="Arial"/>
          <w:sz w:val="18"/>
          <w:szCs w:val="18"/>
          <w:color w:val="auto"/>
        </w:rPr>
        <w:t>is defined in Section 4.4 of the Participation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“Financial Officer” </w:t>
      </w:r>
      <w:r>
        <w:rPr>
          <w:rFonts w:ascii="Arial" w:cs="Arial" w:eastAsia="Arial" w:hAnsi="Arial"/>
          <w:sz w:val="16"/>
          <w:szCs w:val="16"/>
          <w:color w:val="auto"/>
        </w:rPr>
        <w:t>means the chief financial officer, principal accounting officer, treasurer, assistant treasurer, senior or executive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finance, accounting and/or treasury, or controller or assistant controller of the Lessee (or, as the context may require, Parent Guarantor).</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“Financials” </w:t>
      </w:r>
      <w:r>
        <w:rPr>
          <w:rFonts w:ascii="Arial" w:cs="Arial" w:eastAsia="Arial" w:hAnsi="Arial"/>
          <w:sz w:val="16"/>
          <w:szCs w:val="16"/>
          <w:color w:val="auto"/>
        </w:rPr>
        <w:t>means the annual or quarterly financial statements of the Parent Guarantor and its consolidated Subsidiaries required to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8(a)(i) or 8(a)(ii) of the Guaranty and accompanying certificates required to be delivered pursuant to Section 8(a)(iii) of the Guaranty.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“FIRPTA” </w:t>
      </w:r>
      <w:r>
        <w:rPr>
          <w:rFonts w:ascii="Arial" w:cs="Arial" w:eastAsia="Arial" w:hAnsi="Arial"/>
          <w:sz w:val="18"/>
          <w:szCs w:val="18"/>
          <w:color w:val="auto"/>
        </w:rPr>
        <w:t>means a certification as to the nonforeign status for federal tax withholding purposes.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“FIRREA” </w:t>
      </w:r>
      <w:r>
        <w:rPr>
          <w:rFonts w:ascii="Arial" w:cs="Arial" w:eastAsia="Arial" w:hAnsi="Arial"/>
          <w:sz w:val="18"/>
          <w:szCs w:val="18"/>
          <w:color w:val="auto"/>
        </w:rPr>
        <w:t>means the Financial Institution Reform, Recovery and Enforcement Act of 1989, as amended, and all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i w:val="1"/>
          <w:iCs w:val="1"/>
          <w:color w:val="auto"/>
        </w:rPr>
        <w:t xml:space="preserve">“First A&amp;R Participation Agreement”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“First Amended Operative Documents”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Renewal Term</w:t>
      </w:r>
      <w:r>
        <w:rPr>
          <w:rFonts w:ascii="Arial" w:cs="Arial" w:eastAsia="Arial" w:hAnsi="Arial"/>
          <w:sz w:val="18"/>
          <w:szCs w:val="18"/>
          <w:color w:val="auto"/>
        </w:rPr>
        <w:t>” is defined in Section 2.3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“First Restatement Date” </w:t>
      </w:r>
      <w:r>
        <w:rPr>
          <w:rFonts w:ascii="Arial" w:cs="Arial" w:eastAsia="Arial" w:hAnsi="Arial"/>
          <w:sz w:val="18"/>
          <w:szCs w:val="18"/>
          <w:color w:val="auto"/>
        </w:rPr>
        <w:t>means May 2,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“Foreign Subsidiary” </w:t>
      </w:r>
      <w:r>
        <w:rPr>
          <w:rFonts w:ascii="Arial" w:cs="Arial" w:eastAsia="Arial" w:hAnsi="Arial"/>
          <w:sz w:val="18"/>
          <w:szCs w:val="18"/>
          <w:color w:val="auto"/>
        </w:rPr>
        <w:t>means a Subsidiary that is not a Domestic Subsidiary.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“Fund,” “Funded” </w:t>
      </w:r>
      <w:r>
        <w:rPr>
          <w:rFonts w:ascii="Arial" w:cs="Arial" w:eastAsia="Arial" w:hAnsi="Arial"/>
          <w:sz w:val="16"/>
          <w:szCs w:val="16"/>
          <w:color w:val="auto"/>
        </w:rPr>
        <w:t>or</w:t>
      </w:r>
      <w:r>
        <w:rPr>
          <w:rFonts w:ascii="Arial" w:cs="Arial" w:eastAsia="Arial" w:hAnsi="Arial"/>
          <w:sz w:val="16"/>
          <w:szCs w:val="16"/>
          <w:i w:val="1"/>
          <w:iCs w:val="1"/>
          <w:color w:val="auto"/>
        </w:rPr>
        <w:t xml:space="preserve"> “Funding” </w:t>
      </w:r>
      <w:r>
        <w:rPr>
          <w:rFonts w:ascii="Arial" w:cs="Arial" w:eastAsia="Arial" w:hAnsi="Arial"/>
          <w:sz w:val="16"/>
          <w:szCs w:val="16"/>
          <w:color w:val="auto"/>
        </w:rPr>
        <w:t>means (a) the funding, or deemed funding, by a Rent Assignee of its Rent Assignment Contribution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Restatement Date (or, to the extent the context requires, solely with respect to a reference to the Original Participation Agreement and the transactions that occurred on the Original Closing Date, the funding by a Lender of the initial principal under its Note on the Original Closing Date) and/or</w:t>
      </w:r>
    </w:p>
    <w:p>
      <w:pPr>
        <w:spacing w:after="0" w:line="2" w:lineRule="exact"/>
        <w:rPr>
          <w:sz w:val="20"/>
          <w:szCs w:val="20"/>
          <w:color w:val="auto"/>
        </w:rPr>
      </w:pPr>
    </w:p>
    <w:p>
      <w:pPr>
        <w:ind w:firstLine="8"/>
        <w:spacing w:after="0" w:line="260"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Funding by Lessor of the Lessor Amount (as the case may be), in each case, constituting a portion of the Advance as described in Article III of the Participation Agreement.</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the United States, subject to clause (b) of this Appendix 1 to the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“General Indemnitee” </w:t>
      </w:r>
      <w:r>
        <w:rPr>
          <w:rFonts w:ascii="Arial" w:cs="Arial" w:eastAsia="Arial" w:hAnsi="Arial"/>
          <w:sz w:val="17"/>
          <w:szCs w:val="17"/>
          <w:color w:val="auto"/>
        </w:rPr>
        <w:t>or</w:t>
      </w:r>
      <w:r>
        <w:rPr>
          <w:rFonts w:ascii="Arial" w:cs="Arial" w:eastAsia="Arial" w:hAnsi="Arial"/>
          <w:sz w:val="17"/>
          <w:szCs w:val="17"/>
          <w:i w:val="1"/>
          <w:iCs w:val="1"/>
          <w:color w:val="auto"/>
        </w:rPr>
        <w:t xml:space="preserve"> “Tax Indemnitee” </w:t>
      </w:r>
      <w:r>
        <w:rPr>
          <w:rFonts w:ascii="Arial" w:cs="Arial" w:eastAsia="Arial" w:hAnsi="Arial"/>
          <w:sz w:val="17"/>
          <w:szCs w:val="17"/>
          <w:color w:val="auto"/>
        </w:rPr>
        <w:t>means each Participant, the Administrative Agent (in its individual capacity and as agent),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Arranger, any additional, separate co-agent appointed in accordance with the terms of the Participation Agreement, and the respective Affiliates, successors, permitted assigns, permitted transferees, contractors, employees, officers, directors, shareholders, partners, permitted participants (including, without limitation, any assignee or transferee permitted by Article XII of the Participation Agreement), representatives and agents of each of the foregoing Persons;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in no event shall Lessee or any of its Affiliates be a General Indemnitee or Tax Indemnitee.</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“Governmental Action” </w:t>
      </w:r>
      <w:r>
        <w:rPr>
          <w:rFonts w:ascii="Arial" w:cs="Arial" w:eastAsia="Arial" w:hAnsi="Arial"/>
          <w:sz w:val="16"/>
          <w:szCs w:val="16"/>
          <w:color w:val="auto"/>
        </w:rPr>
        <w:t>means all permits, authorizations, registrations, consents, approvals, waivers, exceptions, variances, orders, judgments,</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interpretations, decrees, licenses, exemptions, publications, filings, comfort letters (to the extent any are in effect at the applicable time with respect to the applicable Person or property), no further action letters (to the extent any are in effect at the applicable time with respect to the applicable Person or property), environmental deed restrictions (to the extent any are in effect at the applicable time with respect to the applicable Person or property), notices to and declarations of or with, or required by, any Governmental Authority, or required by any Applicable Laws, and shall include, without limitation, all environmental and operating permits and licenses that are required for the ownership, occupancy, full use and operation of the Leased Property.</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federal, any state or other political subdivision thereof or any other entity exercising executive,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regulatory or administrative functions of or pertaining to government.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i w:val="1"/>
          <w:iCs w:val="1"/>
          <w:color w:val="auto"/>
        </w:rPr>
        <w:t xml:space="preserve">“Gross Proceeds” </w:t>
      </w:r>
      <w:r>
        <w:rPr>
          <w:rFonts w:ascii="Arial" w:cs="Arial" w:eastAsia="Arial" w:hAnsi="Arial"/>
          <w:sz w:val="18"/>
          <w:szCs w:val="18"/>
          <w:color w:val="auto"/>
        </w:rPr>
        <w:t>is defined in Section 20.1(l)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“Grossed-Up Basis” </w:t>
      </w:r>
      <w:r>
        <w:rPr>
          <w:rFonts w:ascii="Arial" w:cs="Arial" w:eastAsia="Arial" w:hAnsi="Arial"/>
          <w:sz w:val="18"/>
          <w:szCs w:val="18"/>
          <w:color w:val="auto"/>
        </w:rPr>
        <w:t>is defined in Section 13.4(c)(ii) of the Participation Agreement.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“Guarantee” </w:t>
      </w:r>
      <w:r>
        <w:rPr>
          <w:rFonts w:ascii="Arial" w:cs="Arial" w:eastAsia="Arial" w:hAnsi="Arial"/>
          <w:sz w:val="16"/>
          <w:szCs w:val="16"/>
          <w:color w:val="auto"/>
        </w:rPr>
        <w:t>of or by any Person (the</w:t>
      </w:r>
      <w:r>
        <w:rPr>
          <w:rFonts w:ascii="Arial" w:cs="Arial" w:eastAsia="Arial" w:hAnsi="Arial"/>
          <w:sz w:val="16"/>
          <w:szCs w:val="16"/>
          <w:i w:val="1"/>
          <w:iCs w:val="1"/>
          <w:color w:val="auto"/>
        </w:rPr>
        <w:t xml:space="preserve"> “guarantor”</w:t>
      </w:r>
      <w:r>
        <w:rPr>
          <w:rFonts w:ascii="Arial" w:cs="Arial" w:eastAsia="Arial" w:hAnsi="Arial"/>
          <w:sz w:val="16"/>
          <w:szCs w:val="16"/>
          <w:color w:val="auto"/>
        </w:rPr>
        <w:t>) means any obligation, contingent or otherwise, of the guarantor guaranteeing or having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economic effect of guaranteeing any Indebtedness or other obligation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2" w:lineRule="exact"/>
        <w:rPr>
          <w:sz w:val="20"/>
          <w:szCs w:val="20"/>
          <w:color w:val="auto"/>
        </w:rPr>
      </w:pPr>
    </w:p>
    <w:p>
      <w:pPr>
        <w:jc w:val="both"/>
        <w:ind w:firstLine="8"/>
        <w:spacing w:after="0" w:line="251" w:lineRule="auto"/>
        <w:tabs>
          <w:tab w:leader="none" w:pos="2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by a bank or other financial institution to support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Parent Guarantor or Lessee in good faith.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individually and collectively, the Parent Guarantor and the Subsidiary Guarantors.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“Guaranty” </w:t>
      </w:r>
      <w:r>
        <w:rPr>
          <w:rFonts w:ascii="Arial" w:cs="Arial" w:eastAsia="Arial" w:hAnsi="Arial"/>
          <w:sz w:val="17"/>
          <w:szCs w:val="17"/>
          <w:color w:val="auto"/>
        </w:rPr>
        <w:t>means that certain Guaranty, dated as of the Original Closing Date (such Guaranty as in effect on the Original Closing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Original Guaranty</w:t>
      </w:r>
      <w:r>
        <w:rPr>
          <w:rFonts w:ascii="Arial" w:cs="Arial" w:eastAsia="Arial" w:hAnsi="Arial"/>
          <w:sz w:val="17"/>
          <w:szCs w:val="17"/>
          <w:color w:val="auto"/>
        </w:rPr>
        <w:t>”), as amended and restated by that certain Amended and Restated Guaranty, dated as of the First Restatement Date, as further amended and restated by that Second Amended and Restated Guaranty dated the Second A&amp;R Participation Agreement Execution Date and effective as of the Second Restatement Date, as further amended and restated by that Third Amended and Restated Guaranty dated the Execution Date and effective as of the Restatement Date, by the Parent Guarantor and each Subsidiary Guarantor party thereto from time to time and any other Person required pursuant to Article VI of the Lease in connection with an Affiliate Transferee, including any and all supplements to the foregoing, as the foregoing may be further amended, restated, supplemented or otherwise modified from time to time.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“Hazardous Materials” </w:t>
      </w:r>
      <w:r>
        <w:rPr>
          <w:rFonts w:ascii="Arial" w:cs="Arial" w:eastAsia="Arial" w:hAnsi="Arial"/>
          <w:sz w:val="18"/>
          <w:szCs w:val="18"/>
          <w:color w:val="auto"/>
        </w:rPr>
        <w:t>means all explosive or radioactive substances or wastes and all hazardous or toxic substances, wastes or other pollutants,</w:t>
      </w:r>
      <w:r>
        <w:rPr>
          <w:rFonts w:ascii="Arial" w:cs="Arial" w:eastAsia="Arial" w:hAnsi="Arial"/>
          <w:sz w:val="18"/>
          <w:szCs w:val="18"/>
          <w:i w:val="1"/>
          <w:iCs w:val="1"/>
          <w:color w:val="auto"/>
        </w:rPr>
        <w:t xml:space="preserve"> </w:t>
      </w:r>
      <w:r>
        <w:rPr>
          <w:rFonts w:ascii="Arial" w:cs="Arial" w:eastAsia="Arial" w:hAnsi="Arial"/>
          <w:sz w:val="18"/>
          <w:szCs w:val="18"/>
          <w:color w:val="auto"/>
        </w:rPr>
        <w:t>asbestos or asbestos-containing materials, polychlorinated biphenyls, radon gas, infectious or medical wastes and all other substances or wastes of any nature regulated pursuant to any Environmental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right="20" w:firstLine="648"/>
        <w:spacing w:after="0" w:line="259" w:lineRule="auto"/>
        <w:rPr>
          <w:sz w:val="20"/>
          <w:szCs w:val="20"/>
          <w:color w:val="auto"/>
        </w:rPr>
      </w:pPr>
      <w:r>
        <w:rPr>
          <w:rFonts w:ascii="Arial" w:cs="Arial" w:eastAsia="Arial" w:hAnsi="Arial"/>
          <w:sz w:val="18"/>
          <w:szCs w:val="18"/>
          <w:i w:val="1"/>
          <w:iCs w:val="1"/>
          <w:color w:val="auto"/>
        </w:rPr>
        <w:t xml:space="preserve">“Hazardous Substance” </w:t>
      </w:r>
      <w:r>
        <w:rPr>
          <w:rFonts w:ascii="Arial" w:cs="Arial" w:eastAsia="Arial" w:hAnsi="Arial"/>
          <w:sz w:val="18"/>
          <w:szCs w:val="18"/>
          <w:color w:val="auto"/>
        </w:rPr>
        <w:t>means any substance, waste or material that (i) is toxic, explosive, corrosive, flammable, infectious, radioactive,</w:t>
      </w:r>
      <w:r>
        <w:rPr>
          <w:rFonts w:ascii="Arial" w:cs="Arial" w:eastAsia="Arial" w:hAnsi="Arial"/>
          <w:sz w:val="18"/>
          <w:szCs w:val="18"/>
          <w:i w:val="1"/>
          <w:iCs w:val="1"/>
          <w:color w:val="auto"/>
        </w:rPr>
        <w:t xml:space="preserve"> </w:t>
      </w:r>
      <w:r>
        <w:rPr>
          <w:rFonts w:ascii="Arial" w:cs="Arial" w:eastAsia="Arial" w:hAnsi="Arial"/>
          <w:sz w:val="18"/>
          <w:szCs w:val="18"/>
          <w:color w:val="auto"/>
        </w:rPr>
        <w:t>carcinogenic, mutagenic or otherwise hazardous by listing characteristic or definition under any Environmental Law including asbestos, polychlorinated biphenyls, radon gas, petroleum, crude oil or any fraction thereof, petroleum derivatives, by products and other hydrocarbons or (ii) that is or becomes otherwise regulated pursuant to any Environmental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“Highest Lawful Rate” </w:t>
      </w:r>
      <w:r>
        <w:rPr>
          <w:rFonts w:ascii="Arial" w:cs="Arial" w:eastAsia="Arial" w:hAnsi="Arial"/>
          <w:sz w:val="18"/>
          <w:szCs w:val="18"/>
          <w:color w:val="auto"/>
        </w:rPr>
        <w:t>is defined in Section 4.6(b) of the Participation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“Home Depot Ground Lease” </w:t>
      </w:r>
      <w:r>
        <w:rPr>
          <w:rFonts w:ascii="Arial" w:cs="Arial" w:eastAsia="Arial" w:hAnsi="Arial"/>
          <w:sz w:val="18"/>
          <w:szCs w:val="18"/>
          <w:color w:val="auto"/>
        </w:rPr>
        <w:t>means that certain Ground Lease, dated September 7, 2006, by and between Eastview Holdings LLC and Home</w:t>
      </w:r>
      <w:r>
        <w:rPr>
          <w:rFonts w:ascii="Arial" w:cs="Arial" w:eastAsia="Arial" w:hAnsi="Arial"/>
          <w:sz w:val="18"/>
          <w:szCs w:val="18"/>
          <w:i w:val="1"/>
          <w:iCs w:val="1"/>
          <w:color w:val="auto"/>
        </w:rPr>
        <w:t xml:space="preserve"> </w:t>
      </w:r>
      <w:r>
        <w:rPr>
          <w:rFonts w:ascii="Arial" w:cs="Arial" w:eastAsia="Arial" w:hAnsi="Arial"/>
          <w:sz w:val="18"/>
          <w:szCs w:val="18"/>
          <w:color w:val="auto"/>
        </w:rPr>
        <w:t>Depot U.S.A., Inc., as the same may be amended, restated, modified, supplemented, extended or replaced.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“IFRS” </w:t>
      </w:r>
      <w:r>
        <w:rPr>
          <w:rFonts w:ascii="Arial" w:cs="Arial" w:eastAsia="Arial" w:hAnsi="Arial"/>
          <w:sz w:val="18"/>
          <w:szCs w:val="18"/>
          <w:color w:val="auto"/>
        </w:rPr>
        <w:t>means the International Financial Reporting Standards and applicable accounting requirements (as issued by the International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Board and the International Financial Reporting Standards Interpretations Committee and/or adopted by the European Union) or other generally accepted accounting principles applicable to a Person in a particular country.</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“Impositions” </w:t>
      </w:r>
      <w:r>
        <w:rPr>
          <w:rFonts w:ascii="Arial" w:cs="Arial" w:eastAsia="Arial" w:hAnsi="Arial"/>
          <w:sz w:val="16"/>
          <w:szCs w:val="16"/>
          <w:color w:val="auto"/>
        </w:rPr>
        <w:t>means any and all liabilities, losses, expenses and costs of any kind whatsoever for fees, taxes, levies, imposts, duties,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or withholdings of any nature whatsoever imposed by a Governmental Authority (</w:t>
      </w:r>
      <w:r>
        <w:rPr>
          <w:rFonts w:ascii="Arial" w:cs="Arial" w:eastAsia="Arial" w:hAnsi="Arial"/>
          <w:sz w:val="16"/>
          <w:szCs w:val="16"/>
          <w:i w:val="1"/>
          <w:iCs w:val="1"/>
          <w:color w:val="auto"/>
        </w:rPr>
        <w:t>“Taxes”</w:t>
      </w:r>
      <w:r>
        <w:rPr>
          <w:rFonts w:ascii="Arial" w:cs="Arial" w:eastAsia="Arial" w:hAnsi="Arial"/>
          <w:sz w:val="16"/>
          <w:szCs w:val="16"/>
          <w:color w:val="auto"/>
        </w:rPr>
        <w:t>) (including (i) real property taxes and personal property taxes on any property covered by the Lease that is classified by Governmental Authorities as personal property, and real estate or ad valorem taxes in the nature of property taxes; (ii) sales taxes, use taxes and other similar taxes (including rent taxes and intangibles taxes); (iii) any excise taxes; (iv) real estate transfer taxes, conveyance taxes, mortgage taxes, intangible taxes, stamp taxes and documentary recording taxes and fees; (v) taxes that are or are in the nature of franchise, income, value added, gross receipts, privilege and doing business taxes, license and registration fees; and (vi) assessments on the Site or Facility, including all assessments for public improvements or benefits, whether or not such improvements are commenced or completed within the Term), and in each case all interest, additions to tax and penalties thereon, which at any time may be levied, assessed or imposed by any Federal, state or local authority upon or with respect to (a) any Tax Indemnitee, the Leased Property or any part thereof or interest therein, or the Lessee or any sublessee or user of the Leased Property; (b) the financing, refinancing, demolition, construction, substitution, subleasing, assignment, control, condition, servicing, maintenance, repair, ownership, possession, purchase, rental, lease, activity conducted on, delivery, insuring, use, operation, improvement, transfer, return or other disposition of the Leased Property or any part thereof or interest therein; (c) the Rent Assignment Contribution Amount, Lessor Amount, or other indebtedness with respect to the Leased Property or any part thereof or interest therein or transfer thereof; (d) the rentals, receipts or earnings arising from the Leased Property or any part thereof or interest therein; (e) the Operative Documents or any payment made or accrued pursuant thereto; (f) the income or other proceeds received with respect to the Leased Property or any part thereof or interest therein upon the sale or disposition thereof; (g) any contract relating to the construction, acquisition or delivery of the Facility or any part thereof or interest therein; (h) [reserved]; (i) any transaction contemplated by Section 10.1(f) of the Participation Agreement; or (j) otherwise in connection with the Overall Transaction.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right="20" w:firstLine="648"/>
        <w:spacing w:after="0" w:line="277" w:lineRule="auto"/>
        <w:rPr>
          <w:sz w:val="20"/>
          <w:szCs w:val="20"/>
          <w:color w:val="auto"/>
        </w:rPr>
      </w:pPr>
      <w:r>
        <w:rPr>
          <w:rFonts w:ascii="Arial" w:cs="Arial" w:eastAsia="Arial" w:hAnsi="Arial"/>
          <w:sz w:val="18"/>
          <w:szCs w:val="18"/>
          <w:color w:val="auto"/>
        </w:rPr>
        <w:t>Notwithstanding anything in the first paragraph of this definition (except as provided in the final paragraph of this definition) the term “Impositions” shall not mean or include:</w:t>
      </w:r>
    </w:p>
    <w:p>
      <w:pPr>
        <w:spacing w:after="0" w:line="170"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 xml:space="preserve">(i)            Taxes and impositions imposed upon a Tax Indemnitee (other than Taxes that are, or are in the nature of, sales, use, value added, rental, transfer, property or ad valorem taxes with respect to the Leased Property or any sublease or other transfer thereof) that are imposed by any Governmental Authority and that are based upon or measured by the overall gross or net income or overall gross or net receipts (including, without limitation, any minimum taxes, income or capital gains taxes, or taxes on, measured by, with respect to, or in the nature of capital, net worth, excess profits, items of tax preference, capital stock, franchise, business privilege or doing business taxes or any taxes in the nature of an intangibles tax, an ad valorem tax or property tax imposed on a Participant, Sub-Participant, or any holder of a Lessor Amount, Rent Assignment Contribution or Rent Assignment Interest by reason of owning or holding of a Lessor Amount, Rent Assignment Contribution or Rent Assignment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 shall not be interpreted to prevent a payment from being made on an After Tax Basis if such payment is otherwise required to be so made;</w:t>
      </w:r>
    </w:p>
    <w:p>
      <w:pPr>
        <w:spacing w:after="0" w:line="18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(ii)           any Tax or imposition to the extent, but only to such extent, it relates to any act, event or omission that occurs, or relates to a period, after the termination of the Lease (but not any Tax or imposition that relates to any period prior to the termination of the Lease with respect to the Leased Property to which such Tax or Imposition relates;</w:t>
      </w:r>
    </w:p>
    <w:p>
      <w:pPr>
        <w:spacing w:after="0" w:line="184"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color w:val="auto"/>
        </w:rPr>
        <w:t xml:space="preserve">(iii)          any Tax or imposition for so long as, but only for so long as, it is being contested in accordance with the provisions of Section 13.4(b) of the Participation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the Lessee’s obligation under Section 13.4(b) of the Participation Agreement to advance to such Tax Indemnitee amounts with respect to Taxes or impositions that are being contested in accordance with Section 13.4(b) of the Participation Agreement or any expenses incurred by such Tax Indemnitee in connection with such contest;</w:t>
      </w:r>
    </w:p>
    <w:p>
      <w:pPr>
        <w:spacing w:after="0" w:line="157"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auto"/>
        </w:rPr>
        <w:t>(iv)          any Taxes or impositions imposed upon a Tax Indemnitee with respect to any transfer, sale, financing or other disposition by such Tax Indemnitee of any interest in the Leased Property or any part thereof, or any interest therein or any interest or obligation under the Operative Documents or any Lessor Amount, Rent Assignment Contribution or Rent Assignment Interest, or from any sale, assignment, transfer or other disposition of any interest in a Tax Indemnitee or any Affiliate thereof, (other than any transfer in connection with (1) the exercise by the Lessee of its Early Termination Option or any termination option or other purchase of the Leased Property by the Lessee (including the Purchase Option) or the exercise by Lessee of the Sale Option, (2) the occurrence of an Event of Default, (3) a Casualty or Condemnation affecting the Leased Property or (4) any assignment, sublease, modification or addition of or to the Leased Property by the Lessee);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left="660" w:firstLine="648"/>
        <w:spacing w:after="0" w:line="311" w:lineRule="auto"/>
        <w:rPr>
          <w:sz w:val="20"/>
          <w:szCs w:val="20"/>
          <w:color w:val="auto"/>
        </w:rPr>
      </w:pPr>
      <w:r>
        <w:rPr>
          <w:rFonts w:ascii="Arial" w:cs="Arial" w:eastAsia="Arial" w:hAnsi="Arial"/>
          <w:sz w:val="16"/>
          <w:szCs w:val="16"/>
          <w:color w:val="auto"/>
        </w:rPr>
        <w:t>(v)           any Taxes or impositions imposed on a Tax Indemnitee to the extent such Tax Indemnitee or its Affiliate actually receives the benefit of a credit (or otherwise has a reduction in a liability for Taxes) in respect thereof against Taxes that are not indemnified under the Participation Agreement (but only to the extent such credit is not taken into account in calculating the indemnity payment on an After Tax Basis);</w:t>
      </w:r>
    </w:p>
    <w:p>
      <w:pPr>
        <w:spacing w:after="0" w:line="149"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(vi)          any Taxes or impositions imposed against or payable by a Tax Indemnitee resulting from, or that would not have been imposed but for, the gross negligence or willful misconduct of such Tax Indemnitee or its Affiliates;</w:t>
      </w:r>
    </w:p>
    <w:p>
      <w:pPr>
        <w:spacing w:after="0" w:line="170"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(vii)         Taxes or impositions imposed on or payable by a Tax Indemnitee to the extent such Taxes or impositions would not have been imposed but for a breach by the Tax Indemnitee or any Affiliate thereof of any representations, warranties or covenants set forth in the Operative Documents (unless such breach is caused by the Lessee’s breach of its representations, warranties or covenants set forth in the Operative Documents);</w:t>
      </w:r>
    </w:p>
    <w:p>
      <w:pPr>
        <w:spacing w:after="0" w:line="187"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(viii)        Taxes or impositions to the extent resulting from such Tax Indemnitee’s failure to comply with the provisions of Section 13.4(b) of the Participation Agreement, which failure precludes the ability to conduct a contest pursuant to Section 13.4(b) of the Participation Agreement (unless such failure is caused by the Lessee’s breach of its obligations under the Operative Documents);</w:t>
      </w:r>
    </w:p>
    <w:p>
      <w:pPr>
        <w:spacing w:after="0" w:line="16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(ix)          Taxes or impositions imposed on or with respect to or payable as a result of activities of a Tax Indemnitee or its Affiliate unrelated to the Overall Transaction;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Taxes and impositions described in paragraphs (A)-(G) of Section 13.4(e)(i) of the Participation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foregoing, the exclusions from the definition of “Impositions” set forth in clauses (i), (ii), (iv) and (ix) shall not apply (but the other exclusions shall apply) to any Taxes or any increase in Taxes imposed on a Tax Indemnitee net of any decrease in Taxes realized by such Tax Indemnitee, to the extent that such Tax increase or decrease would not have occurred if on the Second Restatement Date the Participants had advanced funds to the Lessee in the form of a loan secured by the Leased Property in an amount equal to the Participant Costs funded on the Original Closing Date, with debt service for such loan equal to the Basic Rent payable on each Payment Date and a principal balance at the maturity of such loan in an amount equal to the then outstanding Rent Assignment Contributions and Lessor Amount at the end of the Term of the Lease.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“Improvement” </w:t>
      </w:r>
      <w:r>
        <w:rPr>
          <w:rFonts w:ascii="Arial" w:cs="Arial" w:eastAsia="Arial" w:hAnsi="Arial"/>
          <w:sz w:val="18"/>
          <w:szCs w:val="18"/>
          <w:color w:val="auto"/>
        </w:rPr>
        <w:t>is defined in Section 10.2(b) of the 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of any Person means, without duplication, (a) all obligations of such Person for borrowed money, (b) the principal amount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w:t>
      </w:r>
    </w:p>
    <w:p>
      <w:pPr>
        <w:spacing w:after="0" w:line="2" w:lineRule="exact"/>
        <w:rPr>
          <w:sz w:val="20"/>
          <w:szCs w:val="20"/>
          <w:color w:val="auto"/>
        </w:rPr>
      </w:pPr>
    </w:p>
    <w:p>
      <w:pPr>
        <w:jc w:val="both"/>
        <w:ind w:firstLine="8"/>
        <w:spacing w:after="0" w:line="283" w:lineRule="auto"/>
        <w:tabs>
          <w:tab w:leader="none" w:pos="2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all obligations of such Person in respect of the deferred purchase price of property or services (excluding current accounts payable incurred in the ordinary course of business), (e) all Indebtedness of others secured by (or for which the holder of such Indebtedness has an existing unconditional right to be secured by) any Lien on property owned or acquired by such Person, whether or not the Indebtedness secured thereby has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Parent Guarantor’s or Lessee’s good faith estimate), (f) all Guarantees by such Person of Indebtedness of others, (g) all Capital Lease Obligations of such Person, (h) all obligations, contingent or otherwise, of such Person as an account party in respect of letters of credit and letters of guaranty issued by banks or other financial institutions, (i) all obligations, contingent or otherwise, of such Person in respect of bankers’ acceptances and (j) all 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 (iii) obligations arising under any Swap Agreement, (iv) contingent or deferred payment obligations (including, without limitation, any purchase price adjustments, indemnification obligations, reimbursement obligations, funding or investment commitments, or earnout, non-compete, consulting, royalty, milestone, option, development or other incentive payment obligations) with respect to (A) any Collaboration Arrangement or (B) any Acquisition, disposition, other acquisition of assets or other business combination, (v) obligations arising under any Permitted Call Spread Swap Agreement, (vi) all obligations of such Person arising under any Tax Abatement Transaction, (vii) the Obligations and Liabilities, and (viii) all obligations of such Person under or relating to any Operating Lease.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“Indemnitee” </w:t>
      </w:r>
      <w:r>
        <w:rPr>
          <w:rFonts w:ascii="Arial" w:cs="Arial" w:eastAsia="Arial" w:hAnsi="Arial"/>
          <w:sz w:val="18"/>
          <w:szCs w:val="18"/>
          <w:color w:val="auto"/>
        </w:rPr>
        <w:t>means any of Lessor, a Participant Indemnitee, a General Indemnitee or a Tax Indemnitee, as applicable.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“Index Debt” </w:t>
      </w:r>
      <w:r>
        <w:rPr>
          <w:rFonts w:ascii="Arial" w:cs="Arial" w:eastAsia="Arial" w:hAnsi="Arial"/>
          <w:sz w:val="18"/>
          <w:szCs w:val="18"/>
          <w:color w:val="auto"/>
        </w:rPr>
        <w:t>means senior, unsecured, long-term indebtedness for borrowed money of the Parent Guarantor that is not guaranteed by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entity or subject to any other credit enhancement.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is defined in Section 15.14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“Insolvency Event” </w:t>
      </w:r>
      <w:r>
        <w:rPr>
          <w:rFonts w:ascii="Arial" w:cs="Arial" w:eastAsia="Arial" w:hAnsi="Arial"/>
          <w:sz w:val="16"/>
          <w:szCs w:val="16"/>
          <w:color w:val="auto"/>
        </w:rPr>
        <w:t>means any Event of Default described in Section 16.1(h) or (i) of the Lease with respect to the Lessee or the Parent Guarantor.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“Inspecting Parties” </w:t>
      </w:r>
      <w:r>
        <w:rPr>
          <w:rFonts w:ascii="Arial" w:cs="Arial" w:eastAsia="Arial" w:hAnsi="Arial"/>
          <w:sz w:val="18"/>
          <w:szCs w:val="18"/>
          <w:color w:val="auto"/>
        </w:rPr>
        <w:t>is defined in Section 4.2(a)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“Insurance Consultant” </w:t>
      </w:r>
      <w:r>
        <w:rPr>
          <w:rFonts w:ascii="Arial" w:cs="Arial" w:eastAsia="Arial" w:hAnsi="Arial"/>
          <w:sz w:val="18"/>
          <w:szCs w:val="18"/>
          <w:color w:val="auto"/>
        </w:rPr>
        <w:t>means A.J. Gallagher &amp; Co. or any successor named by Lessor.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“Insurance Requirements” </w:t>
      </w:r>
      <w:r>
        <w:rPr>
          <w:rFonts w:ascii="Arial" w:cs="Arial" w:eastAsia="Arial" w:hAnsi="Arial"/>
          <w:sz w:val="18"/>
          <w:szCs w:val="18"/>
          <w:color w:val="auto"/>
        </w:rPr>
        <w:t>means all terms and conditions of any insurance policy required by Section 13.1 and Section 13.2 of the Lease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by the Lessee.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“Interest Period” </w:t>
      </w:r>
      <w:r>
        <w:rPr>
          <w:rFonts w:ascii="Arial" w:cs="Arial" w:eastAsia="Arial" w:hAnsi="Arial"/>
          <w:sz w:val="18"/>
          <w:szCs w:val="18"/>
          <w:color w:val="auto"/>
        </w:rPr>
        <w:t>means the period commencing on (and including) the Original Closing Date and ending on (but excluding) the next succeeding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Date, and thereafter each period commencing on (and including) a Payment Date and ending on (but excluding) the next succeeding Payment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means the Investment Company Act of 1940, as amended.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an issuer rating for the Parent Guarantor of BBB- (or higher) from S&amp;P or Baa3 (or higher) from Moody’s. For purposes of this definition, (i) if at any time there is a split in such ratings between the issuer ratings established or deemed to have been established by Moody’s and S&amp;P for the Parent Guarantor and (x) the ratings differential is one level, the higher rating will apply and (y) the ratings differential is two levels or more, the level one level lower than the higher rating will apply, (ii) if only one of S&amp;P and Moody’s shall have in effect an issuer rating, the ratings level shall be determined by reference to the available rating, (iii) if the issuer ratings established or deemed to have been established by Moody’s and S&amp;P for the Parent Guarantor shall be changed (other than as a result of a change in the rating system of Moody’s or S&amp;P), such change shall be effective as of the date on which it is first announced by the applicable rating agency, irrespective of when notice of such change shall have been furnished by the Parent Guarantor to the Administrative Agent, and (iv) if the rating system of Moody’s or S&amp;P shall change, or if either such rating agency shall cease to be in the business of rating corporate debt obligations, the Lessee and the Participants shall negotiate in good faith to amend this definition to reflect such changed rating system or the unavailability of ratings from such rating agency and, pending the effectiveness of any such amendment, the ratings level shall be determined by reference to the issuer rating most recently in effect prior to such change or cessation.</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“Lease” </w:t>
      </w:r>
      <w:r>
        <w:rPr>
          <w:rFonts w:ascii="Arial" w:cs="Arial" w:eastAsia="Arial" w:hAnsi="Arial"/>
          <w:sz w:val="16"/>
          <w:szCs w:val="16"/>
          <w:color w:val="auto"/>
        </w:rPr>
        <w:t>means the Lease and Remedies Agreement, dated as of the Original Closing Date, as amended and restated by that certain Amended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Lease and Remedies Agreement, dated as of the First Restatement Date, as further amended and restated by that Second Amended and Restated Lease and Remedies Agreement dated the Second A&amp;R Participation Agreement Execution Date and effective as of the Second Restatement Date, as further amended and restated by that Third Amended and Restated Lease and Remedies Agreement dated the Execution Date and effective as of the Restatement Date, between the Lessor and the Lessee, as the foregoing may be further amended, restated, supplemented or modified from time to time.</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“Lease Balance” </w:t>
      </w:r>
      <w:r>
        <w:rPr>
          <w:rFonts w:ascii="Arial" w:cs="Arial" w:eastAsia="Arial" w:hAnsi="Arial"/>
          <w:sz w:val="18"/>
          <w:szCs w:val="18"/>
          <w:color w:val="auto"/>
        </w:rPr>
        <w:t>means, as of any date of determination, an amount equal to the sum, without duplication, of the Rent Assignment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with respect to each Rent Assignee and the Lessor Balance.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“Lease Renewal” </w:t>
      </w:r>
      <w:r>
        <w:rPr>
          <w:rFonts w:ascii="Arial" w:cs="Arial" w:eastAsia="Arial" w:hAnsi="Arial"/>
          <w:sz w:val="18"/>
          <w:szCs w:val="18"/>
          <w:color w:val="auto"/>
        </w:rPr>
        <w:t>is defined at Section 4.7(a) of the Participation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“Leased Property” </w:t>
      </w:r>
      <w:r>
        <w:rPr>
          <w:rFonts w:ascii="Arial" w:cs="Arial" w:eastAsia="Arial" w:hAnsi="Arial"/>
          <w:sz w:val="18"/>
          <w:szCs w:val="18"/>
          <w:color w:val="auto"/>
        </w:rPr>
        <w:t>means, collectively, (a) the Facility, (b) the Site, and (c) all other rights relating to the Site and/or the Facility conveyed to</w:t>
      </w:r>
      <w:r>
        <w:rPr>
          <w:rFonts w:ascii="Arial" w:cs="Arial" w:eastAsia="Arial" w:hAnsi="Arial"/>
          <w:sz w:val="18"/>
          <w:szCs w:val="18"/>
          <w:i w:val="1"/>
          <w:iCs w:val="1"/>
          <w:color w:val="auto"/>
        </w:rPr>
        <w:t xml:space="preserve"> </w:t>
      </w:r>
      <w:r>
        <w:rPr>
          <w:rFonts w:ascii="Arial" w:cs="Arial" w:eastAsia="Arial" w:hAnsi="Arial"/>
          <w:sz w:val="18"/>
          <w:szCs w:val="18"/>
          <w:color w:val="auto"/>
        </w:rPr>
        <w:t>Lessor pursuant to that certain Bill of Sale from the Sellers dated as of March 3, 2017, but, in any such case, excluding Excluded Property. Notwithstanding the foregoing, the Facility, Site and Leased Property shall be deemed to exclude that portion of the Facility, Site or Leased Property which is subject to the Parcel D Ground Lease.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“Leased Property Records” </w:t>
      </w:r>
      <w:r>
        <w:rPr>
          <w:rFonts w:ascii="Arial" w:cs="Arial" w:eastAsia="Arial" w:hAnsi="Arial"/>
          <w:sz w:val="18"/>
          <w:szCs w:val="18"/>
          <w:color w:val="auto"/>
        </w:rPr>
        <w:t>means those maintenance and other records relating to the maintenance and operation of the Leased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Lessee.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“Lenders” </w:t>
      </w:r>
      <w:r>
        <w:rPr>
          <w:rFonts w:ascii="Arial" w:cs="Arial" w:eastAsia="Arial" w:hAnsi="Arial"/>
          <w:sz w:val="18"/>
          <w:szCs w:val="18"/>
          <w:color w:val="auto"/>
        </w:rPr>
        <w:t>means, collectively, each of the financial institutions party to the First A&amp;R Participation Agreement from time to time as a Lender</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Second Restatement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means Old Saw Mill Holdings LLC, a New York limited liability company, together with its successors and permitted assigns,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Lessee under the Lease.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“Lessee Communications” </w:t>
      </w:r>
      <w:r>
        <w:rPr>
          <w:rFonts w:ascii="Arial" w:cs="Arial" w:eastAsia="Arial" w:hAnsi="Arial"/>
          <w:sz w:val="18"/>
          <w:szCs w:val="18"/>
          <w:color w:val="auto"/>
        </w:rPr>
        <w:t>means, collectively, any notice, demand, communication, information, document or other material provided by or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Lessee or any Guarantor pursuant to any Operative Document or the transactions contemplated therein which is distributed by the Administrative Agent or any Participant by means of electronic communications, including through an Electronic System.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“Lessee Property” </w:t>
      </w:r>
      <w:r>
        <w:rPr>
          <w:rFonts w:ascii="Arial" w:cs="Arial" w:eastAsia="Arial" w:hAnsi="Arial"/>
          <w:sz w:val="18"/>
          <w:szCs w:val="18"/>
          <w:color w:val="auto"/>
        </w:rPr>
        <w:t>is defined in Section 10.2(d)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means BA Leasing BSC, LLC, a Delaware limited liability company, as Lessor under the Lease.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“Lessor Amount” </w:t>
      </w:r>
      <w:r>
        <w:rPr>
          <w:rFonts w:ascii="Arial" w:cs="Arial" w:eastAsia="Arial" w:hAnsi="Arial"/>
          <w:sz w:val="16"/>
          <w:szCs w:val="16"/>
          <w:color w:val="auto"/>
        </w:rPr>
        <w:t>means, as of any date of determination, the aggregate amount of the Advance made by Lessor from its Lessor Commitment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3.1 of the Original Participation Agreement, net of any distributions (other than distributions of Yield) with respect thereto.</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“Lessor Balance” </w:t>
      </w:r>
      <w:r>
        <w:rPr>
          <w:rFonts w:ascii="Arial" w:cs="Arial" w:eastAsia="Arial" w:hAnsi="Arial"/>
          <w:sz w:val="18"/>
          <w:szCs w:val="18"/>
          <w:color w:val="auto"/>
        </w:rPr>
        <w:t>means, as of any date of determination, an amount equal to the sum of the outstanding Lessor Amount net of any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distributions of Yield) with respect thereto, together with all accrued and unpaid Yield thereon.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“Lessor Commitment” </w:t>
      </w:r>
      <w:r>
        <w:rPr>
          <w:rFonts w:ascii="Arial" w:cs="Arial" w:eastAsia="Arial" w:hAnsi="Arial"/>
          <w:sz w:val="18"/>
          <w:szCs w:val="18"/>
          <w:color w:val="auto"/>
        </w:rPr>
        <w:t>means the commitment of the Lessor to (a) make available the Lessor Commitment Amount on the Original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or (b) extend the maturity date, effective as of the Second Restatement Date, of the Lessor Amount in an amount equal to the Lessor Commitment Amount, as the context may require.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Commitment Amount” </w:t>
      </w:r>
      <w:r>
        <w:rPr>
          <w:rFonts w:ascii="Arial" w:cs="Arial" w:eastAsia="Arial" w:hAnsi="Arial"/>
          <w:sz w:val="18"/>
          <w:szCs w:val="18"/>
          <w:color w:val="auto"/>
        </w:rPr>
        <w:t>means the aggregate principal amount set forth on Schedule I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Documents” </w:t>
      </w:r>
      <w:r>
        <w:rPr>
          <w:rFonts w:ascii="Arial" w:cs="Arial" w:eastAsia="Arial" w:hAnsi="Arial"/>
          <w:sz w:val="18"/>
          <w:szCs w:val="18"/>
          <w:color w:val="auto"/>
        </w:rPr>
        <w:t>means the Operative Documents to which Lessor is a party or is otherwise bound.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“Lessor Lien” </w:t>
      </w:r>
      <w:r>
        <w:rPr>
          <w:rFonts w:ascii="Arial" w:cs="Arial" w:eastAsia="Arial" w:hAnsi="Arial"/>
          <w:sz w:val="16"/>
          <w:szCs w:val="16"/>
          <w:color w:val="auto"/>
        </w:rPr>
        <w:t>means any Lien, true lease or sublease or disposition or other transfer of title to or any interest in any of the Leased Property,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or rights in the Operative Documents arising as a result of (a) any claim against the Lessor, Administrative Agent or any Participant not resulting from the Overall Transaction or otherwise contemplated by the Operative Documents, (b) any act or omission of the Lessor, Administrative Agent or any Participant which is not required or permitted by the Operative Documents or is in violation of any of the terms of the Operative Documents, (c) any claim against Lessor, Administrative Agent or any Participant with respect to Taxes or Transaction Expenses against which Lessee is not required to indemnify the Lessor, Administrative Agent or any Participant, in its individual capacity, pursuant to Article XIII of the Participation Agreement, (d) any claim against the Lessor, Administrative Agent or any Participant arising out of any transfer by the Lessor or the Administrative Agent of all or any portion of the interest of the Lessor or the Administrative Agent in the Leased Property, the other Collateral or the Operative Documents other than the transfer of title to or possession of the Leased Property or other Collateral by the Lessor pursuant to and in accordance with the Operative Documents, including pursuant to the exercise of remedies, or (e) any claim against any Participant arising out of any transfer by such Participant of any Rent Assignment Contribution or Lessor Amount, or any interest therein, other than in accordance with the Participation Agreement and, in the case of a transfer of any Rent Assignment Contribution, also in accordance with the Rent Assignment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“Liabilities” </w:t>
      </w:r>
      <w:r>
        <w:rPr>
          <w:rFonts w:ascii="Arial" w:cs="Arial" w:eastAsia="Arial" w:hAnsi="Arial"/>
          <w:sz w:val="18"/>
          <w:szCs w:val="18"/>
          <w:color w:val="auto"/>
        </w:rPr>
        <w:t>is defined in Section 1 of the Guaranty.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“Lien” </w:t>
      </w:r>
      <w:r>
        <w:rPr>
          <w:rFonts w:ascii="Arial" w:cs="Arial" w:eastAsia="Arial" w:hAnsi="Arial"/>
          <w:sz w:val="16"/>
          <w:szCs w:val="16"/>
          <w:color w:val="auto"/>
        </w:rPr>
        <w:t>means, with respect to any asset, (a) any mortgage, deed of trust, lien, pledge, hypothecation, encumbrance, charge or security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on or of such asset and (b) the interest of a vendor or a lessor under any conditional sale agreement, capital lease, ground lease, master lease or title retention agreement (or any financing lease having substantially the same economic effect as any of the foregoing) relating to such asset.</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“Loan Agreement” </w:t>
      </w:r>
      <w:r>
        <w:rPr>
          <w:rFonts w:ascii="Arial" w:cs="Arial" w:eastAsia="Arial" w:hAnsi="Arial"/>
          <w:sz w:val="16"/>
          <w:szCs w:val="16"/>
          <w:color w:val="auto"/>
        </w:rPr>
        <w:t>means the Loan Agreement dated as of March 3, 2017, between Lessor, as Borrower thereunder, Administrative Agent,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Lenders, as amended, restated, supplemented or modified from time to time prior to the termination thereof on the Second Restatement Date.</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“Loan Balance” </w:t>
      </w:r>
      <w:r>
        <w:rPr>
          <w:rFonts w:ascii="Arial" w:cs="Arial" w:eastAsia="Arial" w:hAnsi="Arial"/>
          <w:sz w:val="18"/>
          <w:szCs w:val="18"/>
          <w:color w:val="auto"/>
        </w:rPr>
        <w:t>means, with respect to any Lender, as of any time of determination prior to the conversion of the Loans on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Restatement Date pursuant to the Second A&amp;R Participation Agreement, the aggregate principal amount of Loans made by such Lender net of any distributions (other than distributions of Interest under and as defined in the First A&amp;R Participation Agreement) with respect thereto (together with all accrued and unpaid Interest under and as defined in the First A&amp;R Participation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“Loan Commitment” </w:t>
      </w:r>
      <w:r>
        <w:rPr>
          <w:rFonts w:ascii="Arial" w:cs="Arial" w:eastAsia="Arial" w:hAnsi="Arial"/>
          <w:sz w:val="18"/>
          <w:szCs w:val="18"/>
          <w:color w:val="auto"/>
        </w:rPr>
        <w:t>means the commitments of the Lenders to make Loans to the Borrower (as defined in the Loan Agreement) on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in an aggregate principal amount set forth on Schedule II to the Original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“Loan Documents” </w:t>
      </w:r>
      <w:r>
        <w:rPr>
          <w:rFonts w:ascii="Arial" w:cs="Arial" w:eastAsia="Arial" w:hAnsi="Arial"/>
          <w:sz w:val="16"/>
          <w:szCs w:val="16"/>
          <w:color w:val="auto"/>
        </w:rPr>
        <w:t>means the Loan Agreement and the Notes prior to the termination or cancellation thereof on the Second Restatement Date.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means, prior to the conversion thereof on the Second Restatement Date pursuant to the Participation Agreement, the Loans made by each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 under and pursuant to Article II of the Loan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Acquisition” </w:t>
      </w:r>
      <w:r>
        <w:rPr>
          <w:rFonts w:ascii="Arial" w:cs="Arial" w:eastAsia="Arial" w:hAnsi="Arial"/>
          <w:sz w:val="18"/>
          <w:szCs w:val="18"/>
          <w:color w:val="auto"/>
        </w:rPr>
        <w:t>is defined in the definition of Consolidated EBITDA.</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means a material adverse effect on (a) the business, results of operations or financial condition of Parent Guarantor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taken as a whole, (b) the ability of (i) Lessee to perform its payment obligations under the Operative Documents (taken as a whole) or</w:t>
      </w:r>
    </w:p>
    <w:p>
      <w:pPr>
        <w:jc w:val="both"/>
        <w:ind w:firstLine="8"/>
        <w:spacing w:after="0" w:line="253" w:lineRule="auto"/>
        <w:tabs>
          <w:tab w:leader="none" w:pos="2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Lessee and the Guarantors, taken as a whole, to perform their payment obligations under the Operative Documents (taken as a whole), (c) the material rights or remedies of the Administrative Agent and the Participants under the Operative Documents (taken as a whole), (d) the rights or interests of Administrative Agent, Lessor or the Rent Assignees in the Leased Property (taken as a whole) or (e) the validity or priority of the Liens on the Collateral (taken as a whole).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Disposition” </w:t>
      </w:r>
      <w:r>
        <w:rPr>
          <w:rFonts w:ascii="Arial" w:cs="Arial" w:eastAsia="Arial" w:hAnsi="Arial"/>
          <w:sz w:val="18"/>
          <w:szCs w:val="18"/>
          <w:color w:val="auto"/>
        </w:rPr>
        <w:t>is defined in the definition of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Environmental Violation” </w:t>
      </w:r>
      <w:r>
        <w:rPr>
          <w:rFonts w:ascii="Arial" w:cs="Arial" w:eastAsia="Arial" w:hAnsi="Arial"/>
          <w:sz w:val="18"/>
          <w:szCs w:val="18"/>
          <w:color w:val="auto"/>
        </w:rPr>
        <w:t>is defined in Section 14.3 of the Lease.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“Material Indebtedness” </w:t>
      </w:r>
      <w:r>
        <w:rPr>
          <w:rFonts w:ascii="Arial" w:cs="Arial" w:eastAsia="Arial" w:hAnsi="Arial"/>
          <w:sz w:val="17"/>
          <w:szCs w:val="17"/>
          <w:color w:val="auto"/>
        </w:rPr>
        <w:t>means Indebtedness (other than, for the avoidance of doubt, the Obligations or the obligations under the Guaranty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any intercompany indebtedness), or obligations in respect of one or more Swap Agreements, of any one or more of the Lessee or any Guarantor in an aggregate principal amount exceeding $200,000,000. For purposes of determining Material Indebtedness, the “principal amount” of the obligations of the Lessee or any Guarantor in respect of any Swap Agreement at any time shall be the maximum aggregate amount (giving effect to any netting agreements) that the Lessee or any such Guarantor would be required to pay if such Swap Agreement were terminated at such time.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“Material Subsidiary” </w:t>
      </w:r>
      <w:r>
        <w:rPr>
          <w:rFonts w:ascii="Arial" w:cs="Arial" w:eastAsia="Arial" w:hAnsi="Arial"/>
          <w:sz w:val="18"/>
          <w:szCs w:val="18"/>
          <w:color w:val="auto"/>
        </w:rPr>
        <w:t>means, at any time of determination, each wholly-owned Subsidiary which, as of the most recent fiscal year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for the period of four consecutive fiscal quarters then ended, for which financial statements have been delivered pursuant to Section 8(a)(i) of the Guaranty, contributed greater than ten percent (10%) of Consolidated EBITDA for such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means the Expiration Date, as extended from time to time.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“Memorandum of Lease” </w:t>
      </w:r>
      <w:r>
        <w:rPr>
          <w:rFonts w:ascii="Arial" w:cs="Arial" w:eastAsia="Arial" w:hAnsi="Arial"/>
          <w:sz w:val="17"/>
          <w:szCs w:val="17"/>
          <w:color w:val="auto"/>
        </w:rPr>
        <w:t>means the Memorandum of Lease and Remedies Agreement, dated as of March 3, 2017, between the Lessee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Lessor, as amended by the First Amendment to Memorandum of Lease and Remedies Agreement, dated as of the Second A&amp;R Participation Agreement Execution Date and effective as of the Second Restatement Date (such amendment, the “</w:t>
      </w:r>
      <w:r>
        <w:rPr>
          <w:rFonts w:ascii="Arial" w:cs="Arial" w:eastAsia="Arial" w:hAnsi="Arial"/>
          <w:sz w:val="17"/>
          <w:szCs w:val="17"/>
          <w:i w:val="1"/>
          <w:iCs w:val="1"/>
          <w:color w:val="auto"/>
        </w:rPr>
        <w:t>Memorandum of Lease Amendment</w:t>
      </w:r>
      <w:r>
        <w:rPr>
          <w:rFonts w:ascii="Arial" w:cs="Arial" w:eastAsia="Arial" w:hAnsi="Arial"/>
          <w:sz w:val="17"/>
          <w:szCs w:val="17"/>
          <w:color w:val="auto"/>
        </w:rPr>
        <w:t>”), between the Lessee and the Lessor, as may be further amended, restated, amended and restated, supplemented or otherwise modified from time to time.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“Memorandum of Lease Amendment” </w:t>
      </w:r>
      <w:r>
        <w:rPr>
          <w:rFonts w:ascii="Arial" w:cs="Arial" w:eastAsia="Arial" w:hAnsi="Arial"/>
          <w:sz w:val="18"/>
          <w:szCs w:val="18"/>
          <w:color w:val="auto"/>
        </w:rPr>
        <w:t>is defined in the definition of “Memorandum of Lease” as set forth in this Appendix 1 to the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means payments based on the achievement of specified revenue, profit or other performance targets (financial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in any such case, that are made pursuant to contractual arrangements during the period of twelve months ending on the Bank Credit Agreement Effective Date or arising thereafter in connection with any drug or pharmaceutical product research and development or Collaboration Arrangements or any Drug Acquisition and that are recognized as expense in the period in which they are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“Modifications” </w:t>
      </w:r>
      <w:r>
        <w:rPr>
          <w:rFonts w:ascii="Arial" w:cs="Arial" w:eastAsia="Arial" w:hAnsi="Arial"/>
          <w:sz w:val="18"/>
          <w:szCs w:val="18"/>
          <w:color w:val="auto"/>
        </w:rPr>
        <w:t>is defined in Section 10.1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“Multiemployer Plan” </w:t>
      </w:r>
      <w:r>
        <w:rPr>
          <w:rFonts w:ascii="Arial" w:cs="Arial" w:eastAsia="Arial" w:hAnsi="Arial"/>
          <w:sz w:val="18"/>
          <w:szCs w:val="18"/>
          <w:color w:val="auto"/>
        </w:rPr>
        <w:t>means a multiemployer plan as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“Nonconformance Amount” </w:t>
      </w:r>
      <w:r>
        <w:rPr>
          <w:rFonts w:ascii="Arial" w:cs="Arial" w:eastAsia="Arial" w:hAnsi="Arial"/>
          <w:sz w:val="18"/>
          <w:szCs w:val="18"/>
          <w:color w:val="auto"/>
        </w:rPr>
        <w:t>is defined in Section 13.2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“Non-Renewing Participant” </w:t>
      </w:r>
      <w:r>
        <w:rPr>
          <w:rFonts w:ascii="Arial" w:cs="Arial" w:eastAsia="Arial" w:hAnsi="Arial"/>
          <w:sz w:val="18"/>
          <w:szCs w:val="18"/>
          <w:color w:val="auto"/>
        </w:rPr>
        <w:t>is defined in Section 4.7(c) of the Participation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“Nonseverable” </w:t>
      </w:r>
      <w:r>
        <w:rPr>
          <w:rFonts w:ascii="Arial" w:cs="Arial" w:eastAsia="Arial" w:hAnsi="Arial"/>
          <w:sz w:val="18"/>
          <w:szCs w:val="18"/>
          <w:color w:val="auto"/>
        </w:rPr>
        <w:t>means a Modification or part of a Modification which cannot be readily removed from the Leased Property without causing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damage to or materially impairing the Fair Market Value, utility, useful life or residual value thereof as set forth in the Appraisal delivered on or prior to the Second Restatement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is defined in Section 2.3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“Obligations” </w:t>
      </w:r>
      <w:r>
        <w:rPr>
          <w:rFonts w:ascii="Arial" w:cs="Arial" w:eastAsia="Arial" w:hAnsi="Arial"/>
          <w:sz w:val="16"/>
          <w:szCs w:val="16"/>
          <w:color w:val="auto"/>
        </w:rPr>
        <w:t>means all obligations (monetary or otherwise) of the Lessee arising under or in connection with any of the Operative Documents.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means the Office of Foreign Assets Control of the United States Department of the Treasury.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“Omnibus Lease Amendment” </w:t>
      </w:r>
      <w:r>
        <w:rPr>
          <w:rFonts w:ascii="Arial" w:cs="Arial" w:eastAsia="Arial" w:hAnsi="Arial"/>
          <w:sz w:val="18"/>
          <w:szCs w:val="18"/>
          <w:color w:val="auto"/>
        </w:rPr>
        <w:t>means that certain Omnibus Agreement Regarding Leases, dated as of March 3, 2017, by and between Lessee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Parent Guarantor.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“Operating Lease” </w:t>
      </w:r>
      <w:r>
        <w:rPr>
          <w:rFonts w:ascii="Arial" w:cs="Arial" w:eastAsia="Arial" w:hAnsi="Arial"/>
          <w:sz w:val="18"/>
          <w:szCs w:val="18"/>
          <w:color w:val="auto"/>
        </w:rPr>
        <w:t>means any Specified Lease Arrangement or other arrangement that is accounted for as an operating lease for purposes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pursuant to clause (b) of this Appendix 1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“Operative Documents” </w:t>
      </w:r>
      <w:r>
        <w:rPr>
          <w:rFonts w:ascii="Arial" w:cs="Arial" w:eastAsia="Arial" w:hAnsi="Arial"/>
          <w:sz w:val="18"/>
          <w:szCs w:val="18"/>
          <w:color w:val="auto"/>
        </w:rPr>
        <w:t>means the following: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Participation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ind w:left="1300"/>
        <w:spacing w:after="0"/>
        <w:rPr>
          <w:sz w:val="20"/>
          <w:szCs w:val="20"/>
          <w:color w:val="auto"/>
        </w:rPr>
      </w:pPr>
      <w:r>
        <w:rPr>
          <w:rFonts w:ascii="Arial" w:cs="Arial" w:eastAsia="Arial" w:hAnsi="Arial"/>
          <w:sz w:val="18"/>
          <w:szCs w:val="18"/>
          <w:color w:val="auto"/>
        </w:rPr>
        <w:t>(d)           the Loan Agreement (prior to the termination thereof on the Second Restatement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the Notes (prior to the cancellation thereof on the Second Restatement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the Security Instruments;</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(g)           the Administrative Agent Fee Letter and the Arranger Fee Letter (solely with respect to the provisions thereof relating to the Arranger Fee for purposes of Section 4.4(y) of the Participation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           the Memorandum of Lease;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Guaranty;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            the Assignment of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           the Deed;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            the Rent Assignment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Closing Date”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Executed Counterpart” </w:t>
      </w:r>
      <w:r>
        <w:rPr>
          <w:rFonts w:ascii="Arial" w:cs="Arial" w:eastAsia="Arial" w:hAnsi="Arial"/>
          <w:sz w:val="18"/>
          <w:szCs w:val="18"/>
          <w:color w:val="auto"/>
        </w:rPr>
        <w:t>is defined in Section 25.9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Guaranty</w:t>
      </w:r>
      <w:r>
        <w:rPr>
          <w:rFonts w:ascii="Arial" w:cs="Arial" w:eastAsia="Arial" w:hAnsi="Arial"/>
          <w:sz w:val="18"/>
          <w:szCs w:val="18"/>
          <w:color w:val="auto"/>
        </w:rPr>
        <w:t>” is defined in the definition of “Guaranty” as set forth in this Appendix 1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Operative Documents”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Payment” </w:t>
      </w:r>
      <w:r>
        <w:rPr>
          <w:rFonts w:ascii="Arial" w:cs="Arial" w:eastAsia="Arial" w:hAnsi="Arial"/>
          <w:sz w:val="18"/>
          <w:szCs w:val="18"/>
          <w:color w:val="auto"/>
        </w:rPr>
        <w:t>is defined in Section 13.5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Participation Agreement”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“Overall Transaction” </w:t>
      </w:r>
      <w:r>
        <w:rPr>
          <w:rFonts w:ascii="Arial" w:cs="Arial" w:eastAsia="Arial" w:hAnsi="Arial"/>
          <w:sz w:val="18"/>
          <w:szCs w:val="18"/>
          <w:color w:val="auto"/>
        </w:rPr>
        <w:t>means, collectively, the execution, delivery and performance by each of the Lessee, the Guarantors and Participants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to which such Person is a party, the Funding, the use of the proceeds thereof, the sale of the Rent Assignment Contributions under the Rent Assignment Agreement and the lease of the Leased Property by the Lessor to the Lessee.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“Overdue Rate” </w:t>
      </w:r>
      <w:r>
        <w:rPr>
          <w:rFonts w:ascii="Arial" w:cs="Arial" w:eastAsia="Arial" w:hAnsi="Arial"/>
          <w:sz w:val="18"/>
          <w:szCs w:val="18"/>
          <w:color w:val="auto"/>
        </w:rPr>
        <w:t>means, with respect to any Rent Assignment Contribution or Lessor Amount, the lesser of (i) the Alternate Base Rate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Rent Assignment Contribution or Lessor Amount plus 2.0% per annum and (ii) the Highest Lawful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“Parcel D Ground Lease” </w:t>
      </w:r>
      <w:r>
        <w:rPr>
          <w:rFonts w:ascii="Arial" w:cs="Arial" w:eastAsia="Arial" w:hAnsi="Arial"/>
          <w:sz w:val="17"/>
          <w:szCs w:val="17"/>
          <w:color w:val="auto"/>
        </w:rPr>
        <w:t>means that certain Ground Lease, dated as of March 2, 2022, by and between BA Leasing BSC, LLC, as lessor, and</w:t>
      </w:r>
      <w:r>
        <w:rPr>
          <w:rFonts w:ascii="Arial" w:cs="Arial" w:eastAsia="Arial" w:hAnsi="Arial"/>
          <w:sz w:val="17"/>
          <w:szCs w:val="17"/>
          <w:i w:val="1"/>
          <w:iCs w:val="1"/>
          <w:color w:val="auto"/>
        </w:rPr>
        <w:t xml:space="preserve"> </w:t>
      </w:r>
      <w:r>
        <w:rPr>
          <w:rFonts w:ascii="Arial" w:cs="Arial" w:eastAsia="Arial" w:hAnsi="Arial"/>
          <w:sz w:val="17"/>
          <w:szCs w:val="17"/>
          <w:color w:val="auto"/>
        </w:rPr>
        <w:t>Parcel D Ground Lease Lessee, as lessee, as the same may be amended, restated, modified, supplemented, extended or replaced.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“Parcel D Ground Lease Lessee” </w:t>
      </w:r>
      <w:r>
        <w:rPr>
          <w:rFonts w:ascii="Arial" w:cs="Arial" w:eastAsia="Arial" w:hAnsi="Arial"/>
          <w:sz w:val="16"/>
          <w:szCs w:val="16"/>
          <w:color w:val="auto"/>
        </w:rPr>
        <w:t>means Eastside Campus Holdings LLC, a New York limited liability company and its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Parcel D Ground Leased Property</w:t>
      </w:r>
      <w:r>
        <w:rPr>
          <w:rFonts w:ascii="Arial" w:cs="Arial" w:eastAsia="Arial" w:hAnsi="Arial"/>
          <w:sz w:val="18"/>
          <w:szCs w:val="18"/>
          <w:color w:val="auto"/>
        </w:rPr>
        <w:t>” means the parcel described in Exhibit A annexed to the Parcel D Ground Lease and all other “Leased Property” (as defined in the Parcel D Ground Lease) under the Parcel D Ground Lease.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“Parcel D REA” </w:t>
      </w:r>
      <w:r>
        <w:rPr>
          <w:rFonts w:ascii="Arial" w:cs="Arial" w:eastAsia="Arial" w:hAnsi="Arial"/>
          <w:sz w:val="18"/>
          <w:szCs w:val="18"/>
          <w:color w:val="auto"/>
        </w:rPr>
        <w:t>means that certain Reciprocal Easement and Operating Agreement, dated as of March 2, 2022, by and between Lessee and Parcel</w:t>
      </w:r>
      <w:r>
        <w:rPr>
          <w:rFonts w:ascii="Arial" w:cs="Arial" w:eastAsia="Arial" w:hAnsi="Arial"/>
          <w:sz w:val="18"/>
          <w:szCs w:val="18"/>
          <w:i w:val="1"/>
          <w:iCs w:val="1"/>
          <w:color w:val="auto"/>
        </w:rPr>
        <w:t xml:space="preserve"> </w:t>
      </w:r>
      <w:r>
        <w:rPr>
          <w:rFonts w:ascii="Arial" w:cs="Arial" w:eastAsia="Arial" w:hAnsi="Arial"/>
          <w:sz w:val="18"/>
          <w:szCs w:val="18"/>
          <w:color w:val="auto"/>
        </w:rPr>
        <w:t>D Ground Lease Lessee, as the same may be amended, restated, modified, supplemented, extended or replaced.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Regeneron Pharmaceuticals, Inc., a New York 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“Participant Balance” </w:t>
      </w:r>
      <w:r>
        <w:rPr>
          <w:rFonts w:ascii="Arial" w:cs="Arial" w:eastAsia="Arial" w:hAnsi="Arial"/>
          <w:sz w:val="18"/>
          <w:szCs w:val="18"/>
          <w:color w:val="auto"/>
        </w:rPr>
        <w:t>means as of any date of determination: (i) with respect to any Rent Assignee, the Rent Assignment Contribution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such Rent Assignee or (ii) with respect to Lessor, Lessor Balance.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“Participant Costs” </w:t>
      </w:r>
      <w:r>
        <w:rPr>
          <w:rFonts w:ascii="Arial" w:cs="Arial" w:eastAsia="Arial" w:hAnsi="Arial"/>
          <w:sz w:val="18"/>
          <w:szCs w:val="18"/>
          <w:color w:val="auto"/>
        </w:rPr>
        <w:t>means the aggregate amount of the Purchase Price and reimbursement of the Deposit (to the extent not applied to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Purchase Price to the Sellers), subject to the Aggregate Commitment Amount.</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“Participant Indemnitee” </w:t>
      </w:r>
      <w:r>
        <w:rPr>
          <w:rFonts w:ascii="Arial" w:cs="Arial" w:eastAsia="Arial" w:hAnsi="Arial"/>
          <w:sz w:val="16"/>
          <w:szCs w:val="16"/>
          <w:color w:val="auto"/>
        </w:rPr>
        <w:t>means each Participant, the Administrative Agent (in its individual capacity and as agent), the Arranger, any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separate or co-agent appointed in accordance with the terms of the Participation Agreement, and their respective Affiliates, successors, permitted assigns, permitted transferees, contractors, employees, officers, directors, shareholders, partners, permitted participants, representatives and agents of each of the foregoing Persons;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Lessee or any Guarantor or any of their Affiliates be a Participant Indemnitee.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“Participant” or “Participants” </w:t>
      </w:r>
      <w:r>
        <w:rPr>
          <w:rFonts w:ascii="Arial" w:cs="Arial" w:eastAsia="Arial" w:hAnsi="Arial"/>
          <w:sz w:val="18"/>
          <w:szCs w:val="18"/>
          <w:color w:val="auto"/>
        </w:rPr>
        <w:t>means, individually and collectively, as the context may require, the Lessor and the Rent Assignees.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“Participation Agreement” </w:t>
      </w:r>
      <w:r>
        <w:rPr>
          <w:rFonts w:ascii="Arial" w:cs="Arial" w:eastAsia="Arial" w:hAnsi="Arial"/>
          <w:sz w:val="16"/>
          <w:szCs w:val="16"/>
          <w:color w:val="auto"/>
        </w:rPr>
        <w:t>means that certain Participation Agreement, dated as of the Original Closing Date, by and among the Lessee, the</w:t>
      </w:r>
      <w:r>
        <w:rPr>
          <w:rFonts w:ascii="Arial" w:cs="Arial" w:eastAsia="Arial" w:hAnsi="Arial"/>
          <w:sz w:val="16"/>
          <w:szCs w:val="16"/>
          <w:i w:val="1"/>
          <w:iCs w:val="1"/>
          <w:color w:val="auto"/>
        </w:rPr>
        <w:t xml:space="preserve"> </w:t>
      </w:r>
      <w:r>
        <w:rPr>
          <w:rFonts w:ascii="Arial" w:cs="Arial" w:eastAsia="Arial" w:hAnsi="Arial"/>
          <w:sz w:val="16"/>
          <w:szCs w:val="16"/>
          <w:color w:val="auto"/>
        </w:rPr>
        <w:t>Lessor, the Lenders party thereto and the Administrative Agent, as amended and restated by that certain First A&amp;R Participation Agreement, dated as of the First Restatement Date, by and among the Lessee, the Lessor, the Lenders party thereto and the Administrative Agent, as further amended and restated by that certain Second A&amp;R Participation Agreement, dated as of the Second Restatement Date, by and among the Lessee, the Lessor, the Rent Assignees party thereto from time to time and the Administrative Agent, as further amended and restated by that certain Third Amended and Restated Participation Agreement, dated as of the Execution Date and effective as of the Restatement Date, by and among the Lessee, the Lessor, the Rent Assignees party thereto from time to time and the Administrative Agent, as further amended, restated, supplemented or modified from time to time.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i w:val="1"/>
          <w:iCs w:val="1"/>
          <w:color w:val="auto"/>
        </w:rPr>
        <w:t xml:space="preserve">“Patriot Act” </w:t>
      </w:r>
      <w:r>
        <w:rPr>
          <w:rFonts w:ascii="Arial" w:cs="Arial" w:eastAsia="Arial" w:hAnsi="Arial"/>
          <w:sz w:val="18"/>
          <w:szCs w:val="18"/>
          <w:color w:val="auto"/>
        </w:rPr>
        <w:t>means the USA PATRIOT Act (Title III of Pub. L. 107-56 (signed into law October 26, 2001)).</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“Payment Date” </w:t>
      </w:r>
      <w:r>
        <w:rPr>
          <w:rFonts w:ascii="Arial" w:cs="Arial" w:eastAsia="Arial" w:hAnsi="Arial"/>
          <w:sz w:val="17"/>
          <w:szCs w:val="17"/>
          <w:color w:val="auto"/>
        </w:rPr>
        <w:t>means (a) the third (3rd) day of the month in which the Base Term Commencement Date occurred and the third (3rd) day of</w:t>
      </w:r>
      <w:r>
        <w:rPr>
          <w:rFonts w:ascii="Arial" w:cs="Arial" w:eastAsia="Arial" w:hAnsi="Arial"/>
          <w:sz w:val="17"/>
          <w:szCs w:val="17"/>
          <w:i w:val="1"/>
          <w:iCs w:val="1"/>
          <w:color w:val="auto"/>
        </w:rPr>
        <w:t xml:space="preserve"> </w:t>
      </w:r>
      <w:r>
        <w:rPr>
          <w:rFonts w:ascii="Arial" w:cs="Arial" w:eastAsia="Arial" w:hAnsi="Arial"/>
          <w:sz w:val="17"/>
          <w:szCs w:val="17"/>
          <w:color w:val="auto"/>
        </w:rPr>
        <w:t>every month thereafter. If the third (3rd) day of any month is not a Business Day, then the Payment Date shall be the next following Business Day, unless the result of such extension would carry such Payment Date into the next succeeding month, in which case such payment shall be made on the immediately preceding Business Day and (b) in any case, the Expiration Date (or, if applicable, the Termination Date).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“Payment Default” </w:t>
      </w:r>
      <w:r>
        <w:rPr>
          <w:rFonts w:ascii="Arial" w:cs="Arial" w:eastAsia="Arial" w:hAnsi="Arial"/>
          <w:sz w:val="18"/>
          <w:szCs w:val="18"/>
          <w:color w:val="auto"/>
        </w:rPr>
        <w:t>means the failure of Lessee to make any payment of (i) any amounts due pursuant to Sections 15.1, 18.1, 19.1(b) or 20.1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Lease when due and payable, or (ii) Basic Rent or, to the extent not subject to clause (i) above, any other amount required to be paid by Lessee pursuant to the Operative Documents when due and payable and, in any such case of this clause (ii), such failure shall continue unremedied for a period of five (5) Business Days.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“Payment Office” </w:t>
      </w:r>
      <w:r>
        <w:rPr>
          <w:rFonts w:ascii="Arial" w:cs="Arial" w:eastAsia="Arial" w:hAnsi="Arial"/>
          <w:sz w:val="18"/>
          <w:szCs w:val="18"/>
          <w:color w:val="auto"/>
        </w:rPr>
        <w:t>means the office of the Lessor or the Administrative Agent identified on Schedule III to the Participation Agreement as its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Office.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“PBGC” </w:t>
      </w:r>
      <w:r>
        <w:rPr>
          <w:rFonts w:ascii="Arial" w:cs="Arial" w:eastAsia="Arial" w:hAnsi="Arial"/>
          <w:sz w:val="18"/>
          <w:szCs w:val="18"/>
          <w:color w:val="auto"/>
        </w:rPr>
        <w:t>means the Pension Benefit Guaranty Corporation referred to and defined in ERISA and any successor entity performing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“Permitted 767 Improvements” </w:t>
      </w:r>
      <w:r>
        <w:rPr>
          <w:rFonts w:ascii="Arial" w:cs="Arial" w:eastAsia="Arial" w:hAnsi="Arial"/>
          <w:sz w:val="18"/>
          <w:szCs w:val="18"/>
          <w:color w:val="auto"/>
        </w:rPr>
        <w:t>means the Improvements described on Schedule C to the Lease.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“Permitted Call Spread Swap Agreement” </w:t>
      </w:r>
      <w:r>
        <w:rPr>
          <w:rFonts w:ascii="Arial" w:cs="Arial" w:eastAsia="Arial" w:hAnsi="Arial"/>
          <w:sz w:val="16"/>
          <w:szCs w:val="16"/>
          <w:color w:val="auto"/>
        </w:rPr>
        <w:t>means (a) any Swap Agreement (including, but not limited to, any bond hedge transaction or capped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call transaction) pursuant to which the Parent Guarantor acquires an option requiring the counterparty thereto to deliver to the Parent Guarantor shares of common stock of the Parent Guarantor, the cash value of such shares or a combination thereof from time to time upon exercise of such option and (b) any Swap Agreement pursuant to which the Parent Guarantor issues to the counterparty thereto warrants to acquire common stock of the Parent Guarantor (whether such warrant is settled in shares, cash or a combination thereof), in each case entered into by the Parent Guarantor in connection with the issuance of Permitted Convertible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conditions and covenants of each such Swap Agreement shall be such as are customary for Swap Agreements of such type (as determined by the Board of Directors of the Parent Guarantor in good faith). For the avoidance of doubt, </w:t>
      </w:r>
      <w:r>
        <w:rPr>
          <w:rFonts w:ascii="Arial" w:cs="Arial" w:eastAsia="Arial" w:hAnsi="Arial"/>
          <w:sz w:val="16"/>
          <w:szCs w:val="16"/>
          <w:i w:val="1"/>
          <w:iCs w:val="1"/>
          <w:color w:val="auto"/>
        </w:rPr>
        <w:t>“Permitted Call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Spread Swap Agreement” </w:t>
      </w:r>
      <w:r>
        <w:rPr>
          <w:rFonts w:ascii="Arial" w:cs="Arial" w:eastAsia="Arial" w:hAnsi="Arial"/>
          <w:sz w:val="16"/>
          <w:szCs w:val="16"/>
          <w:color w:val="auto"/>
        </w:rPr>
        <w:t>includes any convertible note hedge and warrant transaction similar to any such transaction that was previously entered into by</w:t>
      </w:r>
      <w:r>
        <w:rPr>
          <w:rFonts w:ascii="Arial" w:cs="Arial" w:eastAsia="Arial" w:hAnsi="Arial"/>
          <w:sz w:val="16"/>
          <w:szCs w:val="16"/>
          <w:i w:val="1"/>
          <w:iCs w:val="1"/>
          <w:color w:val="auto"/>
        </w:rPr>
        <w:t xml:space="preserve"> </w:t>
      </w:r>
      <w:r>
        <w:rPr>
          <w:rFonts w:ascii="Arial" w:cs="Arial" w:eastAsia="Arial" w:hAnsi="Arial"/>
          <w:sz w:val="16"/>
          <w:szCs w:val="16"/>
          <w:color w:val="auto"/>
        </w:rPr>
        <w:t>the Parent Guarantor in connection with the Parent Guarantor’s 1.875% convertible senior notes due October 1, 2016.</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“Permitted Convertible Notes” </w:t>
      </w:r>
      <w:r>
        <w:rPr>
          <w:rFonts w:ascii="Arial" w:cs="Arial" w:eastAsia="Arial" w:hAnsi="Arial"/>
          <w:sz w:val="18"/>
          <w:szCs w:val="18"/>
          <w:color w:val="auto"/>
        </w:rPr>
        <w:t>means any unsecured notes issued by the Parent Guarantor that are convertible into common stock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Guarantor, cash or any combination thereof. For the avoidance of doubt, </w:t>
      </w:r>
      <w:r>
        <w:rPr>
          <w:rFonts w:ascii="Arial" w:cs="Arial" w:eastAsia="Arial" w:hAnsi="Arial"/>
          <w:sz w:val="18"/>
          <w:szCs w:val="18"/>
          <w:i w:val="1"/>
          <w:iCs w:val="1"/>
          <w:color w:val="auto"/>
        </w:rPr>
        <w:t>“Permitted Convertible Notes”</w:t>
      </w:r>
      <w:r>
        <w:rPr>
          <w:rFonts w:ascii="Arial" w:cs="Arial" w:eastAsia="Arial" w:hAnsi="Arial"/>
          <w:sz w:val="18"/>
          <w:szCs w:val="18"/>
          <w:color w:val="auto"/>
        </w:rPr>
        <w:t xml:space="preserve"> includes any such notes similar to the Parent Guarantor’s 1.875% convertible senior notes due October 1, 2016.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4"/>
        <w:spacing w:after="0"/>
        <w:rPr>
          <w:sz w:val="20"/>
          <w:szCs w:val="20"/>
          <w:color w:val="auto"/>
        </w:rPr>
      </w:pPr>
      <w:r>
        <w:rPr>
          <w:rFonts w:ascii="Arial" w:cs="Arial" w:eastAsia="Arial" w:hAnsi="Arial"/>
          <w:sz w:val="18"/>
          <w:szCs w:val="18"/>
          <w:i w:val="1"/>
          <w:iCs w:val="1"/>
          <w:color w:val="auto"/>
        </w:rPr>
        <w:t xml:space="preserve">“Permitted Developed Area Release Payment” </w:t>
      </w:r>
      <w:r>
        <w:rPr>
          <w:rFonts w:ascii="Arial" w:cs="Arial" w:eastAsia="Arial" w:hAnsi="Arial"/>
          <w:sz w:val="18"/>
          <w:szCs w:val="18"/>
          <w:color w:val="auto"/>
        </w:rPr>
        <w:t>means Sixteen Million Six Hundred Thousand Dollars ($16,600,000).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“Permitted Developed Areas” </w:t>
      </w:r>
      <w:r>
        <w:rPr>
          <w:rFonts w:ascii="Arial" w:cs="Arial" w:eastAsia="Arial" w:hAnsi="Arial"/>
          <w:sz w:val="18"/>
          <w:szCs w:val="18"/>
          <w:color w:val="auto"/>
        </w:rPr>
        <w:t>is defined in Section 10.3(b) of the Lease.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“Permitted Development Projects” </w:t>
      </w:r>
      <w:r>
        <w:rPr>
          <w:rFonts w:ascii="Arial" w:cs="Arial" w:eastAsia="Arial" w:hAnsi="Arial"/>
          <w:sz w:val="18"/>
          <w:szCs w:val="18"/>
          <w:color w:val="auto"/>
        </w:rPr>
        <w:t>means the work and development permitted under Sections 10.3(a) and 10.3(b) of the Lease.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“Permitted Encumbrances” </w:t>
      </w:r>
      <w:r>
        <w:rPr>
          <w:rFonts w:ascii="Arial" w:cs="Arial" w:eastAsia="Arial" w:hAnsi="Arial"/>
          <w:sz w:val="18"/>
          <w:szCs w:val="18"/>
          <w:color w:val="auto"/>
        </w:rPr>
        <w:t>means:</w:t>
      </w:r>
    </w:p>
    <w:p>
      <w:pPr>
        <w:spacing w:after="0" w:line="225" w:lineRule="exact"/>
        <w:rPr>
          <w:sz w:val="20"/>
          <w:szCs w:val="20"/>
          <w:color w:val="auto"/>
        </w:rPr>
      </w:pPr>
    </w:p>
    <w:p>
      <w:pPr>
        <w:ind w:left="4" w:firstLine="648"/>
        <w:spacing w:after="0" w:line="308" w:lineRule="auto"/>
        <w:rPr>
          <w:sz w:val="20"/>
          <w:szCs w:val="20"/>
          <w:color w:val="auto"/>
        </w:rPr>
      </w:pPr>
      <w:r>
        <w:rPr>
          <w:rFonts w:ascii="Arial" w:cs="Arial" w:eastAsia="Arial" w:hAnsi="Arial"/>
          <w:sz w:val="17"/>
          <w:szCs w:val="17"/>
          <w:color w:val="auto"/>
        </w:rPr>
        <w:t>(a)           Liens imposed by law for Taxes that have not yet been paid (to the extent such non-payment does not violate Section 8(d) of the Guaranty) or are being contested in compliance with Section 8(d) of the Guaranty, and Liens for unpaid utility charges;</w:t>
      </w:r>
    </w:p>
    <w:p>
      <w:pPr>
        <w:spacing w:after="0" w:line="146" w:lineRule="exact"/>
        <w:rPr>
          <w:sz w:val="20"/>
          <w:szCs w:val="20"/>
          <w:color w:val="auto"/>
        </w:rPr>
      </w:pPr>
    </w:p>
    <w:p>
      <w:pPr>
        <w:ind w:left="4" w:firstLine="648"/>
        <w:spacing w:after="0" w:line="291" w:lineRule="auto"/>
        <w:rPr>
          <w:sz w:val="20"/>
          <w:szCs w:val="20"/>
          <w:color w:val="auto"/>
        </w:rPr>
      </w:pPr>
      <w:r>
        <w:rPr>
          <w:rFonts w:ascii="Arial" w:cs="Arial" w:eastAsia="Arial" w:hAnsi="Arial"/>
          <w:sz w:val="16"/>
          <w:szCs w:val="16"/>
          <w:color w:val="auto"/>
        </w:rPr>
        <w:t>(b)           carriers’, warehousemen’s, materialmen’s, mechanics’, workers’, repairmen’s, employees’, suppliers’ or other like Liens imposed by law arising in the ordinary course of business and securing obligations that are not overdue by more than sixty (60) days (or if more than sixty</w:t>
      </w:r>
    </w:p>
    <w:p>
      <w:pPr>
        <w:ind w:left="4" w:hanging="4"/>
        <w:spacing w:after="0" w:line="260" w:lineRule="auto"/>
        <w:tabs>
          <w:tab w:leader="none" w:pos="3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days overdue, are unfiled and no other action has been taken to enforce such Liens) or are being contested in compliance with Section 8(d) of the Guaranty;</w:t>
      </w:r>
    </w:p>
    <w:p>
      <w:pPr>
        <w:spacing w:after="0" w:line="185"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(c)           pledges and deposits made in the ordinary course of business in connection with workers’ compensation, unemployment insurance and other social security or retirement benefits laws or regulations or employment laws, to secure liability to insurance carriers under insurance or self-insurance arrangements or to secure other public, statutory or regulatory obligations, and Liens to secure letters of credit, bank guarantees or similar instruments supporting any of the foregoing;</w:t>
      </w:r>
    </w:p>
    <w:p>
      <w:pPr>
        <w:spacing w:after="0" w:line="187"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(d)           pledges and deposits to secure the performance of bids, trade contracts, government contracts, leases, statutory obligations, customer deposits and advances, surety, customs and appeal bonds, performance and completion bonds and other obligations of a like nature (including those to secure health, safety and environmental obligations), in each case in the ordinary course of business, and Liens to secure letters of credit, bank guarantees or similar instruments supporting any of the foregoing;</w:t>
      </w:r>
    </w:p>
    <w:p>
      <w:pPr>
        <w:spacing w:after="0" w:line="187"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(e)           any Lien granted or arising in connection with any legal proceeding (including judgment Liens) to the extent such proceeding has not resulted in an Event of Default under Section 16.1(k) of the Lease or Liens securing appeal or surety bonds related to such legal proceedings or judgments;</w:t>
      </w:r>
    </w:p>
    <w:p>
      <w:pPr>
        <w:spacing w:after="0" w:line="184"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(f)            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Parent Guarantor and its Subsidiaries, taken as a whole;</w:t>
      </w:r>
    </w:p>
    <w:p>
      <w:pPr>
        <w:spacing w:after="0" w:line="38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0" w:name="page121"/>
    <w:bookmarkEnd w:id="120"/>
    <w:p>
      <w:pPr>
        <w:jc w:val="both"/>
        <w:ind w:firstLine="648"/>
        <w:spacing w:after="0" w:line="277" w:lineRule="auto"/>
        <w:rPr>
          <w:sz w:val="20"/>
          <w:szCs w:val="20"/>
          <w:color w:val="auto"/>
        </w:rPr>
      </w:pPr>
      <w:r>
        <w:rPr>
          <w:rFonts w:ascii="Arial" w:cs="Arial" w:eastAsia="Arial" w:hAnsi="Arial"/>
          <w:sz w:val="18"/>
          <w:szCs w:val="18"/>
          <w:color w:val="auto"/>
        </w:rPr>
        <w:t>(g)           any interest or title of, and other statutory and common law liens of, a landlord, lessor or sublessor under any lease or sublease or any Lien affecting solely the interest of the landlord, lessor or sublessor;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           leases, licenses, subleases or sublicenses (i) that are granted to others and do not adversely interfere in any material respect with the business of the Parent Guarantor and its Subsidiaries as conducted at the time granted, taken as a whole, (ii) between or among any of the Lessee, any Guarantor or any of their respective Subsidiaries (or any combination thereof) or (iii) granted to other Persons and not prohibited under Section 9(c) of the Guaranty;</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            purported Liens evidenced by the filing of precautionary UCC financing statements or similar filings relating to operating leases of personal property entered into by the Parent Guarantor or any of its Subsidiaries in the ordinary course of business;</w:t>
      </w:r>
    </w:p>
    <w:p>
      <w:pPr>
        <w:spacing w:after="0" w:line="14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(j)            any interest or title of a licensor or sublicensor under any license or sublicense entered into by the Parent Guarantor or any Subsidiary as a licensee or sublicensee (i) existing on the Original Closing Date, the First Restatement Date or Second Restatement Date or the Restatement Date, (ii) in the ordinary course of its business or (iii) not otherwise prohibited by the Operative Documents;</w:t>
      </w:r>
    </w:p>
    <w:p>
      <w:pPr>
        <w:spacing w:after="0" w:line="16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(k)           with respect to any real property, immaterial title defects or irregularities that do not materially impair the use of such real property, or any zoning or similar law or right reserved to or vested in any Governmental Authority to control or regulate the use of any real property; and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            Liens on real property, fixtures, equipment, other fixed or capital assets or other related assets in connection with a Tax Abatement Transaction in favor of the Related Municipal Party.</w:t>
      </w:r>
    </w:p>
    <w:p>
      <w:pPr>
        <w:spacing w:after="0" w:line="3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6"/>
          <w:szCs w:val="16"/>
          <w:i w:val="1"/>
          <w:iCs w:val="1"/>
          <w:color w:val="auto"/>
        </w:rPr>
        <w:t xml:space="preserve">“Permitted Lien” </w:t>
      </w:r>
      <w:r>
        <w:rPr>
          <w:rFonts w:ascii="Arial" w:cs="Arial" w:eastAsia="Arial" w:hAnsi="Arial"/>
          <w:sz w:val="16"/>
          <w:szCs w:val="16"/>
          <w:color w:val="auto"/>
        </w:rPr>
        <w:t>means (a) the respective rights and interests of the parties to the Operative Documents, as provided in the Operative Documents,</w:t>
      </w:r>
    </w:p>
    <w:p>
      <w:pPr>
        <w:spacing w:after="0" w:line="46" w:lineRule="exact"/>
        <w:rPr>
          <w:sz w:val="20"/>
          <w:szCs w:val="20"/>
          <w:color w:val="auto"/>
        </w:rPr>
      </w:pPr>
    </w:p>
    <w:p>
      <w:pPr>
        <w:jc w:val="both"/>
        <w:ind w:firstLine="8"/>
        <w:spacing w:after="0" w:line="283" w:lineRule="auto"/>
        <w:tabs>
          <w:tab w:leader="none" w:pos="2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Lessor Liens, (c) Liens for Taxes or utility charges that have not yet been paid (to the extent such non-payment does not violate the Lease, the Participation Agreement or Section 8(d) of the Guaranty) or are being contested in good faith and by appropriate proceedings diligently conducted, so long as (i) no Event of Default shall have occurred and be continuing, (ii) such proceedings shall not involve any meaningful risk of the sale, forfeiture or loss of any of the Leased Property, the other Collateral, the Operative Documents, title thereto or any interest therein and shall not interfere with the use or disposition of the Leased Property, the other Collateral, the Operative Documents or the payment of Rent, (iii) such proceedings do not impair the perfection or priority of the Lien created by the Lease or the Security Instruments and (iv) the Lessee or the Parent Guarantor has set aside on its books adequate reserves in accordance with GAAP in respect of the Lien, (d) materialmen’s, mechanics’, workers’, repairmen’s, employees’, suppliers’ or other like Liens relating to the construction of any Improvements or in connection with any Modifications or arising in the ordinary course of business and securing obligations that are not overdue by more than sixty (60) days or being contested in good faith and by appropriate proceedings so long as (i) no Event of Default shall have occurred and be continuing, (ii) such proceedings shall not involve any meaningful risk of the sale, forfeiture or loss of any of the Leased Property, the other Collateral, the Operative Documents, title thereto or any interest therein and shall not interfere with the use or disposition of the Leased Property, the other Collateral, the Operative Documents or the payment of Rent and (iii) such proceedings do not impair the perfection or priority of the Lien created by the Lease or the Security Instruments, (e) Liens arising out of judgments or awards with respect to which appeals or other proceedings for review are being prosecuted in good faith and for the payment of which adequate reserves have been provided as required by GAAP or other appropriate provisions have been made, so long as such proceedings have the effect of staying the execution of such judgments or awards and satisfy the conditions for the continuation of proceedings set forth in Section 12.1 of the Lease, (f) the rights of any sublessee under a sublease permitted pursuant to and subject to the terms of the Lease, (g) easements, rights of way and other encumbrances permitted pursuant to Section 11.2 of the Lease, including, without limitation, easements, rights of way and other encumbrances pursuant to the Parcel D REA, (h) Liens expressly permitted under the Purchase Agreement, (i) easements, zoning restrictions, rights-of-way and similar charges or other Liens imposed by law or arising in the ordinary course of business that do not secure any monetary obligations and do not materially detract from the value of the affected property or materially interfere with the ordinary conduct of business of the Parent Guarantor and its Subsidiaries, taken as a whole, (j) with respect to any real property, immaterial title defects or irregularities that do not materially impair the use of such real property, (k) Liens of any of the types referred to in clause (c), (d) or (e) above that have been bonded for not less than the full amount in dispute (or as to which other security arrangements satisfactory to the Lessor have been made), which bonding (or arrangements) shall comply with Applicable Laws, and has effectively stayed any execution or enforcement of such Liens, (l) Liens described on the Title Policy (as defined in the Second A&amp;R Participation Agreement), (m) Liens on real property, fixtures, equipment, other fixed or capital assets or other related assets in connection with a Specified Tax Abatement Transaction in favor of the Related Municipal Party, (n) materialmen’s, mechanics’, workers’, repairmen’s, employees’, suppliers’ or other like Liens relating to the construction of any Improvements or in connection with any Modifications or arising in the ordinary course of business not exceeding (or, if less, attaching to Leased Property having a value not exceeding) $1,000,000 in the aggregate for this clause (n), and (o) Liens for Taxes that have not yet been paid securing obligations not exceeding (or, if less, attaching to Leased Property having a value not exceeding) $50,000 in the aggregate for this clause (o).</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“Permitted Modification” </w:t>
      </w:r>
      <w:r>
        <w:rPr>
          <w:rFonts w:ascii="Arial" w:cs="Arial" w:eastAsia="Arial" w:hAnsi="Arial"/>
          <w:sz w:val="18"/>
          <w:szCs w:val="18"/>
          <w:color w:val="auto"/>
        </w:rPr>
        <w:t>is defined in Section 10.1(a) of the Lease.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“Permitted Restructurings” </w:t>
      </w:r>
      <w:r>
        <w:rPr>
          <w:rFonts w:ascii="Arial" w:cs="Arial" w:eastAsia="Arial" w:hAnsi="Arial"/>
          <w:sz w:val="16"/>
          <w:szCs w:val="16"/>
          <w:color w:val="auto"/>
        </w:rPr>
        <w:t>means a transaction or series of transactions pursuant to which direct and indirect Subsidiaries of the Parent Guarantor</w:t>
      </w:r>
      <w:r>
        <w:rPr>
          <w:rFonts w:ascii="Arial" w:cs="Arial" w:eastAsia="Arial" w:hAnsi="Arial"/>
          <w:sz w:val="16"/>
          <w:szCs w:val="16"/>
          <w:i w:val="1"/>
          <w:iCs w:val="1"/>
          <w:color w:val="auto"/>
        </w:rPr>
        <w:t xml:space="preserve"> </w:t>
      </w:r>
      <w:r>
        <w:rPr>
          <w:rFonts w:ascii="Arial" w:cs="Arial" w:eastAsia="Arial" w:hAnsi="Arial"/>
          <w:sz w:val="16"/>
          <w:szCs w:val="16"/>
          <w:color w:val="auto"/>
        </w:rPr>
        <w:t>are converted, restructured or reorganized for tax planning or due to changes or potential changes in any relevant legal or regulatory framework, whether by</w:t>
      </w:r>
    </w:p>
    <w:p>
      <w:pPr>
        <w:jc w:val="both"/>
        <w:ind w:firstLine="8"/>
        <w:spacing w:after="0" w:line="252" w:lineRule="auto"/>
        <w:tabs>
          <w:tab w:leader="none" w:pos="2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(ii) acquisition, (iii) contribution, (iv) merger, (v) consolidation, (vi) voluntary dissolution, (vii) liquidation, (viii) recapitalization, (ix) change in identity, form, place of organization, incorporation, domicile or, to the extent relevant, centre of main interests (as that term is used in Article 3(1) of the Council of the European Union Regulation No. 1346/2000 on Insolvency Proceedings), or (x) otherwise, in each case the result of which may cause a direct or indirect sale, assignment or transfer of Equity Interests and/or other assets between and among the Parent Guarantor and/or various Subsidiaries of the Parent Guarantor, and in each case to the extent the Administrative Agent (acting in its reasonable credit judgment) approves such Permitted Restructuring (it being understood and agreed that the proposed Permitted Restructurings disclosed in writing by the Parent Guarantor to the Administrative Agent prior to the Restatement Date are approved).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natural person, corporation, limited liability company, trust, joint venture, association, company, partnership,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“Personalty” </w:t>
      </w:r>
      <w:r>
        <w:rPr>
          <w:rFonts w:ascii="Arial" w:cs="Arial" w:eastAsia="Arial" w:hAnsi="Arial"/>
          <w:sz w:val="18"/>
          <w:szCs w:val="18"/>
          <w:color w:val="auto"/>
        </w:rPr>
        <w:t>is defined in Section 24.2(c) of the Lease.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any employee pension benefit plan (other than a Multiemployer Plan) subject to the provisions of Title IV of ERISA or Section 412</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 or Section 302 of ERISA, and in respect of which the Parent Guarantor or any ERISA Affiliate is (or, if such plan were terminated, would under Section 4069 of ERISA be deemed to be) an “employer” as defined in Section 3(5) of ERISA.</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“Priority Indebtedness” </w:t>
      </w:r>
      <w:r>
        <w:rPr>
          <w:rFonts w:ascii="Arial" w:cs="Arial" w:eastAsia="Arial" w:hAnsi="Arial"/>
          <w:sz w:val="18"/>
          <w:szCs w:val="18"/>
          <w:color w:val="auto"/>
        </w:rPr>
        <w:t>means (a) Indebtedness of the Parent Guarantor or any Subsidiary secured by any Lien on any asset(s)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or any Subsidiary and (b) unsecured Indebtedness of any Subsidiary (other than Lessee or a Subsidiary Guarantor), in each case owing to a Person other than the Parent Guarantor or any Subsidiary.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“Purchase Agreement” </w:t>
      </w:r>
      <w:r>
        <w:rPr>
          <w:rFonts w:ascii="Arial" w:cs="Arial" w:eastAsia="Arial" w:hAnsi="Arial"/>
          <w:sz w:val="18"/>
          <w:szCs w:val="18"/>
          <w:color w:val="auto"/>
        </w:rPr>
        <w:t>means the Purchase Agreement, dated as of December 30, 2016, between Sellers and Lessee (as assignee of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“Purchase Amount” </w:t>
      </w:r>
      <w:r>
        <w:rPr>
          <w:rFonts w:ascii="Arial" w:cs="Arial" w:eastAsia="Arial" w:hAnsi="Arial"/>
          <w:sz w:val="18"/>
          <w:szCs w:val="18"/>
          <w:color w:val="auto"/>
        </w:rPr>
        <w:t>means, as of any date of determination and without duplication, the sum of (a) the Lease Balance,</w:t>
      </w:r>
      <w:r>
        <w:rPr>
          <w:rFonts w:ascii="Arial" w:cs="Arial" w:eastAsia="Arial" w:hAnsi="Arial"/>
          <w:sz w:val="18"/>
          <w:szCs w:val="18"/>
          <w:i w:val="1"/>
          <w:iCs w:val="1"/>
          <w:color w:val="auto"/>
        </w:rPr>
        <w:t xml:space="preserve"> plus </w:t>
      </w:r>
      <w:r>
        <w:rPr>
          <w:rFonts w:ascii="Arial" w:cs="Arial" w:eastAsia="Arial" w:hAnsi="Arial"/>
          <w:sz w:val="18"/>
          <w:szCs w:val="18"/>
          <w:color w:val="auto"/>
        </w:rPr>
        <w:t>(b) all other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owing by Lessee to the Administrative Agent, if any, and/or the Participants under the Operative Documents (including, but without duplication, accrued and unpaid Rent),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(c) all Break Costs.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“Purchase Notice” </w:t>
      </w:r>
      <w:r>
        <w:rPr>
          <w:rFonts w:ascii="Arial" w:cs="Arial" w:eastAsia="Arial" w:hAnsi="Arial"/>
          <w:sz w:val="18"/>
          <w:szCs w:val="18"/>
          <w:color w:val="auto"/>
        </w:rPr>
        <w:t>means an irrevocable written notice by the Lessee delivered to the Lessor pursuant to Section 18.1 of the Lease, notifying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of the Lessee’s intention to exercise its Early Termination Option, and the proposed purchase date therefor.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 Option” </w:t>
      </w:r>
      <w:r>
        <w:rPr>
          <w:rFonts w:ascii="Arial" w:cs="Arial" w:eastAsia="Arial" w:hAnsi="Arial"/>
          <w:sz w:val="18"/>
          <w:szCs w:val="18"/>
          <w:color w:val="auto"/>
        </w:rPr>
        <w:t>is defined in Section 19.1(b)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means Seven Hundred Twenty Million Dollars ($720,000,000.00).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“PwC” </w:t>
      </w:r>
      <w:r>
        <w:rPr>
          <w:rFonts w:ascii="Arial" w:cs="Arial" w:eastAsia="Arial" w:hAnsi="Arial"/>
          <w:sz w:val="18"/>
          <w:szCs w:val="18"/>
          <w:color w:val="auto"/>
        </w:rPr>
        <w:t>means PricewaterhouseCoopers LLP.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“Recipient” </w:t>
      </w:r>
      <w:r>
        <w:rPr>
          <w:rFonts w:ascii="Arial" w:cs="Arial" w:eastAsia="Arial" w:hAnsi="Arial"/>
          <w:sz w:val="18"/>
          <w:szCs w:val="18"/>
          <w:color w:val="auto"/>
        </w:rPr>
        <w:t>is defined in Section 12.3 of the Participation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3" w:name="page124"/>
    <w:bookmarkEnd w:id="123"/>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“Related Municipal Party” </w:t>
      </w:r>
      <w:r>
        <w:rPr>
          <w:rFonts w:ascii="Arial" w:cs="Arial" w:eastAsia="Arial" w:hAnsi="Arial"/>
          <w:sz w:val="18"/>
          <w:szCs w:val="18"/>
          <w:color w:val="auto"/>
        </w:rPr>
        <w:t>means the industrial development agency or other Governmental Authority party to a Tax Abatement Transaction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if applicable, any trustee or agent with respect to such Tax Abatement Transaction.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“Related Parties” </w:t>
      </w:r>
      <w:r>
        <w:rPr>
          <w:rFonts w:ascii="Arial" w:cs="Arial" w:eastAsia="Arial" w:hAnsi="Arial"/>
          <w:sz w:val="18"/>
          <w:szCs w:val="18"/>
          <w:color w:val="auto"/>
        </w:rPr>
        <w:t>means, with respect to any specified Person, such Person’s Affiliates and the respective partners, directors, officers,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agents, trustees, administrators, managers, advisors and representatives of such Person and of such Person’s Affiliates.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“Release” </w:t>
      </w:r>
      <w:r>
        <w:rPr>
          <w:rFonts w:ascii="Arial" w:cs="Arial" w:eastAsia="Arial" w:hAnsi="Arial"/>
          <w:sz w:val="18"/>
          <w:szCs w:val="18"/>
          <w:color w:val="auto"/>
        </w:rPr>
        <w:t>means any release, migrating, pumping, pouring, emptying, injecting, escaping, leaching, dumping, seepage, spill, leak, flow,</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disposal or emission of a Hazardous Substance into the environment, including, without limitation, ambient air, surface water, ground water or land.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Effective Date”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Option” </w:t>
      </w:r>
      <w:r>
        <w:rPr>
          <w:rFonts w:ascii="Arial" w:cs="Arial" w:eastAsia="Arial" w:hAnsi="Arial"/>
          <w:sz w:val="18"/>
          <w:szCs w:val="18"/>
          <w:color w:val="auto"/>
        </w:rPr>
        <w:t>is defined in Section 19.1(a)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Option Request”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Option Response Date”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Rescission” </w:t>
      </w:r>
      <w:r>
        <w:rPr>
          <w:rFonts w:ascii="Arial" w:cs="Arial" w:eastAsia="Arial" w:hAnsi="Arial"/>
          <w:sz w:val="18"/>
          <w:szCs w:val="18"/>
          <w:color w:val="auto"/>
        </w:rPr>
        <w:t>is defined in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Rescission Period” </w:t>
      </w:r>
      <w:r>
        <w:rPr>
          <w:rFonts w:ascii="Arial" w:cs="Arial" w:eastAsia="Arial" w:hAnsi="Arial"/>
          <w:sz w:val="18"/>
          <w:szCs w:val="18"/>
          <w:color w:val="auto"/>
        </w:rPr>
        <w:t>is defined in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“Rent” </w:t>
      </w:r>
      <w:r>
        <w:rPr>
          <w:rFonts w:ascii="Arial" w:cs="Arial" w:eastAsia="Arial" w:hAnsi="Arial"/>
          <w:sz w:val="18"/>
          <w:szCs w:val="18"/>
          <w:color w:val="auto"/>
        </w:rPr>
        <w:t>means, collectively, the Basic Rent and the Supplemental Rent, in each case payable under the Lease.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“Rent Assignees” </w:t>
      </w:r>
      <w:r>
        <w:rPr>
          <w:rFonts w:ascii="Arial" w:cs="Arial" w:eastAsia="Arial" w:hAnsi="Arial"/>
          <w:sz w:val="16"/>
          <w:szCs w:val="16"/>
          <w:color w:val="auto"/>
        </w:rPr>
        <w:t>means, collectively, each of the Persons named as a “Rent Assignee” on Schedule II to the Participation Agreement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successors and assigns in such capacity that shall have become a Rent Assignee under the Rent Assignment Agreement and Participation Agreement pursuant to an Assignment Agreement or other documentation contemplated thereby, other than any such Person that ceases to be a party to the Rent Assignment Agreement and the Participation Agreement pursuant to an Assignment Agreement or as otherwise contemplated thereby.</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“Rent Assignment Agreement” </w:t>
      </w:r>
      <w:r>
        <w:rPr>
          <w:rFonts w:ascii="Arial" w:cs="Arial" w:eastAsia="Arial" w:hAnsi="Arial"/>
          <w:sz w:val="18"/>
          <w:szCs w:val="18"/>
          <w:color w:val="auto"/>
        </w:rPr>
        <w:t>means the Rent Assignment Agreement dated as of the Second A&amp;R Participation Agreement Execution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the Second Restatement Date, among Lessor, the Administrative Agent, and the Rent Assignees.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“Rent Assignment Contribution Amount” </w:t>
      </w:r>
      <w:r>
        <w:rPr>
          <w:rFonts w:ascii="Arial" w:cs="Arial" w:eastAsia="Arial" w:hAnsi="Arial"/>
          <w:sz w:val="18"/>
          <w:szCs w:val="18"/>
          <w:color w:val="auto"/>
        </w:rPr>
        <w:t>means, as of any date of determination, the aggregate amount, as indicated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II</w:t>
      </w:r>
      <w:r>
        <w:rPr>
          <w:rFonts w:ascii="Arial" w:cs="Arial" w:eastAsia="Arial" w:hAnsi="Arial"/>
          <w:sz w:val="18"/>
          <w:szCs w:val="18"/>
          <w:i w:val="1"/>
          <w:iCs w:val="1"/>
          <w:color w:val="auto"/>
        </w:rPr>
        <w:t xml:space="preserve"> </w:t>
      </w:r>
      <w:r>
        <w:rPr>
          <w:rFonts w:ascii="Arial" w:cs="Arial" w:eastAsia="Arial" w:hAnsi="Arial"/>
          <w:sz w:val="18"/>
          <w:szCs w:val="18"/>
          <w:color w:val="auto"/>
        </w:rPr>
        <w:t>of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Participation Agreement, of each Rent Assignee’s Loan Balance, or portion thereof, as indicated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as converted pursuant to Section 3.1 of the Second A&amp;R Participation Agreement (and after giving effect to the assignments among the Rent Assignees provided for in Section 3.1(c) thereof), and deemed Advanced under the Rent Assignment Agreement, in each case as shown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to the Participation Agreement, net of any distributions (other than distributions of Yield) with respect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“Rent Assignment Contribution Balance” </w:t>
      </w:r>
      <w:r>
        <w:rPr>
          <w:rFonts w:ascii="Arial" w:cs="Arial" w:eastAsia="Arial" w:hAnsi="Arial"/>
          <w:sz w:val="18"/>
          <w:szCs w:val="18"/>
          <w:color w:val="auto"/>
        </w:rPr>
        <w:t>means, as of any date of determination, the aggregate principal amount of the outstanding Rent</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Contribution Amount, together with all accrued and unpaid Yield thereon.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“Rent Assignment Contribution Commitment” </w:t>
      </w:r>
      <w:r>
        <w:rPr>
          <w:rFonts w:ascii="Arial" w:cs="Arial" w:eastAsia="Arial" w:hAnsi="Arial"/>
          <w:sz w:val="16"/>
          <w:szCs w:val="16"/>
          <w:color w:val="auto"/>
        </w:rPr>
        <w:t>means the commitments of the Rent Assignees to make Rent Assignment Contributions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Second Restatement Date in an aggregate principal amount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to the Participation Agreement as of the Second Restatement Date.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“Rent Assignment Contribution Commitment Amount” </w:t>
      </w:r>
      <w:r>
        <w:rPr>
          <w:rFonts w:ascii="Arial" w:cs="Arial" w:eastAsia="Arial" w:hAnsi="Arial"/>
          <w:sz w:val="18"/>
          <w:szCs w:val="18"/>
          <w:color w:val="auto"/>
        </w:rPr>
        <w:t>means the principal amount for each Rent Assignee set forth on Schedule II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as of the Second Restatement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“Rent Assignment Contributions” </w:t>
      </w:r>
      <w:r>
        <w:rPr>
          <w:rFonts w:ascii="Arial" w:cs="Arial" w:eastAsia="Arial" w:hAnsi="Arial"/>
          <w:sz w:val="18"/>
          <w:szCs w:val="18"/>
          <w:color w:val="auto"/>
        </w:rPr>
        <w:t>is defined in Section 2.1 of the Rent Assignment Agreement. For the avoidance of doubt, the amount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Rent Assignee’s Rent Assignment Contribution as of any date of determination after the Second Restatement Date shall be calculated net of any distributions (other than distributions of Yield) with respect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“Rent Assignment Interest” </w:t>
      </w:r>
      <w:r>
        <w:rPr>
          <w:rFonts w:ascii="Arial" w:cs="Arial" w:eastAsia="Arial" w:hAnsi="Arial"/>
          <w:sz w:val="18"/>
          <w:szCs w:val="18"/>
          <w:color w:val="auto"/>
        </w:rPr>
        <w:t>is defined in Section 2.3 of the Rent Assignment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“Required Modification” </w:t>
      </w:r>
      <w:r>
        <w:rPr>
          <w:rFonts w:ascii="Arial" w:cs="Arial" w:eastAsia="Arial" w:hAnsi="Arial"/>
          <w:sz w:val="18"/>
          <w:szCs w:val="18"/>
          <w:color w:val="auto"/>
        </w:rPr>
        <w:t>is defined in Section 10.1(a) of the Lease.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“Required Participants” </w:t>
      </w:r>
      <w:r>
        <w:rPr>
          <w:rFonts w:ascii="Arial" w:cs="Arial" w:eastAsia="Arial" w:hAnsi="Arial"/>
          <w:sz w:val="18"/>
          <w:szCs w:val="18"/>
          <w:color w:val="auto"/>
        </w:rPr>
        <w:t>means, at any time, the Participants whose aggregate Credit Exposures (as hereinafter defined) constitute more than 50%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aggregate Credit Exposure of all Participants at such time. For purposes of the preceding sentence, the term </w:t>
      </w:r>
      <w:r>
        <w:rPr>
          <w:rFonts w:ascii="Arial" w:cs="Arial" w:eastAsia="Arial" w:hAnsi="Arial"/>
          <w:sz w:val="18"/>
          <w:szCs w:val="18"/>
          <w:i w:val="1"/>
          <w:iCs w:val="1"/>
          <w:color w:val="auto"/>
        </w:rPr>
        <w:t>“Credit Exposure”</w:t>
      </w:r>
      <w:r>
        <w:rPr>
          <w:rFonts w:ascii="Arial" w:cs="Arial" w:eastAsia="Arial" w:hAnsi="Arial"/>
          <w:sz w:val="18"/>
          <w:szCs w:val="18"/>
          <w:color w:val="auto"/>
        </w:rPr>
        <w:t xml:space="preserve"> as applied to (i) the Lessor shall mean the outstanding Lessor Amount owed to the Lessor at such time and (ii) each Rent Assignee shall mean the aggregate principal amount of Rent Assignment Contribution Amount held by such Rent Assignee at such time net of any distributions (other than distributions of Yield) with respect thereto.</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relative to the Lessee or a Guarantor, as the context may require, the chief executive officer, president, a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chief legal officer of the Lessee or such Guarantor, as applicable, or any other Person designated by the Lessee or such Guarantor, as applicable, in writing to the Administrative Agent and reasonably acceptable to the Administrative Agent.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“Responsible Officer’s Certificate” </w:t>
      </w:r>
      <w:r>
        <w:rPr>
          <w:rFonts w:ascii="Arial" w:cs="Arial" w:eastAsia="Arial" w:hAnsi="Arial"/>
          <w:sz w:val="18"/>
          <w:szCs w:val="18"/>
          <w:color w:val="auto"/>
        </w:rPr>
        <w:t>means a certificate signed by any Responsible Officer of the Lessee or a Guarantor, as the context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which certificate shall certify as true and correct the subject matter being certified to in such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“Restatement Date” </w:t>
      </w:r>
      <w:r>
        <w:rPr>
          <w:rFonts w:ascii="Arial" w:cs="Arial" w:eastAsia="Arial" w:hAnsi="Arial"/>
          <w:sz w:val="18"/>
          <w:szCs w:val="18"/>
          <w:color w:val="auto"/>
        </w:rPr>
        <w:t>is defined in Section 2.4 of the Participation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Standard &amp; Poor’s Financial Services LLC business.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“Sale and Leaseback Transaction” </w:t>
      </w:r>
      <w:r>
        <w:rPr>
          <w:rFonts w:ascii="Arial" w:cs="Arial" w:eastAsia="Arial" w:hAnsi="Arial"/>
          <w:sz w:val="18"/>
          <w:szCs w:val="18"/>
          <w:color w:val="auto"/>
        </w:rPr>
        <w:t>means any sale or other transfer of any property or asset by any Person with the intent to lease such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 as lessee.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“Sale Option” </w:t>
      </w:r>
      <w:r>
        <w:rPr>
          <w:rFonts w:ascii="Arial" w:cs="Arial" w:eastAsia="Arial" w:hAnsi="Arial"/>
          <w:sz w:val="18"/>
          <w:szCs w:val="18"/>
          <w:color w:val="auto"/>
        </w:rPr>
        <w:t>is defined in Section 19.1(c) of the Lease.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“Sale Option Recourse Amount” </w:t>
      </w:r>
      <w:r>
        <w:rPr>
          <w:rFonts w:ascii="Arial" w:cs="Arial" w:eastAsia="Arial" w:hAnsi="Arial"/>
          <w:sz w:val="17"/>
          <w:szCs w:val="17"/>
          <w:color w:val="auto"/>
        </w:rPr>
        <w:t>means, as of any date of determination, the Lease Balance and all other amounts owing by Lessee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if any, and/or the Participants under the Operative Documents (including, but without duplication, accrued and unpaid Rent).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“Sanctioned Country” </w:t>
      </w:r>
      <w:r>
        <w:rPr>
          <w:rFonts w:ascii="Arial" w:cs="Arial" w:eastAsia="Arial" w:hAnsi="Arial"/>
          <w:sz w:val="18"/>
          <w:szCs w:val="18"/>
          <w:color w:val="auto"/>
        </w:rPr>
        <w:t>means, at any time, a country, region or territory which is itself the subject or target of any comprehensive Sanctions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for purposes of illustration and clarification includes, as of the Restatement Date, the so-called Donetsk People’s Republic, the so-called Luhansk People’s Republic, the Crimea Region of Ukraine, Cuba, Iran, North Korea and Syria).</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“Sanctioned Person” </w:t>
      </w:r>
      <w:r>
        <w:rPr>
          <w:rFonts w:ascii="Arial" w:cs="Arial" w:eastAsia="Arial" w:hAnsi="Arial"/>
          <w:sz w:val="17"/>
          <w:szCs w:val="17"/>
          <w:color w:val="auto"/>
        </w:rPr>
        <w:t>means, at any time, any Person that is the subject of any Sanctions, including any Person listed in any Sanctions-related list</w:t>
      </w:r>
      <w:r>
        <w:rPr>
          <w:rFonts w:ascii="Arial" w:cs="Arial" w:eastAsia="Arial" w:hAnsi="Arial"/>
          <w:sz w:val="17"/>
          <w:szCs w:val="17"/>
          <w:i w:val="1"/>
          <w:iCs w:val="1"/>
          <w:color w:val="auto"/>
        </w:rPr>
        <w:t xml:space="preserve"> </w:t>
      </w:r>
      <w:r>
        <w:rPr>
          <w:rFonts w:ascii="Arial" w:cs="Arial" w:eastAsia="Arial" w:hAnsi="Arial"/>
          <w:sz w:val="17"/>
          <w:szCs w:val="17"/>
          <w:color w:val="auto"/>
        </w:rPr>
        <w:t>of designated Persons maintained by OFAC, the U.S. Department of State, the United Nations Security Council, the European Union or His Majesty’s Treasury of the United Kingdom or other relevant sanctions authority, (b) any Person located, organized or resident in a Sanctioned Country or (c) any Person owned 50% or more or controlled by any such Person or Persons described in the foregoing clauses (a) or (b).</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“Sanctions” </w:t>
      </w:r>
      <w:r>
        <w:rPr>
          <w:rFonts w:ascii="Arial" w:cs="Arial" w:eastAsia="Arial" w:hAnsi="Arial"/>
          <w:sz w:val="18"/>
          <w:szCs w:val="18"/>
          <w:color w:val="auto"/>
        </w:rPr>
        <w:t>means economic or financial sanctions or trade embargoes imposed, administered or enforced from time to time by (a) the U.S.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including those administered by OFAC or the U.S. Department of State or (b) the United Nations Security Council, the European Union or His Majesty’s Treasury of the United Kingdom or other relevant sanctions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Scheduled Unavailability Date</w:t>
      </w:r>
      <w:r>
        <w:rPr>
          <w:rFonts w:ascii="Arial" w:cs="Arial" w:eastAsia="Arial" w:hAnsi="Arial"/>
          <w:sz w:val="18"/>
          <w:szCs w:val="18"/>
          <w:color w:val="auto"/>
        </w:rPr>
        <w:t>” is defined in Section 14.10(b)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“SEC” </w:t>
      </w:r>
      <w:r>
        <w:rPr>
          <w:rFonts w:ascii="Arial" w:cs="Arial" w:eastAsia="Arial" w:hAnsi="Arial"/>
          <w:sz w:val="16"/>
          <w:szCs w:val="16"/>
          <w:color w:val="auto"/>
        </w:rPr>
        <w:t>means the United States Securities and Exchange Commission or any Governmental Authority succeeding to any of its principal functions.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“Second A&amp;R Operative Documents”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“Second A&amp;R Participation Agreement” </w:t>
      </w:r>
      <w:r>
        <w:rPr>
          <w:rFonts w:ascii="Arial" w:cs="Arial" w:eastAsia="Arial" w:hAnsi="Arial"/>
          <w:sz w:val="18"/>
          <w:szCs w:val="18"/>
          <w:color w:val="auto"/>
        </w:rPr>
        <w:t>is defined in the recitals to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A&amp;R Participation Agreement Execution Date</w:t>
      </w:r>
      <w:r>
        <w:rPr>
          <w:rFonts w:ascii="Arial" w:cs="Arial" w:eastAsia="Arial" w:hAnsi="Arial"/>
          <w:sz w:val="18"/>
          <w:szCs w:val="18"/>
          <w:color w:val="auto"/>
        </w:rPr>
        <w:t>” means March 2,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“Second Restatement Date” </w:t>
      </w:r>
      <w:r>
        <w:rPr>
          <w:rFonts w:ascii="Arial" w:cs="Arial" w:eastAsia="Arial" w:hAnsi="Arial"/>
          <w:sz w:val="18"/>
          <w:szCs w:val="18"/>
          <w:color w:val="auto"/>
        </w:rPr>
        <w:t>is defined in the recitals to the Participation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left="6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means the United States Securities Act of 1933.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“Security Instruments” </w:t>
      </w:r>
      <w:r>
        <w:rPr>
          <w:rFonts w:ascii="Arial" w:cs="Arial" w:eastAsia="Arial" w:hAnsi="Arial"/>
          <w:sz w:val="18"/>
          <w:szCs w:val="18"/>
          <w:color w:val="auto"/>
        </w:rPr>
        <w:t>means the Lease, the Assignment of Mortgage, the Consolidated Mortgage, the Assignment of Leases and the UCC</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“Security Property” </w:t>
      </w:r>
      <w:r>
        <w:rPr>
          <w:rFonts w:ascii="Arial" w:cs="Arial" w:eastAsia="Arial" w:hAnsi="Arial"/>
          <w:sz w:val="18"/>
          <w:szCs w:val="18"/>
          <w:color w:val="auto"/>
        </w:rPr>
        <w:t>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“Sellers” </w:t>
      </w:r>
      <w:r>
        <w:rPr>
          <w:rFonts w:ascii="Arial" w:cs="Arial" w:eastAsia="Arial" w:hAnsi="Arial"/>
          <w:sz w:val="18"/>
          <w:szCs w:val="18"/>
          <w:color w:val="auto"/>
        </w:rPr>
        <w:t>means BMR-Landmark at Eastview LLC and BMR-Landmark at Eastview IV LLC.</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Series A Yield Rate</w:t>
      </w:r>
      <w:r>
        <w:rPr>
          <w:rFonts w:ascii="Arial" w:cs="Arial" w:eastAsia="Arial" w:hAnsi="Arial"/>
          <w:sz w:val="16"/>
          <w:szCs w:val="16"/>
          <w:color w:val="auto"/>
        </w:rPr>
        <w:t>” means, with respect to any Interest Period (A) the sum of the Term SOFR Rate for such Interest Period, plus the Applicable Margin for the Rent Assignment Contributions, and (B) if the provisions of Section 14.1 or Section 14.10 of the Participation Agreement shall apply for such Interest Period, the Alternate Base Rate or the Successor Rate (plus the Applicable Margin), as applicable, for the Rent Assignment Contributions.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Series B Yield Rate</w:t>
      </w:r>
      <w:r>
        <w:rPr>
          <w:rFonts w:ascii="Arial" w:cs="Arial" w:eastAsia="Arial" w:hAnsi="Arial"/>
          <w:sz w:val="17"/>
          <w:szCs w:val="17"/>
          <w:color w:val="auto"/>
        </w:rPr>
        <w:t>” means, with respect to any Interest Period (A) the sum of the Term SOFR Rate for such Interest Period, plus the Applicable Margin for the Lessor Amount, and (B) if the provisions of Section 14.1 or Section 14.10 of the Participation Agreement shall apply for such Interest Period, the Alternate Base Rate or the Successor Rate (plus the Applicable Margin), as applicable, for the Lessor Amount.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“Significant Casualty” </w:t>
      </w:r>
      <w:r>
        <w:rPr>
          <w:rFonts w:ascii="Arial" w:cs="Arial" w:eastAsia="Arial" w:hAnsi="Arial"/>
          <w:sz w:val="18"/>
          <w:szCs w:val="18"/>
          <w:color w:val="auto"/>
        </w:rPr>
        <w:t>means that the Leased Property shall suffer (i) damage or destruction if the resulting cost to repair or restore the Leased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is in excess of $100,000,000 and cannot be restored prior to the Expiration Date or (ii) damage or destruction if the resulting cost to repair or restore the Leased Property is in excess of $250,000,000.</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“Significant Condemnation” </w:t>
      </w:r>
      <w:r>
        <w:rPr>
          <w:rFonts w:ascii="Arial" w:cs="Arial" w:eastAsia="Arial" w:hAnsi="Arial"/>
          <w:sz w:val="17"/>
          <w:szCs w:val="17"/>
          <w:color w:val="auto"/>
        </w:rPr>
        <w:t>means that (i) (x) title to all or any material portion of the Leased Property shall be taken or appropriated by a</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Authority under the power of eminent domain or otherwise, (y) all or any material portion of the Leased Property shall be taken, confiscated, seized or requisitioned for use by any Governmental Authority under the power of eminent domain or otherwise, and such taking, confiscation, seizure or requisition for use pursuant to this clause (y) is for a period that exceeds one hundred eighty (180) consecutive days or, if less, the remaining portion of the Term, or (ii) as a result of any rule, regulation, order or other action by any Governmental Authority, the use of the Leased Property in commercial operation shall have been prohibited, directly or indirectly, for a period of sixty (60) consecutive days.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“Significant Environmental Event” </w:t>
      </w:r>
      <w:r>
        <w:rPr>
          <w:rFonts w:ascii="Arial" w:cs="Arial" w:eastAsia="Arial" w:hAnsi="Arial"/>
          <w:sz w:val="18"/>
          <w:szCs w:val="18"/>
          <w:color w:val="auto"/>
        </w:rPr>
        <w:t>means an Environmental Violation the cost of remediation of which, in the reasonable judgment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environmental consultant would exceed $1,000,000.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“Site” </w:t>
      </w:r>
      <w:r>
        <w:rPr>
          <w:rFonts w:ascii="Arial" w:cs="Arial" w:eastAsia="Arial" w:hAnsi="Arial"/>
          <w:sz w:val="18"/>
          <w:szCs w:val="18"/>
          <w:color w:val="auto"/>
        </w:rPr>
        <w:t>means an approximately 150-acre parcel of real property and the Facility and other improvements thereon located in the towns of Mount</w:t>
      </w:r>
      <w:r>
        <w:rPr>
          <w:rFonts w:ascii="Arial" w:cs="Arial" w:eastAsia="Arial" w:hAnsi="Arial"/>
          <w:sz w:val="18"/>
          <w:szCs w:val="18"/>
          <w:i w:val="1"/>
          <w:iCs w:val="1"/>
          <w:color w:val="auto"/>
        </w:rPr>
        <w:t xml:space="preserve"> </w:t>
      </w:r>
      <w:r>
        <w:rPr>
          <w:rFonts w:ascii="Arial" w:cs="Arial" w:eastAsia="Arial" w:hAnsi="Arial"/>
          <w:sz w:val="18"/>
          <w:szCs w:val="18"/>
          <w:color w:val="auto"/>
        </w:rPr>
        <w:t>Pleasant and Greenburgh, New York as more fully described in the Lease, including any Appurtenant Rights, but, in any such case, excluding Excluded Property. Notwithstanding the foregoing, the Facility, Site and Leased Property shall be deemed to exclude that portion of the Facility, Site or Leased Property which is subject to the Parcel D Ground 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SOFR</w:t>
      </w:r>
      <w:r>
        <w:rPr>
          <w:rFonts w:ascii="Arial" w:cs="Arial" w:eastAsia="Arial" w:hAnsi="Arial"/>
          <w:sz w:val="16"/>
          <w:szCs w:val="16"/>
          <w:color w:val="auto"/>
        </w:rPr>
        <w:t>” means the Secured Overnight Financing Rate as administered by the Federal Reserve Bank of New York (or a successor administrator).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SOFR Adjustment</w:t>
      </w:r>
      <w:r>
        <w:rPr>
          <w:rFonts w:ascii="Arial" w:cs="Arial" w:eastAsia="Arial" w:hAnsi="Arial"/>
          <w:sz w:val="16"/>
          <w:szCs w:val="16"/>
          <w:color w:val="auto"/>
        </w:rPr>
        <w:t>” with respect to Daily Simple SOFR means 0.10% (10 basis points); and with respect to Term SOFR means 0.10% (10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points).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“Specified Lease Arrangements” </w:t>
      </w:r>
      <w:r>
        <w:rPr>
          <w:rFonts w:ascii="Arial" w:cs="Arial" w:eastAsia="Arial" w:hAnsi="Arial"/>
          <w:sz w:val="17"/>
          <w:szCs w:val="17"/>
          <w:color w:val="auto"/>
        </w:rPr>
        <w:t>means‎, to the extent any of the following constitute Capital Lease Obligations (but for the provisions set forth in</w:t>
      </w:r>
      <w:r>
        <w:rPr>
          <w:rFonts w:ascii="Arial" w:cs="Arial" w:eastAsia="Arial" w:hAnsi="Arial"/>
          <w:sz w:val="17"/>
          <w:szCs w:val="17"/>
          <w:i w:val="1"/>
          <w:iCs w:val="1"/>
          <w:color w:val="auto"/>
        </w:rPr>
        <w:t xml:space="preserve"> </w:t>
      </w:r>
      <w:r>
        <w:rPr>
          <w:rFonts w:ascii="Arial" w:cs="Arial" w:eastAsia="Arial" w:hAnsi="Arial"/>
          <w:sz w:val="17"/>
          <w:szCs w:val="17"/>
          <w:color w:val="auto"/>
        </w:rPr>
        <w:t>clause (b) of this Appendix 1 to the Participation Agreement) or other obligations reflected as a liability on the consolidated balance sheet of the Parent Guarantor, (a) any obligations of the Parent Guarantor and its Subsidiaries owed to any Affiliates of the Parent Guarantor related to leases of assets (whether pursuant to a Sale and Leaseback Transaction or otherwise), (b) any arrangement similar to either of the Existing Leases identified in clause “(a)” or “(b)” of the definition thereof (each as in effect immediately prior to the Original Closing Date), (c) the Obligations and Liabilities and (d) any lease or other obligation that was or would have been categorized as “facility lease obligations” or “facility financing obligations” on the Parent Guarantor’s consolidated balance sheet as of the Bank Credit Agreement Effective Date.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“Specified Material Environmental Violation” </w:t>
      </w:r>
      <w:r>
        <w:rPr>
          <w:rFonts w:ascii="Arial" w:cs="Arial" w:eastAsia="Arial" w:hAnsi="Arial"/>
          <w:sz w:val="18"/>
          <w:szCs w:val="18"/>
          <w:color w:val="auto"/>
        </w:rPr>
        <w:t>is defined in Section 14.3(b) of the Lease.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“Specified Significant Environmental Event” </w:t>
      </w:r>
      <w:r>
        <w:rPr>
          <w:rFonts w:ascii="Arial" w:cs="Arial" w:eastAsia="Arial" w:hAnsi="Arial"/>
          <w:sz w:val="18"/>
          <w:szCs w:val="18"/>
          <w:color w:val="auto"/>
        </w:rPr>
        <w:t>means (a) the occurrence of a Specified Material Environmental Violation but only to the extent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 so long as the Lessor shall have the right to terminate the Lease pursuant to Section 14.3(b) of the Lease due to such Specified Material Environmental Violation or (b) an Environmental Violation the cost of remediation of which, in the reasonable judgment of the Participants, after consultation with an independent environmental consultant and the Lessee, would exceed $25,000,000.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“Specified Tax Abatement Documents” </w:t>
      </w:r>
      <w:r>
        <w:rPr>
          <w:rFonts w:ascii="Arial" w:cs="Arial" w:eastAsia="Arial" w:hAnsi="Arial"/>
          <w:sz w:val="18"/>
          <w:szCs w:val="18"/>
          <w:color w:val="auto"/>
        </w:rPr>
        <w:t>means the documents evidencing each Specified Tax Abatement Transaction.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“Specified Tax Abatement Transaction” </w:t>
      </w:r>
      <w:r>
        <w:rPr>
          <w:rFonts w:ascii="Arial" w:cs="Arial" w:eastAsia="Arial" w:hAnsi="Arial"/>
          <w:sz w:val="17"/>
          <w:szCs w:val="17"/>
          <w:color w:val="auto"/>
        </w:rPr>
        <w:t>means any Tax Abatement Transaction with respect to all or any part of the Leased Property.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“Subject Contract” </w:t>
      </w:r>
      <w:r>
        <w:rPr>
          <w:rFonts w:ascii="Arial" w:cs="Arial" w:eastAsia="Arial" w:hAnsi="Arial"/>
          <w:sz w:val="18"/>
          <w:szCs w:val="18"/>
          <w:color w:val="auto"/>
        </w:rPr>
        <w:t>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“Subject Leases” </w:t>
      </w:r>
      <w:r>
        <w:rPr>
          <w:rFonts w:ascii="Arial" w:cs="Arial" w:eastAsia="Arial" w:hAnsi="Arial"/>
          <w:sz w:val="18"/>
          <w:szCs w:val="18"/>
          <w:color w:val="auto"/>
        </w:rPr>
        <w:t>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“Sub-Participant” </w:t>
      </w:r>
      <w:r>
        <w:rPr>
          <w:rFonts w:ascii="Arial" w:cs="Arial" w:eastAsia="Arial" w:hAnsi="Arial"/>
          <w:sz w:val="18"/>
          <w:szCs w:val="18"/>
          <w:color w:val="auto"/>
        </w:rPr>
        <w:t>is defined in Section 12.2 of the Participation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or</w:t>
      </w:r>
      <w:r>
        <w:rPr>
          <w:rFonts w:ascii="Arial" w:cs="Arial" w:eastAsia="Arial" w:hAnsi="Arial"/>
          <w:sz w:val="16"/>
          <w:szCs w:val="16"/>
          <w:i w:val="1"/>
          <w:iCs w:val="1"/>
          <w:color w:val="auto"/>
        </w:rPr>
        <w:t xml:space="preserve"> “subsidiary” </w:t>
      </w:r>
      <w:r>
        <w:rPr>
          <w:rFonts w:ascii="Arial" w:cs="Arial" w:eastAsia="Arial" w:hAnsi="Arial"/>
          <w:sz w:val="16"/>
          <w:szCs w:val="16"/>
          <w:color w:val="auto"/>
        </w:rPr>
        <w:t>means, with respect to any Person (the</w:t>
      </w:r>
      <w:r>
        <w:rPr>
          <w:rFonts w:ascii="Arial" w:cs="Arial" w:eastAsia="Arial" w:hAnsi="Arial"/>
          <w:sz w:val="16"/>
          <w:szCs w:val="16"/>
          <w:i w:val="1"/>
          <w:iCs w:val="1"/>
          <w:color w:val="auto"/>
        </w:rPr>
        <w:t xml:space="preserve"> “parent”</w:t>
      </w:r>
      <w:r>
        <w:rPr>
          <w:rFonts w:ascii="Arial" w:cs="Arial" w:eastAsia="Arial" w:hAnsi="Arial"/>
          <w:sz w:val="16"/>
          <w:szCs w:val="16"/>
          <w:color w:val="auto"/>
        </w:rPr>
        <w:t>) at any date, any corporation, limited liability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Unless otherwise qualified, all references to a “Subsidiary” or “subsidiary” in any Operative Document shall refer to a Subsidiary of the Parent Guarantor.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8"/>
          <w:szCs w:val="18"/>
          <w:i w:val="1"/>
          <w:iCs w:val="1"/>
          <w:color w:val="auto"/>
        </w:rPr>
        <w:t>“Subsidiary Borrower</w:t>
      </w:r>
      <w:r>
        <w:rPr>
          <w:rFonts w:ascii="Arial" w:cs="Arial" w:eastAsia="Arial" w:hAnsi="Arial"/>
          <w:sz w:val="18"/>
          <w:szCs w:val="18"/>
          <w:color w:val="auto"/>
        </w:rPr>
        <w:t>” as defined in the Bank Credit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“Subsidiary Guarantor” </w:t>
      </w:r>
      <w:r>
        <w:rPr>
          <w:rFonts w:ascii="Arial" w:cs="Arial" w:eastAsia="Arial" w:hAnsi="Arial"/>
          <w:sz w:val="18"/>
          <w:szCs w:val="18"/>
          <w:color w:val="auto"/>
        </w:rPr>
        <w:t>means each Subsidiary that is a party to the Guaranty. The Subsidiary Guarantors on the Restatement Date are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in Schedule IV attached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Rate</w:t>
      </w:r>
      <w:r>
        <w:rPr>
          <w:rFonts w:ascii="Arial" w:cs="Arial" w:eastAsia="Arial" w:hAnsi="Arial"/>
          <w:sz w:val="18"/>
          <w:szCs w:val="18"/>
          <w:color w:val="auto"/>
        </w:rPr>
        <w:t>” is defined in Section 14.10 of the Participation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“Supplemental Rent” </w:t>
      </w:r>
      <w:r>
        <w:rPr>
          <w:rFonts w:ascii="Arial" w:cs="Arial" w:eastAsia="Arial" w:hAnsi="Arial"/>
          <w:sz w:val="18"/>
          <w:szCs w:val="18"/>
          <w:color w:val="auto"/>
        </w:rPr>
        <w:t>means all amounts, liabilities and obligations for the payment of money (other than Basic Rent) which Lessee assumes or</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to pay or is otherwise obligated to pay under the Lease or any other Operative Document (whether or not designated as Supplemental Rent) to Lessor, Administrative Agent or any other Person, including, without limitation, Break Costs, any Sale Option Recourse Amount, any Lease Balance and all rent and other amounts payable under the Lease.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“Swap Agreement” </w:t>
      </w:r>
      <w:r>
        <w:rPr>
          <w:rFonts w:ascii="Arial" w:cs="Arial" w:eastAsia="Arial" w:hAnsi="Arial"/>
          <w:sz w:val="18"/>
          <w:szCs w:val="18"/>
          <w:color w:val="auto"/>
        </w:rPr>
        <w:t>means any agreement with respect to any swap, forward, future or derivative transaction or option or similar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Parent Guarantor, Lessee or any Subsidiary shall be a Swap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“Tax Abatement Documents” </w:t>
      </w:r>
      <w:r>
        <w:rPr>
          <w:rFonts w:ascii="Arial" w:cs="Arial" w:eastAsia="Arial" w:hAnsi="Arial"/>
          <w:sz w:val="18"/>
          <w:szCs w:val="18"/>
          <w:color w:val="auto"/>
        </w:rPr>
        <w:t>means the documents evidencing each Tax Abatement Transaction.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“Tax Abatement Transaction” </w:t>
      </w:r>
      <w:r>
        <w:rPr>
          <w:rFonts w:ascii="Arial" w:cs="Arial" w:eastAsia="Arial" w:hAnsi="Arial"/>
          <w:sz w:val="16"/>
          <w:szCs w:val="16"/>
          <w:color w:val="auto"/>
        </w:rPr>
        <w:t>means a transaction between the Parent Guarantor, Lessee and/or any Subsidiary, on the one hand, and a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Party, on the other hand (and, if applicable, other Person(s)), entered into for the purposes of reducing certain of the Parent Guarantor’s, Lessee’s and/or any Subsidiary’s Tax liabilities through (a) the sale, other transfer, lease or license to such Related Municipal Party of title to or an interest in real property, fixtures, equipment, other fixed or capital assets or other related assets of the Parent Guarantor, Lessee or such Subsidiary, (b) the granting to such Related Municipal Party of Liens on real property, fixtures, equipment, other fixed or capital assets or other related assets of the Parent Guarantor, Lessee or such Subsidiary, (c) a Sale and Leaseback Transaction or other transfer and licensing arrangement between the Parent Guarantor, Lessee and/or any Subsidiary, on the one hand, and such Related Municipal Party, on the other hand (and, if applicable, such other Person(s)), with respect to real property, fixtures, equipment, other fixed or capital assets or other related assets of the Parent Guarantor, Lessee or such Subsidiary, (d) any PILOT agreement or (e) any combination of the foregoing or through arrangements similar thereto.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i w:val="1"/>
          <w:iCs w:val="1"/>
          <w:color w:val="auto"/>
        </w:rPr>
        <w:t xml:space="preserve">“Tax Indemnitee” </w:t>
      </w:r>
      <w:r>
        <w:rPr>
          <w:rFonts w:ascii="Arial" w:cs="Arial" w:eastAsia="Arial" w:hAnsi="Arial"/>
          <w:sz w:val="18"/>
          <w:szCs w:val="18"/>
          <w:color w:val="auto"/>
        </w:rPr>
        <w:t>is defined in the definition of General Indemnitee.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is defined in the definition of Impositions.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is defined in Section 2.3 of the Lease.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Term SOFR</w:t>
      </w:r>
      <w:r>
        <w:rPr>
          <w:rFonts w:ascii="Arial" w:cs="Arial" w:eastAsia="Arial" w:hAnsi="Arial"/>
          <w:sz w:val="17"/>
          <w:szCs w:val="17"/>
          <w:color w:val="auto"/>
        </w:rPr>
        <w:t xml:space="preserve">” means for any Interest Period with respect to any Advance bearing Yield by reference to the Term SOFR Rate, the rate per annum equal to the Term SOFR Screen Rate two U.S. Government Securities Business Days prior to the commencement of such Interest Period with a term equivalent to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rate is not published prior to 11:00 a.m. on such determination date then Term SOFR means the Term SOFR Screen Rate on the first U.S. Government Securities Business Day immediately prior thereto.</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 SOFR Rate</w:t>
      </w:r>
      <w:r>
        <w:rPr>
          <w:rFonts w:ascii="Arial" w:cs="Arial" w:eastAsia="Arial" w:hAnsi="Arial"/>
          <w:sz w:val="16"/>
          <w:szCs w:val="16"/>
          <w:color w:val="auto"/>
        </w:rPr>
        <w:t xml:space="preserve">” means the sum of (a) Term SOFR plus (b) the SOFR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Term SOFR Rate determined in accordance with the foregoing would otherwise be less than zero, the Term SOFR Rate shall be deemed zero for purposes of the Participation Agreement.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Screen Rate</w:t>
      </w:r>
      <w:r>
        <w:rPr>
          <w:rFonts w:ascii="Arial" w:cs="Arial" w:eastAsia="Arial" w:hAnsi="Arial"/>
          <w:sz w:val="18"/>
          <w:szCs w:val="18"/>
          <w:color w:val="auto"/>
        </w:rPr>
        <w:t>” means the forward-looking SOFR term rate administered by CME (or any successor administrator satisfactory to the Administrative Agent) and published on the applicable Bloomberg screen page (or such other commercially available source providing such quotations as may be designated by the Administrative Agent from time to time in its reasonable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“Termination Date” </w:t>
      </w:r>
      <w:r>
        <w:rPr>
          <w:rFonts w:ascii="Arial" w:cs="Arial" w:eastAsia="Arial" w:hAnsi="Arial"/>
          <w:sz w:val="18"/>
          <w:szCs w:val="18"/>
          <w:color w:val="auto"/>
        </w:rPr>
        <w:t>is defined in Section 15.2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“Termination Notice” </w:t>
      </w:r>
      <w:r>
        <w:rPr>
          <w:rFonts w:ascii="Arial" w:cs="Arial" w:eastAsia="Arial" w:hAnsi="Arial"/>
          <w:sz w:val="18"/>
          <w:szCs w:val="18"/>
          <w:color w:val="auto"/>
        </w:rPr>
        <w:t>is defined in Section 15.1(a)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“Total Leverage Ratio” </w:t>
      </w:r>
      <w:r>
        <w:rPr>
          <w:rFonts w:ascii="Arial" w:cs="Arial" w:eastAsia="Arial" w:hAnsi="Arial"/>
          <w:sz w:val="18"/>
          <w:szCs w:val="18"/>
          <w:color w:val="auto"/>
        </w:rPr>
        <w:t>is defined in Section 9(f)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“Transaction Expenses” </w:t>
      </w:r>
      <w:r>
        <w:rPr>
          <w:rFonts w:ascii="Arial" w:cs="Arial" w:eastAsia="Arial" w:hAnsi="Arial"/>
          <w:sz w:val="17"/>
          <w:szCs w:val="17"/>
          <w:color w:val="auto"/>
        </w:rPr>
        <w:t>means all reasonable costs and expenses incurred in connection with the preparation, execution and delivery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Operative Documents and the transactions contemplated by the Operative Documents, including, without limitation, the following:</w:t>
      </w:r>
    </w:p>
    <w:p>
      <w:pPr>
        <w:spacing w:after="0" w:line="211" w:lineRule="exact"/>
        <w:rPr>
          <w:sz w:val="20"/>
          <w:szCs w:val="20"/>
          <w:color w:val="auto"/>
        </w:rPr>
      </w:pPr>
    </w:p>
    <w:p>
      <w:pPr>
        <w:ind w:left="2040" w:hanging="736"/>
        <w:spacing w:after="0"/>
        <w:tabs>
          <w:tab w:leader="none" w:pos="2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reasonable and documented fees and expenses of Chapman and Cutler LLP, special counsel to the Lessor;</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1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reasonable and documented out-of-pocket expenses of each of Lessor and Administrative Agent incurred in connection with the consummation of the Overall Transaction;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left="2060" w:hanging="756"/>
        <w:spacing w:after="0"/>
        <w:tabs>
          <w:tab w:leader="none" w:pos="2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reasonable and documented costs and expenses for the review of the environmental reports of the Site by Lessor; and</w:t>
      </w:r>
    </w:p>
    <w:p>
      <w:pPr>
        <w:spacing w:after="0" w:line="236" w:lineRule="exact"/>
        <w:rPr>
          <w:rFonts w:ascii="Arial" w:cs="Arial" w:eastAsia="Arial" w:hAnsi="Arial"/>
          <w:sz w:val="17"/>
          <w:szCs w:val="17"/>
          <w:color w:val="auto"/>
        </w:rPr>
      </w:pPr>
    </w:p>
    <w:p>
      <w:pPr>
        <w:ind w:left="2020" w:hanging="716"/>
        <w:spacing w:after="0"/>
        <w:tabs>
          <w:tab w:leader="none" w:pos="2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Fees payable to Administrative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“UCC Financing Statements” </w:t>
      </w:r>
      <w:r>
        <w:rPr>
          <w:rFonts w:ascii="Arial" w:cs="Arial" w:eastAsia="Arial" w:hAnsi="Arial"/>
          <w:sz w:val="18"/>
          <w:szCs w:val="18"/>
          <w:color w:val="auto"/>
        </w:rPr>
        <w:t>means UCC financing statements appropriately completed for filing in the applicable jurisdiction in order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Lessor’s interest under the Lease to the extent the Lease is a security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“Uniform Commercial Code” </w:t>
      </w:r>
      <w:r>
        <w:rPr>
          <w:rFonts w:ascii="Arial" w:cs="Arial" w:eastAsia="Arial" w:hAnsi="Arial"/>
          <w:sz w:val="17"/>
          <w:szCs w:val="17"/>
          <w:color w:val="auto"/>
        </w:rPr>
        <w:t>and</w:t>
      </w:r>
      <w:r>
        <w:rPr>
          <w:rFonts w:ascii="Arial" w:cs="Arial" w:eastAsia="Arial" w:hAnsi="Arial"/>
          <w:sz w:val="17"/>
          <w:szCs w:val="17"/>
          <w:i w:val="1"/>
          <w:iCs w:val="1"/>
          <w:color w:val="auto"/>
        </w:rPr>
        <w:t xml:space="preserve"> “UCC” </w:t>
      </w:r>
      <w:r>
        <w:rPr>
          <w:rFonts w:ascii="Arial" w:cs="Arial" w:eastAsia="Arial" w:hAnsi="Arial"/>
          <w:sz w:val="17"/>
          <w:szCs w:val="17"/>
          <w:color w:val="auto"/>
        </w:rPr>
        <w:t>means the Uniform Commercial Code as in effect from time to time in any applicable jurisdiction.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“United States”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“U.S.” </w:t>
      </w:r>
      <w:r>
        <w:rPr>
          <w:rFonts w:ascii="Arial" w:cs="Arial" w:eastAsia="Arial" w:hAnsi="Arial"/>
          <w:sz w:val="18"/>
          <w:szCs w:val="18"/>
          <w:color w:val="auto"/>
        </w:rPr>
        <w:t>mean the United States of America.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“Upfront Fee” </w:t>
      </w:r>
      <w:r>
        <w:rPr>
          <w:rFonts w:ascii="Arial" w:cs="Arial" w:eastAsia="Arial" w:hAnsi="Arial"/>
          <w:sz w:val="17"/>
          <w:szCs w:val="17"/>
          <w:color w:val="auto"/>
        </w:rPr>
        <w:t>means the amount previously paid to the Administrative Agent, for the account of each Participant, on the Second A&amp;R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Agreement Execution Date, equal to (a) 15 basis points (0.15%), multiplied by (b) the final allocated Commitment of such Participant as of the Second A&amp;R Participation Agreement Execution Date in connection with the transactions contemplated on the Second Restatement Date.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“Upfront Payments” </w:t>
      </w:r>
      <w:r>
        <w:rPr>
          <w:rFonts w:ascii="Arial" w:cs="Arial" w:eastAsia="Arial" w:hAnsi="Arial"/>
          <w:sz w:val="17"/>
          <w:szCs w:val="17"/>
          <w:color w:val="auto"/>
        </w:rPr>
        <w:t>means any upfront or similar payments made during the period of twelve months ending on the Bank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or arising thereafter in connection with any drug or pharmaceutical product research and development or Collaboration Arrangements or the closing of any Drug Acquisition and that are recognized as expense in the period in which they are incurred.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Securities Business Day</w:t>
      </w:r>
      <w:r>
        <w:rPr>
          <w:rFonts w:ascii="Arial" w:cs="Arial" w:eastAsia="Arial" w:hAnsi="Arial"/>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i w:val="1"/>
          <w:iCs w:val="1"/>
          <w:color w:val="auto"/>
        </w:rPr>
        <w:t xml:space="preserve">“wholly-owned Subsidiary” </w:t>
      </w:r>
      <w:r>
        <w:rPr>
          <w:rFonts w:ascii="Arial" w:cs="Arial" w:eastAsia="Arial" w:hAnsi="Arial"/>
          <w:sz w:val="16"/>
          <w:szCs w:val="16"/>
          <w:color w:val="auto"/>
        </w:rPr>
        <w:t>means a Subsidiary with respect to which 100% of the issued and outstanding Equity Interests are owned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by the Parent Guarantor (other than (x) directors’ qualifying shares; (y) shares issued to foreign nationals to the extent required by applicable law; and (z) shares held by a Person on trust for, or otherwise where the beneficial interest is held by, the Parent Guarantor (directly or indirectly)).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“Withdrawal Liability” </w:t>
      </w:r>
      <w:r>
        <w:rPr>
          <w:rFonts w:ascii="Arial" w:cs="Arial" w:eastAsia="Arial" w:hAnsi="Arial"/>
          <w:sz w:val="18"/>
          <w:szCs w:val="18"/>
          <w:color w:val="auto"/>
        </w:rPr>
        <w:t>means liability to a Multiemployer Plan as a result of a complete or partial withdrawal from such Multiemployer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terms are defined in Part I of Subtitle E of Title IV of ERISA.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“Withholding Taxes” </w:t>
      </w:r>
      <w:r>
        <w:rPr>
          <w:rFonts w:ascii="Arial" w:cs="Arial" w:eastAsia="Arial" w:hAnsi="Arial"/>
          <w:sz w:val="18"/>
          <w:szCs w:val="18"/>
          <w:color w:val="auto"/>
        </w:rPr>
        <w:t>means Taxes arising under the laws of any national, municipal or local government, political subdivision or taxing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United States or any other jurisdiction imposed or collected by way of withholding (regardless of whether such taxes may also be imposed upon or collected from the recipient of a payment), and fines, interest, penalties or other additions thereto, thereon, in lieu thereof or for non-collection or in respect thereof.</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“Yield” </w:t>
      </w:r>
      <w:r>
        <w:rPr>
          <w:rFonts w:ascii="Arial" w:cs="Arial" w:eastAsia="Arial" w:hAnsi="Arial"/>
          <w:sz w:val="18"/>
          <w:szCs w:val="18"/>
          <w:color w:val="auto"/>
        </w:rPr>
        <w:t>means (A) as to the Rent Assignment Contribution Amount, the product of (i) the Series A Yield Rate and (ii) the Rent Assignment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Amount outstanding, as determined in accordance with Sections 2.5 and 2.6 of the Rent Assignment Agreement, and (B) as to the Lessor Amount, the product of (i) the Series B Yield Rate and (ii) the aggregate Lessor Amount outstanding, as determined in accordance with Section 4.1 of the Participation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“Yield Rate” </w:t>
      </w:r>
      <w:r>
        <w:rPr>
          <w:rFonts w:ascii="Arial" w:cs="Arial" w:eastAsia="Arial" w:hAnsi="Arial"/>
          <w:sz w:val="18"/>
          <w:szCs w:val="18"/>
          <w:color w:val="auto"/>
        </w:rPr>
        <w:t>means the Series A Yield Rate or the Series B Yield Rate, as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6900" w:type="dxa"/>
            <w:vAlign w:val="bottom"/>
            <w:gridSpan w:val="5"/>
          </w:tcPr>
          <w:p>
            <w:pPr>
              <w:ind w:left="5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ommitment as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ercentage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ggregate</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ommitment</w:t>
            </w:r>
          </w:p>
        </w:tc>
        <w:tc>
          <w:tcPr>
            <w:tcW w:w="2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ommitment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mount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tc>
        <w:tc>
          <w:tcPr>
            <w:tcW w:w="50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72,000,000</w:t>
            </w:r>
          </w:p>
        </w:tc>
        <w:tc>
          <w:tcPr>
            <w:tcW w:w="200" w:type="dxa"/>
            <w:vAlign w:val="bottom"/>
            <w:vMerge w:val="continue"/>
            <w:shd w:val="clear" w:color="auto" w:fill="CCEEFF"/>
          </w:tcPr>
          <w:p>
            <w:pPr>
              <w:spacing w:after="0"/>
              <w:rPr>
                <w:sz w:val="18"/>
                <w:szCs w:val="18"/>
                <w:color w:val="auto"/>
              </w:rPr>
            </w:pP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Third Amended and Restated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9520" w:type="dxa"/>
            <w:vAlign w:val="bottom"/>
            <w:gridSpan w:val="7"/>
          </w:tcPr>
          <w:p>
            <w:pPr>
              <w:jc w:val="center"/>
              <w:ind w:left="163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ssignees</w:t>
            </w:r>
            <w:r>
              <w:rPr>
                <w:rFonts w:ascii="Arial" w:cs="Arial" w:eastAsia="Arial" w:hAnsi="Arial"/>
                <w:sz w:val="18"/>
                <w:szCs w:val="18"/>
                <w:b w:val="1"/>
                <w:bCs w:val="1"/>
                <w:color w:val="auto"/>
              </w:rPr>
              <w:t>’ C</w:t>
            </w:r>
            <w:r>
              <w:rPr>
                <w:rFonts w:ascii="Arial" w:cs="Arial" w:eastAsia="Arial" w:hAnsi="Arial"/>
                <w:sz w:val="12"/>
                <w:szCs w:val="12"/>
                <w:b w:val="1"/>
                <w:bCs w:val="1"/>
                <w:color w:val="auto"/>
              </w:rPr>
              <w:t>ommitments as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ercentage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ent</w:t>
            </w:r>
            <w:r>
              <w:rPr>
                <w:rFonts w:ascii="Arial" w:cs="Arial" w:eastAsia="Arial" w:hAnsi="Arial"/>
                <w:sz w:val="18"/>
                <w:szCs w:val="18"/>
                <w:color w:val="auto"/>
              </w:rPr>
              <w:t xml:space="preserve"> A</w:t>
            </w:r>
            <w:r>
              <w:rPr>
                <w:rFonts w:ascii="Arial" w:cs="Arial" w:eastAsia="Arial" w:hAnsi="Arial"/>
                <w:sz w:val="12"/>
                <w:szCs w:val="12"/>
                <w:color w:val="auto"/>
              </w:rPr>
              <w:t>ssignment</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of the</w:t>
            </w:r>
            <w:r>
              <w:rPr>
                <w:rFonts w:ascii="Arial" w:cs="Arial" w:eastAsia="Arial" w:hAnsi="Arial"/>
                <w:sz w:val="18"/>
                <w:szCs w:val="18"/>
                <w:color w:val="auto"/>
              </w:rPr>
              <w:t xml:space="preserve"> A</w:t>
            </w:r>
            <w:r>
              <w:rPr>
                <w:rFonts w:ascii="Arial" w:cs="Arial" w:eastAsia="Arial" w:hAnsi="Arial"/>
                <w:sz w:val="12"/>
                <w:szCs w:val="12"/>
                <w:color w:val="auto"/>
              </w:rPr>
              <w:t>ggregate</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ontribution</w:t>
            </w: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ent</w:t>
            </w:r>
            <w:r>
              <w:rPr>
                <w:rFonts w:ascii="Arial" w:cs="Arial" w:eastAsia="Arial" w:hAnsi="Arial"/>
                <w:sz w:val="18"/>
                <w:szCs w:val="18"/>
                <w:color w:val="auto"/>
              </w:rPr>
              <w:t xml:space="preserve"> A</w:t>
            </w:r>
            <w:r>
              <w:rPr>
                <w:rFonts w:ascii="Arial" w:cs="Arial" w:eastAsia="Arial" w:hAnsi="Arial"/>
                <w:sz w:val="12"/>
                <w:szCs w:val="12"/>
                <w:color w:val="auto"/>
              </w:rPr>
              <w:t>ssignment</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ercentage</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ontribution</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of the</w:t>
            </w:r>
            <w:r>
              <w:rPr>
                <w:rFonts w:ascii="Arial" w:cs="Arial" w:eastAsia="Arial" w:hAnsi="Arial"/>
                <w:sz w:val="18"/>
                <w:szCs w:val="18"/>
                <w:color w:val="auto"/>
              </w:rPr>
              <w:t xml:space="preserve"> A</w:t>
            </w:r>
            <w:r>
              <w:rPr>
                <w:rFonts w:ascii="Arial" w:cs="Arial" w:eastAsia="Arial" w:hAnsi="Arial"/>
                <w:sz w:val="12"/>
                <w:szCs w:val="12"/>
                <w:color w:val="auto"/>
              </w:rPr>
              <w:t>ggregate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ent</w:t>
            </w:r>
            <w:r>
              <w:rPr>
                <w:rFonts w:ascii="Arial" w:cs="Arial" w:eastAsia="Arial" w:hAnsi="Arial"/>
                <w:sz w:val="18"/>
                <w:szCs w:val="18"/>
                <w:color w:val="auto"/>
              </w:rPr>
              <w:t xml:space="preserve"> A</w:t>
            </w:r>
            <w:r>
              <w:rPr>
                <w:rFonts w:ascii="Arial" w:cs="Arial" w:eastAsia="Arial" w:hAnsi="Arial"/>
                <w:sz w:val="12"/>
                <w:szCs w:val="12"/>
                <w:color w:val="auto"/>
              </w:rPr>
              <w:t>ssignees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mount</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ommitment</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 Leasing BSC, LLC</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153,000,000</w:t>
            </w:r>
          </w:p>
        </w:tc>
        <w:tc>
          <w:tcPr>
            <w:tcW w:w="220" w:type="dxa"/>
            <w:vAlign w:val="bottom"/>
            <w:vMerge w:val="continue"/>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23.61%</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105,000,000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16.20%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105,000,000</w:t>
            </w: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MUFG Bank, Ltd.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95,000,000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Bank, National Association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75,000,000</w:t>
            </w: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40,000,000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Northern Trust Company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25,000,000</w:t>
            </w: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2"/>
        </w:trPr>
        <w:tc>
          <w:tcPr>
            <w:tcW w:w="6460" w:type="dxa"/>
            <w:vAlign w:val="bottom"/>
            <w:gridSpan w:val="2"/>
          </w:tcPr>
          <w:p>
            <w:pPr>
              <w:spacing w:after="0" w:line="201" w:lineRule="exact"/>
              <w:rPr>
                <w:sz w:val="20"/>
                <w:szCs w:val="20"/>
                <w:color w:val="auto"/>
              </w:rPr>
            </w:pPr>
            <w:r>
              <w:rPr>
                <w:rFonts w:ascii="Arial" w:cs="Arial" w:eastAsia="Arial" w:hAnsi="Arial"/>
                <w:sz w:val="18"/>
                <w:szCs w:val="18"/>
                <w:color w:val="auto"/>
                <w:w w:val="96"/>
              </w:rPr>
              <w:t>PNC Bank, National Association (Successor-by-merger to PNC Equipment Finance,</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25,000,000</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Citizens Asset Finance, a division of Citizens Bank, N.A.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25,000,000</w:t>
            </w: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648,000,000</w:t>
            </w:r>
          </w:p>
        </w:tc>
        <w:tc>
          <w:tcPr>
            <w:tcW w:w="22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418"/>
        </w:trPr>
        <w:tc>
          <w:tcPr>
            <w:tcW w:w="6460" w:type="dxa"/>
            <w:vAlign w:val="bottom"/>
            <w:gridSpan w:val="2"/>
          </w:tcPr>
          <w:p>
            <w:pPr>
              <w:jc w:val="center"/>
              <w:ind w:left="469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00" w:type="dxa"/>
            <w:vAlign w:val="bottom"/>
            <w:gridSpan w:val="5"/>
          </w:tcPr>
          <w:p>
            <w:pPr>
              <w:jc w:val="center"/>
              <w:ind w:left="3270"/>
              <w:spacing w:after="0"/>
              <w:rPr>
                <w:sz w:val="20"/>
                <w:szCs w:val="20"/>
                <w:color w:val="auto"/>
              </w:rPr>
            </w:pPr>
            <w:r>
              <w:rPr>
                <w:rFonts w:ascii="Arial" w:cs="Arial" w:eastAsia="Arial" w:hAnsi="Arial"/>
                <w:sz w:val="18"/>
                <w:szCs w:val="18"/>
                <w:color w:val="auto"/>
                <w:w w:val="90"/>
              </w:rPr>
              <w:t>(to Third Amended and Restated Participation Agreement)</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6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10.2</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xecution</w:t>
      </w:r>
      <w:r>
        <w:rPr>
          <w:rFonts w:ascii="Arial" w:cs="Arial" w:eastAsia="Arial" w:hAnsi="Arial"/>
          <w:sz w:val="22"/>
          <w:szCs w:val="22"/>
          <w:color w:val="auto"/>
        </w:rPr>
        <w:t xml:space="preserve"> V</w:t>
      </w:r>
      <w:r>
        <w:rPr>
          <w:rFonts w:ascii="Arial" w:cs="Arial" w:eastAsia="Arial" w:hAnsi="Arial"/>
          <w:sz w:val="14"/>
          <w:szCs w:val="14"/>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Prepared by and Upon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Recording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320 S. Canal Street, 27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Phillip Edison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hird</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L</w:t>
      </w:r>
      <w:r>
        <w:rPr>
          <w:rFonts w:ascii="Arial" w:cs="Arial" w:eastAsia="Arial" w:hAnsi="Arial"/>
          <w:sz w:val="12"/>
          <w:szCs w:val="12"/>
          <w:color w:val="auto"/>
        </w:rPr>
        <w:t>ease and</w:t>
      </w:r>
      <w:r>
        <w:rPr>
          <w:rFonts w:ascii="Arial" w:cs="Arial" w:eastAsia="Arial" w:hAnsi="Arial"/>
          <w:sz w:val="18"/>
          <w:szCs w:val="18"/>
          <w:color w:val="auto"/>
        </w:rPr>
        <w:t xml:space="preserve"> R</w:t>
      </w:r>
      <w:r>
        <w:rPr>
          <w:rFonts w:ascii="Arial" w:cs="Arial" w:eastAsia="Arial" w:hAnsi="Arial"/>
          <w:sz w:val="12"/>
          <w:szCs w:val="12"/>
          <w:color w:val="auto"/>
        </w:rPr>
        <w:t>emedies</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27, 2023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effective as of the Restatement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 L</w:t>
      </w:r>
      <w:r>
        <w:rPr>
          <w:rFonts w:ascii="Arial" w:cs="Arial" w:eastAsia="Arial" w:hAnsi="Arial"/>
          <w:sz w:val="12"/>
          <w:szCs w:val="12"/>
          <w:color w:val="auto"/>
        </w:rPr>
        <w:t>easing</w:t>
      </w:r>
      <w:r>
        <w:rPr>
          <w:rFonts w:ascii="Arial" w:cs="Arial" w:eastAsia="Arial" w:hAnsi="Arial"/>
          <w:sz w:val="18"/>
          <w:szCs w:val="18"/>
          <w:color w:val="auto"/>
        </w:rPr>
        <w:t xml:space="preserve"> BSC,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Lessor</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2022 Lease Financing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Rents accruing under this Third Amended and Restated Lease and Remedies Agreement have been absolutely assigned to Bank of America, N.A., as Administrative Agent for the Participants. This Third Amended and Restated Lease and Remedies Agreement has been executed in several counterparts. To the extent, if any, that this Third Amended and Restated Lease and Remedies Agreement constitutes chattel paper (as such term is defined in the Uniform Commercial Code as in effect in any applicable jurisdiction), no lien on this Third Amended and Restated Lease and Remedies Agreement may be created through the transfer or possession of any counterpart other than the original counterpart containing the receipt therefor executed by the Administrative Agent on or following the signature page hereof or as otherwise provided in the Second A&amp;R Lease (as defined herein).</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 names of</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as the</w:t>
      </w:r>
      <w:r>
        <w:rPr>
          <w:rFonts w:ascii="Arial" w:cs="Arial" w:eastAsia="Arial" w:hAnsi="Arial"/>
          <w:sz w:val="18"/>
          <w:szCs w:val="18"/>
          <w:color w:val="auto"/>
        </w:rPr>
        <w:t xml:space="preserve"> D</w:t>
      </w:r>
      <w:r>
        <w:rPr>
          <w:rFonts w:ascii="Arial" w:cs="Arial" w:eastAsia="Arial" w:hAnsi="Arial"/>
          <w:sz w:val="12"/>
          <w:szCs w:val="12"/>
          <w:color w:val="auto"/>
        </w:rPr>
        <w:t>ebtor</w:t>
      </w:r>
      <w:r>
        <w:rPr>
          <w:rFonts w:ascii="Arial" w:cs="Arial" w:eastAsia="Arial" w:hAnsi="Arial"/>
          <w:sz w:val="18"/>
          <w:szCs w:val="18"/>
          <w:color w:val="auto"/>
        </w:rPr>
        <w:t xml:space="preserve">, </w:t>
      </w:r>
      <w:r>
        <w:rPr>
          <w:rFonts w:ascii="Arial" w:cs="Arial" w:eastAsia="Arial" w:hAnsi="Arial"/>
          <w:sz w:val="12"/>
          <w:szCs w:val="12"/>
          <w:color w:val="auto"/>
        </w:rPr>
        <w:t>and</w:t>
      </w:r>
      <w:r>
        <w:rPr>
          <w:rFonts w:ascii="Arial" w:cs="Arial" w:eastAsia="Arial" w:hAnsi="Arial"/>
          <w:sz w:val="18"/>
          <w:szCs w:val="18"/>
          <w:color w:val="auto"/>
        </w:rPr>
        <w:t xml:space="preserve"> 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as the secured party</w:t>
      </w:r>
      <w:r>
        <w:rPr>
          <w:rFonts w:ascii="Arial" w:cs="Arial" w:eastAsia="Arial" w:hAnsi="Arial"/>
          <w:sz w:val="18"/>
          <w:szCs w:val="18"/>
          <w:color w:val="auto"/>
        </w:rPr>
        <w:t xml:space="preserve">, </w:t>
      </w:r>
      <w:r>
        <w:rPr>
          <w:rFonts w:ascii="Arial" w:cs="Arial" w:eastAsia="Arial" w:hAnsi="Arial"/>
          <w:sz w:val="12"/>
          <w:szCs w:val="12"/>
          <w:color w:val="auto"/>
        </w:rPr>
        <w:t>the mailing address of the secured party from which information concerning the</w:t>
      </w:r>
      <w:r>
        <w:rPr>
          <w:rFonts w:ascii="Arial" w:cs="Arial" w:eastAsia="Arial" w:hAnsi="Arial"/>
          <w:sz w:val="18"/>
          <w:szCs w:val="18"/>
          <w:color w:val="auto"/>
        </w:rPr>
        <w:t xml:space="preserve"> </w:t>
      </w:r>
      <w:r>
        <w:rPr>
          <w:rFonts w:ascii="Arial" w:cs="Arial" w:eastAsia="Arial" w:hAnsi="Arial"/>
          <w:sz w:val="12"/>
          <w:szCs w:val="12"/>
          <w:color w:val="auto"/>
        </w:rPr>
        <w:t>security interest may be obtained</w:t>
      </w:r>
      <w:r>
        <w:rPr>
          <w:rFonts w:ascii="Arial" w:cs="Arial" w:eastAsia="Arial" w:hAnsi="Arial"/>
          <w:sz w:val="17"/>
          <w:szCs w:val="17"/>
          <w:color w:val="auto"/>
        </w:rPr>
        <w:t>,</w:t>
      </w:r>
      <w:r>
        <w:rPr>
          <w:rFonts w:ascii="Arial" w:cs="Arial" w:eastAsia="Arial" w:hAnsi="Arial"/>
          <w:sz w:val="12"/>
          <w:szCs w:val="12"/>
          <w:color w:val="auto"/>
        </w:rPr>
        <w:t xml:space="preserve"> the mailing address of the debtor and a statement indicating the types</w:t>
      </w:r>
      <w:r>
        <w:rPr>
          <w:rFonts w:ascii="Arial" w:cs="Arial" w:eastAsia="Arial" w:hAnsi="Arial"/>
          <w:sz w:val="17"/>
          <w:szCs w:val="17"/>
          <w:color w:val="auto"/>
        </w:rPr>
        <w:t>,</w:t>
      </w:r>
      <w:r>
        <w:rPr>
          <w:rFonts w:ascii="Arial" w:cs="Arial" w:eastAsia="Arial" w:hAnsi="Arial"/>
          <w:sz w:val="12"/>
          <w:szCs w:val="12"/>
          <w:color w:val="auto"/>
        </w:rPr>
        <w:t xml:space="preserve"> or describing the items of collateral are as described herein</w:t>
      </w:r>
      <w:r>
        <w:rPr>
          <w:rFonts w:ascii="Arial" w:cs="Arial" w:eastAsia="Arial" w:hAnsi="Arial"/>
          <w:sz w:val="17"/>
          <w:szCs w:val="17"/>
          <w:color w:val="auto"/>
        </w:rPr>
        <w:t>,</w:t>
      </w:r>
      <w:r>
        <w:rPr>
          <w:rFonts w:ascii="Arial" w:cs="Arial" w:eastAsia="Arial" w:hAnsi="Arial"/>
          <w:sz w:val="12"/>
          <w:szCs w:val="12"/>
          <w:color w:val="auto"/>
        </w:rPr>
        <w:t xml:space="preserve"> in compliance with the requirements of </w:t>
      </w:r>
      <w:r>
        <w:rPr>
          <w:rFonts w:ascii="Arial" w:cs="Arial" w:eastAsia="Arial" w:hAnsi="Arial"/>
          <w:sz w:val="17"/>
          <w:szCs w:val="17"/>
          <w:color w:val="auto"/>
        </w:rPr>
        <w:t>A</w:t>
      </w:r>
      <w:r>
        <w:rPr>
          <w:rFonts w:ascii="Arial" w:cs="Arial" w:eastAsia="Arial" w:hAnsi="Arial"/>
          <w:sz w:val="12"/>
          <w:szCs w:val="12"/>
          <w:color w:val="auto"/>
        </w:rPr>
        <w:t xml:space="preserve">rticle </w:t>
      </w:r>
      <w:r>
        <w:rPr>
          <w:rFonts w:ascii="Arial" w:cs="Arial" w:eastAsia="Arial" w:hAnsi="Arial"/>
          <w:sz w:val="17"/>
          <w:szCs w:val="17"/>
          <w:color w:val="auto"/>
        </w:rPr>
        <w:t>9, S</w:t>
      </w:r>
      <w:r>
        <w:rPr>
          <w:rFonts w:ascii="Arial" w:cs="Arial" w:eastAsia="Arial" w:hAnsi="Arial"/>
          <w:sz w:val="12"/>
          <w:szCs w:val="12"/>
          <w:color w:val="auto"/>
        </w:rPr>
        <w:t xml:space="preserve">ection </w:t>
      </w:r>
      <w:r>
        <w:rPr>
          <w:rFonts w:ascii="Arial" w:cs="Arial" w:eastAsia="Arial" w:hAnsi="Arial"/>
          <w:sz w:val="17"/>
          <w:szCs w:val="17"/>
          <w:color w:val="auto"/>
        </w:rPr>
        <w:t>9-502</w:t>
      </w:r>
      <w:r>
        <w:rPr>
          <w:rFonts w:ascii="Arial" w:cs="Arial" w:eastAsia="Arial" w:hAnsi="Arial"/>
          <w:sz w:val="12"/>
          <w:szCs w:val="12"/>
          <w:color w:val="auto"/>
        </w:rPr>
        <w:t xml:space="preserve"> of the </w:t>
      </w:r>
      <w:r>
        <w:rPr>
          <w:rFonts w:ascii="Arial" w:cs="Arial" w:eastAsia="Arial" w:hAnsi="Arial"/>
          <w:sz w:val="17"/>
          <w:szCs w:val="17"/>
          <w:color w:val="auto"/>
        </w:rPr>
        <w:t>U</w:t>
      </w:r>
      <w:r>
        <w:rPr>
          <w:rFonts w:ascii="Arial" w:cs="Arial" w:eastAsia="Arial" w:hAnsi="Arial"/>
          <w:sz w:val="12"/>
          <w:szCs w:val="12"/>
          <w:color w:val="auto"/>
        </w:rPr>
        <w:t xml:space="preserve">niform </w:t>
      </w:r>
      <w:r>
        <w:rPr>
          <w:rFonts w:ascii="Arial" w:cs="Arial" w:eastAsia="Arial" w:hAnsi="Arial"/>
          <w:sz w:val="17"/>
          <w:szCs w:val="17"/>
          <w:color w:val="auto"/>
        </w:rPr>
        <w:t>C</w:t>
      </w:r>
      <w:r>
        <w:rPr>
          <w:rFonts w:ascii="Arial" w:cs="Arial" w:eastAsia="Arial" w:hAnsi="Arial"/>
          <w:sz w:val="12"/>
          <w:szCs w:val="12"/>
          <w:color w:val="auto"/>
        </w:rPr>
        <w:t xml:space="preserve">ommercial </w:t>
      </w:r>
      <w:r>
        <w:rPr>
          <w:rFonts w:ascii="Arial" w:cs="Arial" w:eastAsia="Arial" w:hAnsi="Arial"/>
          <w:sz w:val="17"/>
          <w:szCs w:val="17"/>
          <w:color w:val="auto"/>
        </w:rPr>
        <w:t>C</w:t>
      </w:r>
      <w:r>
        <w:rPr>
          <w:rFonts w:ascii="Arial" w:cs="Arial" w:eastAsia="Arial" w:hAnsi="Arial"/>
          <w:sz w:val="12"/>
          <w:szCs w:val="12"/>
          <w:color w:val="auto"/>
        </w:rPr>
        <w:t xml:space="preserve">ode of the </w:t>
      </w:r>
      <w:r>
        <w:rPr>
          <w:rFonts w:ascii="Arial" w:cs="Arial" w:eastAsia="Arial" w:hAnsi="Arial"/>
          <w:sz w:val="17"/>
          <w:szCs w:val="17"/>
          <w:color w:val="auto"/>
        </w:rPr>
        <w:t>S</w:t>
      </w:r>
      <w:r>
        <w:rPr>
          <w:rFonts w:ascii="Arial" w:cs="Arial" w:eastAsia="Arial" w:hAnsi="Arial"/>
          <w:sz w:val="12"/>
          <w:szCs w:val="12"/>
          <w:color w:val="auto"/>
        </w:rPr>
        <w:t xml:space="preserve">tate of </w:t>
      </w:r>
      <w:r>
        <w:rPr>
          <w:rFonts w:ascii="Arial" w:cs="Arial" w:eastAsia="Arial" w:hAnsi="Arial"/>
          <w:sz w:val="17"/>
          <w:szCs w:val="17"/>
          <w:color w:val="auto"/>
        </w:rPr>
        <w:t>N</w:t>
      </w:r>
      <w:r>
        <w:rPr>
          <w:rFonts w:ascii="Arial" w:cs="Arial" w:eastAsia="Arial" w:hAnsi="Arial"/>
          <w:sz w:val="12"/>
          <w:szCs w:val="12"/>
          <w:color w:val="auto"/>
        </w:rPr>
        <w:t xml:space="preserve">ew </w:t>
      </w:r>
      <w:r>
        <w:rPr>
          <w:rFonts w:ascii="Arial" w:cs="Arial" w:eastAsia="Arial" w:hAnsi="Arial"/>
          <w:sz w:val="17"/>
          <w:szCs w:val="17"/>
          <w:color w:val="auto"/>
        </w:rPr>
        <w:t>Y</w:t>
      </w:r>
      <w:r>
        <w:rPr>
          <w:rFonts w:ascii="Arial" w:cs="Arial" w:eastAsia="Arial" w:hAnsi="Arial"/>
          <w:sz w:val="12"/>
          <w:szCs w:val="12"/>
          <w:color w:val="auto"/>
        </w:rPr>
        <w:t>ork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b w:val="1"/>
          <w:bCs w:val="1"/>
          <w:color w:val="auto"/>
        </w:rPr>
        <w:t>This counterpart is not the original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7260" w:type="dxa"/>
            <w:vAlign w:val="bottom"/>
          </w:tcPr>
          <w:p>
            <w:pPr>
              <w:ind w:left="35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6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7260" w:type="dxa"/>
            <w:vAlign w:val="bottom"/>
          </w:tcPr>
          <w:p>
            <w:pPr>
              <w:ind w:left="420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620" w:type="dxa"/>
            <w:vAlign w:val="bottom"/>
          </w:tcPr>
          <w:p>
            <w:pPr>
              <w:jc w:val="right"/>
              <w:ind w:right="19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w:t>
            </w:r>
          </w:p>
        </w:tc>
        <w:tc>
          <w:tcPr>
            <w:tcW w:w="7260" w:type="dxa"/>
            <w:vAlign w:val="bottom"/>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E</w:t>
            </w:r>
            <w:r>
              <w:rPr>
                <w:rFonts w:ascii="Arial" w:cs="Arial" w:eastAsia="Arial" w:hAnsi="Arial"/>
                <w:sz w:val="12"/>
                <w:szCs w:val="12"/>
                <w:color w:val="auto"/>
              </w:rPr>
              <w:t>ffectiveness</w:t>
            </w:r>
          </w:p>
        </w:tc>
        <w:tc>
          <w:tcPr>
            <w:tcW w:w="2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1.1.</w:t>
            </w:r>
          </w:p>
        </w:tc>
        <w:tc>
          <w:tcPr>
            <w:tcW w:w="7260" w:type="dxa"/>
            <w:vAlign w:val="bottom"/>
          </w:tcPr>
          <w:p>
            <w:pPr>
              <w:ind w:left="340"/>
              <w:spacing w:after="0"/>
              <w:rPr>
                <w:sz w:val="20"/>
                <w:szCs w:val="20"/>
                <w:color w:val="auto"/>
              </w:rPr>
            </w:pPr>
            <w:r>
              <w:rPr>
                <w:rFonts w:ascii="Arial" w:cs="Arial" w:eastAsia="Arial" w:hAnsi="Arial"/>
                <w:sz w:val="18"/>
                <w:szCs w:val="18"/>
                <w:color w:val="auto"/>
              </w:rPr>
              <w:t>Definitions; Interpretation</w:t>
            </w:r>
          </w:p>
        </w:tc>
        <w:tc>
          <w:tcPr>
            <w:tcW w:w="2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w:t>
            </w:r>
          </w:p>
        </w:tc>
        <w:tc>
          <w:tcPr>
            <w:tcW w:w="7260" w:type="dxa"/>
            <w:vAlign w:val="bottom"/>
          </w:tcPr>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ease of</w:t>
            </w:r>
            <w:r>
              <w:rPr>
                <w:rFonts w:ascii="Arial" w:cs="Arial" w:eastAsia="Arial" w:hAnsi="Arial"/>
                <w:sz w:val="18"/>
                <w:szCs w:val="18"/>
                <w:color w:val="auto"/>
              </w:rPr>
              <w:t xml:space="preserve"> L</w:t>
            </w:r>
            <w:r>
              <w:rPr>
                <w:rFonts w:ascii="Arial" w:cs="Arial" w:eastAsia="Arial" w:hAnsi="Arial"/>
                <w:sz w:val="12"/>
                <w:szCs w:val="12"/>
                <w:color w:val="auto"/>
              </w:rPr>
              <w:t>eased</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T</w:t>
            </w:r>
            <w:r>
              <w:rPr>
                <w:rFonts w:ascii="Arial" w:cs="Arial" w:eastAsia="Arial" w:hAnsi="Arial"/>
                <w:sz w:val="12"/>
                <w:szCs w:val="12"/>
                <w:color w:val="auto"/>
              </w:rPr>
              <w:t>erm</w:t>
            </w:r>
          </w:p>
        </w:tc>
        <w:tc>
          <w:tcPr>
            <w:tcW w:w="2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2.1.</w:t>
            </w:r>
          </w:p>
        </w:tc>
        <w:tc>
          <w:tcPr>
            <w:tcW w:w="7260" w:type="dxa"/>
            <w:vAlign w:val="bottom"/>
          </w:tcPr>
          <w:p>
            <w:pPr>
              <w:ind w:left="340"/>
              <w:spacing w:after="0"/>
              <w:rPr>
                <w:sz w:val="20"/>
                <w:szCs w:val="20"/>
                <w:color w:val="auto"/>
              </w:rPr>
            </w:pPr>
            <w:r>
              <w:rPr>
                <w:rFonts w:ascii="Arial" w:cs="Arial" w:eastAsia="Arial" w:hAnsi="Arial"/>
                <w:sz w:val="18"/>
                <w:szCs w:val="18"/>
                <w:color w:val="auto"/>
              </w:rPr>
              <w:t>Acceptance and Lease of the Leased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2.2.</w:t>
            </w:r>
          </w:p>
        </w:tc>
        <w:tc>
          <w:tcPr>
            <w:tcW w:w="7260" w:type="dxa"/>
            <w:vAlign w:val="bottom"/>
          </w:tcPr>
          <w:p>
            <w:pPr>
              <w:ind w:left="340"/>
              <w:spacing w:after="0"/>
              <w:rPr>
                <w:sz w:val="20"/>
                <w:szCs w:val="20"/>
                <w:color w:val="auto"/>
              </w:rPr>
            </w:pPr>
            <w:r>
              <w:rPr>
                <w:rFonts w:ascii="Arial" w:cs="Arial" w:eastAsia="Arial" w:hAnsi="Arial"/>
                <w:sz w:val="18"/>
                <w:szCs w:val="18"/>
                <w:color w:val="auto"/>
              </w:rPr>
              <w:t>Acceptance Procedure</w:t>
            </w:r>
          </w:p>
        </w:tc>
        <w:tc>
          <w:tcPr>
            <w:tcW w:w="2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2.3.</w:t>
            </w:r>
          </w:p>
        </w:tc>
        <w:tc>
          <w:tcPr>
            <w:tcW w:w="7260" w:type="dxa"/>
            <w:vAlign w:val="bottom"/>
          </w:tcPr>
          <w:p>
            <w:pPr>
              <w:ind w:left="340"/>
              <w:spacing w:after="0"/>
              <w:rPr>
                <w:sz w:val="20"/>
                <w:szCs w:val="20"/>
                <w:color w:val="auto"/>
              </w:rPr>
            </w:pPr>
            <w:r>
              <w:rPr>
                <w:rFonts w:ascii="Arial" w:cs="Arial" w:eastAsia="Arial" w:hAnsi="Arial"/>
                <w:sz w:val="18"/>
                <w:szCs w:val="18"/>
                <w:color w:val="auto"/>
              </w:rPr>
              <w:t>Term</w:t>
            </w:r>
          </w:p>
        </w:tc>
        <w:tc>
          <w:tcPr>
            <w:tcW w:w="2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2.4.</w:t>
            </w:r>
          </w:p>
        </w:tc>
        <w:tc>
          <w:tcPr>
            <w:tcW w:w="7260" w:type="dxa"/>
            <w:vAlign w:val="bottom"/>
          </w:tcPr>
          <w:p>
            <w:pPr>
              <w:ind w:left="340"/>
              <w:spacing w:after="0"/>
              <w:rPr>
                <w:sz w:val="20"/>
                <w:szCs w:val="20"/>
                <w:color w:val="auto"/>
              </w:rPr>
            </w:pPr>
            <w:r>
              <w:rPr>
                <w:rFonts w:ascii="Arial" w:cs="Arial" w:eastAsia="Arial" w:hAnsi="Arial"/>
                <w:sz w:val="18"/>
                <w:szCs w:val="18"/>
                <w:color w:val="auto"/>
              </w:rPr>
              <w:t>Title</w:t>
            </w:r>
          </w:p>
        </w:tc>
        <w:tc>
          <w:tcPr>
            <w:tcW w:w="2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III</w:t>
            </w:r>
          </w:p>
        </w:tc>
        <w:tc>
          <w:tcPr>
            <w:tcW w:w="7260" w:type="dxa"/>
            <w:vAlign w:val="bottom"/>
          </w:tcPr>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of</w:t>
            </w:r>
            <w:r>
              <w:rPr>
                <w:rFonts w:ascii="Arial" w:cs="Arial" w:eastAsia="Arial" w:hAnsi="Arial"/>
                <w:sz w:val="18"/>
                <w:szCs w:val="18"/>
                <w:color w:val="auto"/>
              </w:rPr>
              <w:t xml:space="preserve"> R</w:t>
            </w:r>
            <w:r>
              <w:rPr>
                <w:rFonts w:ascii="Arial" w:cs="Arial" w:eastAsia="Arial" w:hAnsi="Arial"/>
                <w:sz w:val="12"/>
                <w:szCs w:val="12"/>
                <w:color w:val="auto"/>
              </w:rPr>
              <w:t>ent</w:t>
            </w:r>
          </w:p>
        </w:tc>
        <w:tc>
          <w:tcPr>
            <w:tcW w:w="2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3.1.</w:t>
            </w:r>
          </w:p>
        </w:tc>
        <w:tc>
          <w:tcPr>
            <w:tcW w:w="7260" w:type="dxa"/>
            <w:vAlign w:val="bottom"/>
          </w:tcPr>
          <w:p>
            <w:pPr>
              <w:ind w:left="340"/>
              <w:spacing w:after="0"/>
              <w:rPr>
                <w:sz w:val="20"/>
                <w:szCs w:val="20"/>
                <w:color w:val="auto"/>
              </w:rPr>
            </w:pPr>
            <w:r>
              <w:rPr>
                <w:rFonts w:ascii="Arial" w:cs="Arial" w:eastAsia="Arial" w:hAnsi="Arial"/>
                <w:sz w:val="18"/>
                <w:szCs w:val="18"/>
                <w:color w:val="auto"/>
              </w:rPr>
              <w:t>Rent</w:t>
            </w:r>
          </w:p>
        </w:tc>
        <w:tc>
          <w:tcPr>
            <w:tcW w:w="2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3.2.</w:t>
            </w:r>
          </w:p>
        </w:tc>
        <w:tc>
          <w:tcPr>
            <w:tcW w:w="7260" w:type="dxa"/>
            <w:vAlign w:val="bottom"/>
          </w:tcPr>
          <w:p>
            <w:pPr>
              <w:ind w:left="340"/>
              <w:spacing w:after="0"/>
              <w:rPr>
                <w:sz w:val="20"/>
                <w:szCs w:val="20"/>
                <w:color w:val="auto"/>
              </w:rPr>
            </w:pPr>
            <w:r>
              <w:rPr>
                <w:rFonts w:ascii="Arial" w:cs="Arial" w:eastAsia="Arial" w:hAnsi="Arial"/>
                <w:sz w:val="18"/>
                <w:szCs w:val="18"/>
                <w:color w:val="auto"/>
              </w:rPr>
              <w:t>Payment of Basic Rent</w:t>
            </w:r>
          </w:p>
        </w:tc>
        <w:tc>
          <w:tcPr>
            <w:tcW w:w="2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3.3.</w:t>
            </w:r>
          </w:p>
        </w:tc>
        <w:tc>
          <w:tcPr>
            <w:tcW w:w="7260" w:type="dxa"/>
            <w:vAlign w:val="bottom"/>
          </w:tcPr>
          <w:p>
            <w:pPr>
              <w:ind w:left="340"/>
              <w:spacing w:after="0"/>
              <w:rPr>
                <w:sz w:val="20"/>
                <w:szCs w:val="20"/>
                <w:color w:val="auto"/>
              </w:rPr>
            </w:pPr>
            <w:r>
              <w:rPr>
                <w:rFonts w:ascii="Arial" w:cs="Arial" w:eastAsia="Arial" w:hAnsi="Arial"/>
                <w:sz w:val="18"/>
                <w:szCs w:val="18"/>
                <w:color w:val="auto"/>
              </w:rPr>
              <w:t>Supplemental Rent</w:t>
            </w:r>
          </w:p>
        </w:tc>
        <w:tc>
          <w:tcPr>
            <w:tcW w:w="2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3.4.</w:t>
            </w:r>
          </w:p>
        </w:tc>
        <w:tc>
          <w:tcPr>
            <w:tcW w:w="7260" w:type="dxa"/>
            <w:vAlign w:val="bottom"/>
          </w:tcPr>
          <w:p>
            <w:pPr>
              <w:ind w:left="340"/>
              <w:spacing w:after="0"/>
              <w:rPr>
                <w:sz w:val="20"/>
                <w:szCs w:val="20"/>
                <w:color w:val="auto"/>
              </w:rPr>
            </w:pPr>
            <w:r>
              <w:rPr>
                <w:rFonts w:ascii="Arial" w:cs="Arial" w:eastAsia="Arial" w:hAnsi="Arial"/>
                <w:sz w:val="18"/>
                <w:szCs w:val="18"/>
                <w:color w:val="auto"/>
              </w:rPr>
              <w:t>Method of Payment</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IV</w:t>
            </w:r>
          </w:p>
        </w:tc>
        <w:tc>
          <w:tcPr>
            <w:tcW w:w="7260" w:type="dxa"/>
            <w:vAlign w:val="bottom"/>
          </w:tcPr>
          <w:p>
            <w:pPr>
              <w:ind w:left="2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on</w:t>
            </w:r>
            <w:r>
              <w:rPr>
                <w:rFonts w:ascii="Arial" w:cs="Arial" w:eastAsia="Arial" w:hAnsi="Arial"/>
                <w:sz w:val="18"/>
                <w:szCs w:val="18"/>
                <w:color w:val="auto"/>
              </w:rPr>
              <w:t>-I</w:t>
            </w:r>
            <w:r>
              <w:rPr>
                <w:rFonts w:ascii="Arial" w:cs="Arial" w:eastAsia="Arial" w:hAnsi="Arial"/>
                <w:sz w:val="12"/>
                <w:szCs w:val="12"/>
                <w:color w:val="auto"/>
              </w:rPr>
              <w:t>nterference</w:t>
            </w:r>
            <w:r>
              <w:rPr>
                <w:rFonts w:ascii="Arial" w:cs="Arial" w:eastAsia="Arial" w:hAnsi="Arial"/>
                <w:sz w:val="18"/>
                <w:szCs w:val="18"/>
                <w:color w:val="auto"/>
              </w:rPr>
              <w:t>; R</w:t>
            </w:r>
            <w:r>
              <w:rPr>
                <w:rFonts w:ascii="Arial" w:cs="Arial" w:eastAsia="Arial" w:hAnsi="Arial"/>
                <w:sz w:val="12"/>
                <w:szCs w:val="12"/>
                <w:color w:val="auto"/>
              </w:rPr>
              <w:t>ight</w:t>
            </w:r>
            <w:r>
              <w:rPr>
                <w:rFonts w:ascii="Arial" w:cs="Arial" w:eastAsia="Arial" w:hAnsi="Arial"/>
                <w:sz w:val="18"/>
                <w:szCs w:val="18"/>
                <w:color w:val="auto"/>
              </w:rPr>
              <w:t xml:space="preserve"> T</w:t>
            </w:r>
            <w:r>
              <w:rPr>
                <w:rFonts w:ascii="Arial" w:cs="Arial" w:eastAsia="Arial" w:hAnsi="Arial"/>
                <w:sz w:val="12"/>
                <w:szCs w:val="12"/>
                <w:color w:val="auto"/>
              </w:rPr>
              <w:t>o</w:t>
            </w:r>
            <w:r>
              <w:rPr>
                <w:rFonts w:ascii="Arial" w:cs="Arial" w:eastAsia="Arial" w:hAnsi="Arial"/>
                <w:sz w:val="18"/>
                <w:szCs w:val="18"/>
                <w:color w:val="auto"/>
              </w:rPr>
              <w:t xml:space="preserve"> I</w:t>
            </w:r>
            <w:r>
              <w:rPr>
                <w:rFonts w:ascii="Arial" w:cs="Arial" w:eastAsia="Arial" w:hAnsi="Arial"/>
                <w:sz w:val="12"/>
                <w:szCs w:val="12"/>
                <w:color w:val="auto"/>
              </w:rPr>
              <w:t>nspect</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4.1.</w:t>
            </w:r>
          </w:p>
        </w:tc>
        <w:tc>
          <w:tcPr>
            <w:tcW w:w="7260" w:type="dxa"/>
            <w:vAlign w:val="bottom"/>
          </w:tcPr>
          <w:p>
            <w:pPr>
              <w:ind w:left="340"/>
              <w:spacing w:after="0"/>
              <w:rPr>
                <w:sz w:val="20"/>
                <w:szCs w:val="20"/>
                <w:color w:val="auto"/>
              </w:rPr>
            </w:pPr>
            <w:r>
              <w:rPr>
                <w:rFonts w:ascii="Arial" w:cs="Arial" w:eastAsia="Arial" w:hAnsi="Arial"/>
                <w:sz w:val="18"/>
                <w:szCs w:val="18"/>
                <w:color w:val="auto"/>
              </w:rPr>
              <w:t>Non-Interference</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4.2.</w:t>
            </w:r>
          </w:p>
        </w:tc>
        <w:tc>
          <w:tcPr>
            <w:tcW w:w="7260" w:type="dxa"/>
            <w:vAlign w:val="bottom"/>
          </w:tcPr>
          <w:p>
            <w:pPr>
              <w:ind w:left="340"/>
              <w:spacing w:after="0"/>
              <w:rPr>
                <w:sz w:val="20"/>
                <w:szCs w:val="20"/>
                <w:color w:val="auto"/>
              </w:rPr>
            </w:pPr>
            <w:r>
              <w:rPr>
                <w:rFonts w:ascii="Arial" w:cs="Arial" w:eastAsia="Arial" w:hAnsi="Arial"/>
                <w:sz w:val="18"/>
                <w:szCs w:val="18"/>
                <w:color w:val="auto"/>
              </w:rPr>
              <w:t>Inspection and Reports</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w:t>
            </w:r>
          </w:p>
        </w:tc>
        <w:tc>
          <w:tcPr>
            <w:tcW w:w="7260" w:type="dxa"/>
            <w:vAlign w:val="bottom"/>
          </w:tcPr>
          <w:p>
            <w:pPr>
              <w:ind w:left="2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et</w:t>
            </w:r>
            <w:r>
              <w:rPr>
                <w:rFonts w:ascii="Arial" w:cs="Arial" w:eastAsia="Arial" w:hAnsi="Arial"/>
                <w:sz w:val="18"/>
                <w:szCs w:val="18"/>
                <w:color w:val="auto"/>
              </w:rPr>
              <w:t xml:space="preserve"> L</w:t>
            </w:r>
            <w:r>
              <w:rPr>
                <w:rFonts w:ascii="Arial" w:cs="Arial" w:eastAsia="Arial" w:hAnsi="Arial"/>
                <w:sz w:val="12"/>
                <w:szCs w:val="12"/>
                <w:color w:val="auto"/>
              </w:rPr>
              <w:t>ease</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5.1.</w:t>
            </w:r>
          </w:p>
        </w:tc>
        <w:tc>
          <w:tcPr>
            <w:tcW w:w="7260" w:type="dxa"/>
            <w:vAlign w:val="bottom"/>
          </w:tcPr>
          <w:p>
            <w:pPr>
              <w:ind w:left="340"/>
              <w:spacing w:after="0"/>
              <w:rPr>
                <w:sz w:val="20"/>
                <w:szCs w:val="20"/>
                <w:color w:val="auto"/>
              </w:rPr>
            </w:pPr>
            <w:r>
              <w:rPr>
                <w:rFonts w:ascii="Arial" w:cs="Arial" w:eastAsia="Arial" w:hAnsi="Arial"/>
                <w:sz w:val="18"/>
                <w:szCs w:val="18"/>
                <w:color w:val="auto"/>
              </w:rPr>
              <w:t>Net Lease</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5.2.</w:t>
            </w:r>
          </w:p>
        </w:tc>
        <w:tc>
          <w:tcPr>
            <w:tcW w:w="7260" w:type="dxa"/>
            <w:vAlign w:val="bottom"/>
          </w:tcPr>
          <w:p>
            <w:pPr>
              <w:ind w:left="340"/>
              <w:spacing w:after="0"/>
              <w:rPr>
                <w:sz w:val="20"/>
                <w:szCs w:val="20"/>
                <w:color w:val="auto"/>
              </w:rPr>
            </w:pPr>
            <w:r>
              <w:rPr>
                <w:rFonts w:ascii="Arial" w:cs="Arial" w:eastAsia="Arial" w:hAnsi="Arial"/>
                <w:sz w:val="18"/>
                <w:szCs w:val="18"/>
                <w:color w:val="auto"/>
              </w:rPr>
              <w:t>No Termination or Abatement</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w:t>
            </w:r>
          </w:p>
        </w:tc>
        <w:tc>
          <w:tcPr>
            <w:tcW w:w="7260" w:type="dxa"/>
            <w:vAlign w:val="bottom"/>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ssignments</w:t>
            </w:r>
            <w:r>
              <w:rPr>
                <w:rFonts w:ascii="Arial" w:cs="Arial" w:eastAsia="Arial" w:hAnsi="Arial"/>
                <w:sz w:val="18"/>
                <w:szCs w:val="18"/>
                <w:color w:val="auto"/>
              </w:rPr>
              <w:t>; S</w:t>
            </w:r>
            <w:r>
              <w:rPr>
                <w:rFonts w:ascii="Arial" w:cs="Arial" w:eastAsia="Arial" w:hAnsi="Arial"/>
                <w:sz w:val="12"/>
                <w:szCs w:val="12"/>
                <w:color w:val="auto"/>
              </w:rPr>
              <w:t>ubleases and</w:t>
            </w:r>
            <w:r>
              <w:rPr>
                <w:rFonts w:ascii="Arial" w:cs="Arial" w:eastAsia="Arial" w:hAnsi="Arial"/>
                <w:sz w:val="18"/>
                <w:szCs w:val="18"/>
                <w:color w:val="auto"/>
              </w:rPr>
              <w:t xml:space="preserve"> D</w:t>
            </w:r>
            <w:r>
              <w:rPr>
                <w:rFonts w:ascii="Arial" w:cs="Arial" w:eastAsia="Arial" w:hAnsi="Arial"/>
                <w:sz w:val="12"/>
                <w:szCs w:val="12"/>
                <w:color w:val="auto"/>
              </w:rPr>
              <w:t>elegations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w:t>
            </w:r>
          </w:p>
        </w:tc>
        <w:tc>
          <w:tcPr>
            <w:tcW w:w="7260" w:type="dxa"/>
            <w:vAlign w:val="bottom"/>
          </w:tcPr>
          <w:p>
            <w:pPr>
              <w:ind w:left="2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essee</w:t>
            </w:r>
            <w:r>
              <w:rPr>
                <w:rFonts w:ascii="Arial" w:cs="Arial" w:eastAsia="Arial" w:hAnsi="Arial"/>
                <w:sz w:val="18"/>
                <w:szCs w:val="18"/>
                <w:color w:val="auto"/>
              </w:rPr>
              <w:t xml:space="preserve"> A</w:t>
            </w:r>
            <w:r>
              <w:rPr>
                <w:rFonts w:ascii="Arial" w:cs="Arial" w:eastAsia="Arial" w:hAnsi="Arial"/>
                <w:sz w:val="12"/>
                <w:szCs w:val="12"/>
                <w:color w:val="auto"/>
              </w:rPr>
              <w:t>cknowledgments</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7.1.</w:t>
            </w:r>
          </w:p>
        </w:tc>
        <w:tc>
          <w:tcPr>
            <w:tcW w:w="7260" w:type="dxa"/>
            <w:vAlign w:val="bottom"/>
          </w:tcPr>
          <w:p>
            <w:pPr>
              <w:ind w:left="340"/>
              <w:spacing w:after="0"/>
              <w:rPr>
                <w:sz w:val="20"/>
                <w:szCs w:val="20"/>
                <w:color w:val="auto"/>
              </w:rPr>
            </w:pPr>
            <w:r>
              <w:rPr>
                <w:rFonts w:ascii="Arial" w:cs="Arial" w:eastAsia="Arial" w:hAnsi="Arial"/>
                <w:sz w:val="18"/>
                <w:szCs w:val="18"/>
                <w:color w:val="auto"/>
              </w:rPr>
              <w:t>Condition of the Leased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7.2.</w:t>
            </w:r>
          </w:p>
        </w:tc>
        <w:tc>
          <w:tcPr>
            <w:tcW w:w="7260" w:type="dxa"/>
            <w:vAlign w:val="bottom"/>
          </w:tcPr>
          <w:p>
            <w:pPr>
              <w:ind w:left="340"/>
              <w:spacing w:after="0"/>
              <w:rPr>
                <w:sz w:val="20"/>
                <w:szCs w:val="20"/>
                <w:color w:val="auto"/>
              </w:rPr>
            </w:pPr>
            <w:r>
              <w:rPr>
                <w:rFonts w:ascii="Arial" w:cs="Arial" w:eastAsia="Arial" w:hAnsi="Arial"/>
                <w:sz w:val="18"/>
                <w:szCs w:val="18"/>
                <w:color w:val="auto"/>
              </w:rPr>
              <w:t>Risk of Loss</w:t>
            </w:r>
          </w:p>
        </w:tc>
        <w:tc>
          <w:tcPr>
            <w:tcW w:w="2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7.3.</w:t>
            </w:r>
          </w:p>
        </w:tc>
        <w:tc>
          <w:tcPr>
            <w:tcW w:w="7260" w:type="dxa"/>
            <w:vAlign w:val="bottom"/>
          </w:tcPr>
          <w:p>
            <w:pPr>
              <w:ind w:left="340"/>
              <w:spacing w:after="0"/>
              <w:rPr>
                <w:sz w:val="20"/>
                <w:szCs w:val="20"/>
                <w:color w:val="auto"/>
              </w:rPr>
            </w:pPr>
            <w:r>
              <w:rPr>
                <w:rFonts w:ascii="Arial" w:cs="Arial" w:eastAsia="Arial" w:hAnsi="Arial"/>
                <w:sz w:val="18"/>
                <w:szCs w:val="18"/>
                <w:color w:val="auto"/>
              </w:rPr>
              <w:t>Certain Duties and Responsibilities of Lessor</w:t>
            </w:r>
          </w:p>
        </w:tc>
        <w:tc>
          <w:tcPr>
            <w:tcW w:w="2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VIII</w:t>
            </w:r>
          </w:p>
        </w:tc>
        <w:tc>
          <w:tcPr>
            <w:tcW w:w="7260" w:type="dxa"/>
            <w:vAlign w:val="bottom"/>
          </w:tcPr>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ossession and</w:t>
            </w:r>
            <w:r>
              <w:rPr>
                <w:rFonts w:ascii="Arial" w:cs="Arial" w:eastAsia="Arial" w:hAnsi="Arial"/>
                <w:sz w:val="18"/>
                <w:szCs w:val="18"/>
                <w:color w:val="auto"/>
              </w:rPr>
              <w:t xml:space="preserve"> U</w:t>
            </w:r>
            <w:r>
              <w:rPr>
                <w:rFonts w:ascii="Arial" w:cs="Arial" w:eastAsia="Arial" w:hAnsi="Arial"/>
                <w:sz w:val="12"/>
                <w:szCs w:val="12"/>
                <w:color w:val="auto"/>
              </w:rPr>
              <w:t>se of</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8.1.</w:t>
            </w:r>
          </w:p>
        </w:tc>
        <w:tc>
          <w:tcPr>
            <w:tcW w:w="7260" w:type="dxa"/>
            <w:vAlign w:val="bottom"/>
          </w:tcPr>
          <w:p>
            <w:pPr>
              <w:ind w:left="340"/>
              <w:spacing w:after="0"/>
              <w:rPr>
                <w:sz w:val="20"/>
                <w:szCs w:val="20"/>
                <w:color w:val="auto"/>
              </w:rPr>
            </w:pPr>
            <w:r>
              <w:rPr>
                <w:rFonts w:ascii="Arial" w:cs="Arial" w:eastAsia="Arial" w:hAnsi="Arial"/>
                <w:sz w:val="18"/>
                <w:szCs w:val="18"/>
                <w:color w:val="auto"/>
              </w:rPr>
              <w:t>Possession and Use of the Leased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8.2.</w:t>
            </w:r>
          </w:p>
        </w:tc>
        <w:tc>
          <w:tcPr>
            <w:tcW w:w="7260" w:type="dxa"/>
            <w:vAlign w:val="bottom"/>
          </w:tcPr>
          <w:p>
            <w:pPr>
              <w:ind w:left="340"/>
              <w:spacing w:after="0"/>
              <w:rPr>
                <w:sz w:val="20"/>
                <w:szCs w:val="20"/>
                <w:color w:val="auto"/>
              </w:rPr>
            </w:pPr>
            <w:r>
              <w:rPr>
                <w:rFonts w:ascii="Arial" w:cs="Arial" w:eastAsia="Arial" w:hAnsi="Arial"/>
                <w:sz w:val="18"/>
                <w:szCs w:val="18"/>
                <w:color w:val="auto"/>
              </w:rPr>
              <w:t>Compliance with Requirements of Law and Insurance Requirements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8.3.</w:t>
            </w:r>
          </w:p>
        </w:tc>
        <w:tc>
          <w:tcPr>
            <w:tcW w:w="7260" w:type="dxa"/>
            <w:vAlign w:val="bottom"/>
          </w:tcPr>
          <w:p>
            <w:pPr>
              <w:ind w:left="340"/>
              <w:spacing w:after="0"/>
              <w:rPr>
                <w:sz w:val="20"/>
                <w:szCs w:val="20"/>
                <w:color w:val="auto"/>
              </w:rPr>
            </w:pPr>
            <w:r>
              <w:rPr>
                <w:rFonts w:ascii="Arial" w:cs="Arial" w:eastAsia="Arial" w:hAnsi="Arial"/>
                <w:sz w:val="18"/>
                <w:szCs w:val="18"/>
                <w:color w:val="auto"/>
              </w:rPr>
              <w:t>Tax Abatement Documents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8.3.</w:t>
            </w:r>
          </w:p>
        </w:tc>
        <w:tc>
          <w:tcPr>
            <w:tcW w:w="7260" w:type="dxa"/>
            <w:vAlign w:val="bottom"/>
          </w:tcPr>
          <w:p>
            <w:pPr>
              <w:ind w:left="340"/>
              <w:spacing w:after="0"/>
              <w:rPr>
                <w:sz w:val="20"/>
                <w:szCs w:val="20"/>
                <w:color w:val="auto"/>
              </w:rPr>
            </w:pPr>
            <w:r>
              <w:rPr>
                <w:rFonts w:ascii="Arial" w:cs="Arial" w:eastAsia="Arial" w:hAnsi="Arial"/>
                <w:sz w:val="18"/>
                <w:szCs w:val="18"/>
                <w:color w:val="auto"/>
              </w:rPr>
              <w:t>Power of Attorney</w:t>
            </w:r>
          </w:p>
        </w:tc>
        <w:tc>
          <w:tcPr>
            <w:tcW w:w="2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IX</w:t>
            </w:r>
          </w:p>
        </w:tc>
        <w:tc>
          <w:tcPr>
            <w:tcW w:w="7260" w:type="dxa"/>
            <w:vAlign w:val="bottom"/>
          </w:tcPr>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aintenance and</w:t>
            </w:r>
            <w:r>
              <w:rPr>
                <w:rFonts w:ascii="Arial" w:cs="Arial" w:eastAsia="Arial" w:hAnsi="Arial"/>
                <w:sz w:val="18"/>
                <w:szCs w:val="18"/>
                <w:color w:val="auto"/>
              </w:rPr>
              <w:t xml:space="preserve"> R</w:t>
            </w:r>
            <w:r>
              <w:rPr>
                <w:rFonts w:ascii="Arial" w:cs="Arial" w:eastAsia="Arial" w:hAnsi="Arial"/>
                <w:sz w:val="12"/>
                <w:szCs w:val="12"/>
                <w:color w:val="auto"/>
              </w:rPr>
              <w:t>epair</w:t>
            </w:r>
            <w:r>
              <w:rPr>
                <w:rFonts w:ascii="Arial" w:cs="Arial" w:eastAsia="Arial" w:hAnsi="Arial"/>
                <w:sz w:val="18"/>
                <w:szCs w:val="18"/>
                <w:color w:val="auto"/>
              </w:rPr>
              <w:t>; R</w:t>
            </w:r>
            <w:r>
              <w:rPr>
                <w:rFonts w:ascii="Arial" w:cs="Arial" w:eastAsia="Arial" w:hAnsi="Arial"/>
                <w:sz w:val="12"/>
                <w:szCs w:val="12"/>
                <w:color w:val="auto"/>
              </w:rPr>
              <w:t>eports</w:t>
            </w:r>
          </w:p>
        </w:tc>
        <w:tc>
          <w:tcPr>
            <w:tcW w:w="2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w w:val="88"/>
              </w:rPr>
              <w:t>Section 9.1.</w:t>
            </w:r>
          </w:p>
        </w:tc>
        <w:tc>
          <w:tcPr>
            <w:tcW w:w="7260" w:type="dxa"/>
            <w:vAlign w:val="bottom"/>
          </w:tcPr>
          <w:p>
            <w:pPr>
              <w:ind w:left="340"/>
              <w:spacing w:after="0"/>
              <w:rPr>
                <w:sz w:val="20"/>
                <w:szCs w:val="20"/>
                <w:color w:val="auto"/>
              </w:rPr>
            </w:pPr>
            <w:r>
              <w:rPr>
                <w:rFonts w:ascii="Arial" w:cs="Arial" w:eastAsia="Arial" w:hAnsi="Arial"/>
                <w:sz w:val="18"/>
                <w:szCs w:val="18"/>
                <w:color w:val="auto"/>
              </w:rPr>
              <w:t>Maintenance and Repair</w:t>
            </w:r>
          </w:p>
        </w:tc>
        <w:tc>
          <w:tcPr>
            <w:tcW w:w="26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1440" w:type="dxa"/>
            <w:vAlign w:val="bottom"/>
          </w:tcPr>
          <w:p>
            <w:pPr>
              <w:ind w:left="500"/>
              <w:spacing w:after="0"/>
              <w:rPr>
                <w:sz w:val="20"/>
                <w:szCs w:val="20"/>
                <w:color w:val="auto"/>
              </w:rPr>
            </w:pPr>
            <w:r>
              <w:rPr>
                <w:rFonts w:ascii="Arial" w:cs="Arial" w:eastAsia="Arial" w:hAnsi="Arial"/>
                <w:sz w:val="18"/>
                <w:szCs w:val="18"/>
                <w:color w:val="auto"/>
                <w:w w:val="96"/>
              </w:rPr>
              <w:t>Section 9.2.</w:t>
            </w:r>
          </w:p>
        </w:tc>
        <w:tc>
          <w:tcPr>
            <w:tcW w:w="7200" w:type="dxa"/>
            <w:vAlign w:val="bottom"/>
          </w:tcPr>
          <w:p>
            <w:pPr>
              <w:ind w:left="320"/>
              <w:spacing w:after="0"/>
              <w:rPr>
                <w:sz w:val="20"/>
                <w:szCs w:val="20"/>
                <w:color w:val="auto"/>
              </w:rPr>
            </w:pPr>
            <w:r>
              <w:rPr>
                <w:rFonts w:ascii="Arial" w:cs="Arial" w:eastAsia="Arial" w:hAnsi="Arial"/>
                <w:sz w:val="18"/>
                <w:szCs w:val="18"/>
                <w:color w:val="auto"/>
              </w:rPr>
              <w:t>Maintenance and Repair Records</w:t>
            </w:r>
          </w:p>
        </w:tc>
        <w:tc>
          <w:tcPr>
            <w:tcW w:w="2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440" w:type="dxa"/>
            <w:vAlign w:val="bottom"/>
          </w:tcPr>
          <w:p>
            <w:pPr>
              <w:ind w:left="500"/>
              <w:spacing w:after="0"/>
              <w:rPr>
                <w:sz w:val="20"/>
                <w:szCs w:val="20"/>
                <w:color w:val="auto"/>
              </w:rPr>
            </w:pPr>
            <w:r>
              <w:rPr>
                <w:rFonts w:ascii="Arial" w:cs="Arial" w:eastAsia="Arial" w:hAnsi="Arial"/>
                <w:sz w:val="18"/>
                <w:szCs w:val="18"/>
                <w:color w:val="auto"/>
                <w:w w:val="96"/>
              </w:rPr>
              <w:t>Section 9.3.</w:t>
            </w:r>
          </w:p>
        </w:tc>
        <w:tc>
          <w:tcPr>
            <w:tcW w:w="7200" w:type="dxa"/>
            <w:vAlign w:val="bottom"/>
          </w:tcPr>
          <w:p>
            <w:pPr>
              <w:ind w:left="320"/>
              <w:spacing w:after="0"/>
              <w:rPr>
                <w:sz w:val="20"/>
                <w:szCs w:val="20"/>
                <w:color w:val="auto"/>
              </w:rPr>
            </w:pPr>
            <w:r>
              <w:rPr>
                <w:rFonts w:ascii="Arial" w:cs="Arial" w:eastAsia="Arial" w:hAnsi="Arial"/>
                <w:sz w:val="18"/>
                <w:szCs w:val="18"/>
                <w:color w:val="auto"/>
              </w:rPr>
              <w:t>Lessor Not Obligated to Maintain or Repair</w:t>
            </w:r>
          </w:p>
        </w:tc>
        <w:tc>
          <w:tcPr>
            <w:tcW w:w="2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w:t>
            </w:r>
          </w:p>
        </w:tc>
        <w:tc>
          <w:tcPr>
            <w:tcW w:w="720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odifications</w:t>
            </w:r>
            <w:r>
              <w:rPr>
                <w:rFonts w:ascii="Arial" w:cs="Arial" w:eastAsia="Arial" w:hAnsi="Arial"/>
                <w:sz w:val="18"/>
                <w:szCs w:val="18"/>
                <w:color w:val="auto"/>
              </w:rPr>
              <w:t>, E</w:t>
            </w:r>
            <w:r>
              <w:rPr>
                <w:rFonts w:ascii="Arial" w:cs="Arial" w:eastAsia="Arial" w:hAnsi="Arial"/>
                <w:sz w:val="12"/>
                <w:szCs w:val="12"/>
                <w:color w:val="auto"/>
              </w:rPr>
              <w:t>tc</w:t>
            </w:r>
            <w:r>
              <w:rPr>
                <w:rFonts w:ascii="Arial" w:cs="Arial" w:eastAsia="Arial" w:hAnsi="Arial"/>
                <w:sz w:val="18"/>
                <w:szCs w:val="18"/>
                <w:color w:val="auto"/>
              </w:rPr>
              <w:t>.</w:t>
            </w:r>
          </w:p>
        </w:tc>
        <w:tc>
          <w:tcPr>
            <w:tcW w:w="2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10.1.</w:t>
            </w:r>
          </w:p>
        </w:tc>
        <w:tc>
          <w:tcPr>
            <w:tcW w:w="7200" w:type="dxa"/>
            <w:vAlign w:val="bottom"/>
          </w:tcPr>
          <w:p>
            <w:pPr>
              <w:ind w:left="320"/>
              <w:spacing w:after="0"/>
              <w:rPr>
                <w:sz w:val="20"/>
                <w:szCs w:val="20"/>
                <w:color w:val="auto"/>
              </w:rPr>
            </w:pPr>
            <w:r>
              <w:rPr>
                <w:rFonts w:ascii="Arial" w:cs="Arial" w:eastAsia="Arial" w:hAnsi="Arial"/>
                <w:sz w:val="18"/>
                <w:szCs w:val="18"/>
                <w:color w:val="auto"/>
              </w:rPr>
              <w:t>Improvements and Modifications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10.2.</w:t>
            </w:r>
          </w:p>
        </w:tc>
        <w:tc>
          <w:tcPr>
            <w:tcW w:w="7200" w:type="dxa"/>
            <w:vAlign w:val="bottom"/>
          </w:tcPr>
          <w:p>
            <w:pPr>
              <w:ind w:left="320"/>
              <w:spacing w:after="0"/>
              <w:rPr>
                <w:sz w:val="20"/>
                <w:szCs w:val="20"/>
                <w:color w:val="auto"/>
              </w:rPr>
            </w:pPr>
            <w:r>
              <w:rPr>
                <w:rFonts w:ascii="Arial" w:cs="Arial" w:eastAsia="Arial" w:hAnsi="Arial"/>
                <w:sz w:val="18"/>
                <w:szCs w:val="18"/>
                <w:color w:val="auto"/>
              </w:rPr>
              <w:t>Title to Modifications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10.3.</w:t>
            </w:r>
          </w:p>
        </w:tc>
        <w:tc>
          <w:tcPr>
            <w:tcW w:w="7200" w:type="dxa"/>
            <w:vAlign w:val="bottom"/>
          </w:tcPr>
          <w:p>
            <w:pPr>
              <w:ind w:left="320"/>
              <w:spacing w:after="0"/>
              <w:rPr>
                <w:sz w:val="20"/>
                <w:szCs w:val="20"/>
                <w:color w:val="auto"/>
              </w:rPr>
            </w:pPr>
            <w:r>
              <w:rPr>
                <w:rFonts w:ascii="Arial" w:cs="Arial" w:eastAsia="Arial" w:hAnsi="Arial"/>
                <w:sz w:val="18"/>
                <w:szCs w:val="18"/>
                <w:color w:val="auto"/>
              </w:rPr>
              <w:t>Permitted Developments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w:t>
            </w:r>
          </w:p>
        </w:tc>
        <w:tc>
          <w:tcPr>
            <w:tcW w:w="720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 with</w:t>
            </w:r>
            <w:r>
              <w:rPr>
                <w:rFonts w:ascii="Arial" w:cs="Arial" w:eastAsia="Arial" w:hAnsi="Arial"/>
                <w:sz w:val="18"/>
                <w:szCs w:val="18"/>
                <w:color w:val="auto"/>
              </w:rPr>
              <w:t xml:space="preserve"> R</w:t>
            </w:r>
            <w:r>
              <w:rPr>
                <w:rFonts w:ascii="Arial" w:cs="Arial" w:eastAsia="Arial" w:hAnsi="Arial"/>
                <w:sz w:val="12"/>
                <w:szCs w:val="12"/>
                <w:color w:val="auto"/>
              </w:rPr>
              <w:t>espect to</w:t>
            </w:r>
            <w:r>
              <w:rPr>
                <w:rFonts w:ascii="Arial" w:cs="Arial" w:eastAsia="Arial" w:hAnsi="Arial"/>
                <w:sz w:val="18"/>
                <w:szCs w:val="18"/>
                <w:color w:val="auto"/>
              </w:rPr>
              <w:t xml:space="preserve"> L</w:t>
            </w:r>
            <w:r>
              <w:rPr>
                <w:rFonts w:ascii="Arial" w:cs="Arial" w:eastAsia="Arial" w:hAnsi="Arial"/>
                <w:sz w:val="12"/>
                <w:szCs w:val="12"/>
                <w:color w:val="auto"/>
              </w:rPr>
              <w:t>iens and</w:t>
            </w:r>
            <w:r>
              <w:rPr>
                <w:rFonts w:ascii="Arial" w:cs="Arial" w:eastAsia="Arial" w:hAnsi="Arial"/>
                <w:sz w:val="18"/>
                <w:szCs w:val="18"/>
                <w:color w:val="auto"/>
              </w:rPr>
              <w:t xml:space="preserve"> E</w:t>
            </w:r>
            <w:r>
              <w:rPr>
                <w:rFonts w:ascii="Arial" w:cs="Arial" w:eastAsia="Arial" w:hAnsi="Arial"/>
                <w:sz w:val="12"/>
                <w:szCs w:val="12"/>
                <w:color w:val="auto"/>
              </w:rPr>
              <w:t>asements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11.1.</w:t>
            </w:r>
          </w:p>
        </w:tc>
        <w:tc>
          <w:tcPr>
            <w:tcW w:w="7200" w:type="dxa"/>
            <w:vAlign w:val="bottom"/>
          </w:tcPr>
          <w:p>
            <w:pPr>
              <w:ind w:left="320"/>
              <w:spacing w:after="0"/>
              <w:rPr>
                <w:sz w:val="20"/>
                <w:szCs w:val="20"/>
                <w:color w:val="auto"/>
              </w:rPr>
            </w:pPr>
            <w:r>
              <w:rPr>
                <w:rFonts w:ascii="Arial" w:cs="Arial" w:eastAsia="Arial" w:hAnsi="Arial"/>
                <w:sz w:val="18"/>
                <w:szCs w:val="18"/>
                <w:color w:val="auto"/>
              </w:rPr>
              <w:t>Covenants with Respect to Liens</w:t>
            </w:r>
          </w:p>
        </w:tc>
        <w:tc>
          <w:tcPr>
            <w:tcW w:w="2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11.2.</w:t>
            </w:r>
          </w:p>
        </w:tc>
        <w:tc>
          <w:tcPr>
            <w:tcW w:w="7200" w:type="dxa"/>
            <w:vAlign w:val="bottom"/>
          </w:tcPr>
          <w:p>
            <w:pPr>
              <w:ind w:left="320"/>
              <w:spacing w:after="0"/>
              <w:rPr>
                <w:sz w:val="20"/>
                <w:szCs w:val="20"/>
                <w:color w:val="auto"/>
              </w:rPr>
            </w:pPr>
            <w:r>
              <w:rPr>
                <w:rFonts w:ascii="Arial" w:cs="Arial" w:eastAsia="Arial" w:hAnsi="Arial"/>
                <w:sz w:val="18"/>
                <w:szCs w:val="18"/>
                <w:color w:val="auto"/>
              </w:rPr>
              <w:t>Lessee’s Grants and Releases of Easements; Lessor’s Waivers</w:t>
            </w:r>
          </w:p>
        </w:tc>
        <w:tc>
          <w:tcPr>
            <w:tcW w:w="2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w:t>
            </w:r>
          </w:p>
        </w:tc>
        <w:tc>
          <w:tcPr>
            <w:tcW w:w="720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ermitted</w:t>
            </w:r>
            <w:r>
              <w:rPr>
                <w:rFonts w:ascii="Arial" w:cs="Arial" w:eastAsia="Arial" w:hAnsi="Arial"/>
                <w:sz w:val="18"/>
                <w:szCs w:val="18"/>
                <w:color w:val="auto"/>
              </w:rPr>
              <w:t xml:space="preserve"> C</w:t>
            </w:r>
            <w:r>
              <w:rPr>
                <w:rFonts w:ascii="Arial" w:cs="Arial" w:eastAsia="Arial" w:hAnsi="Arial"/>
                <w:sz w:val="12"/>
                <w:szCs w:val="12"/>
                <w:color w:val="auto"/>
              </w:rPr>
              <w:t>ontests</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12.1.</w:t>
            </w:r>
          </w:p>
        </w:tc>
        <w:tc>
          <w:tcPr>
            <w:tcW w:w="7200" w:type="dxa"/>
            <w:vAlign w:val="bottom"/>
          </w:tcPr>
          <w:p>
            <w:pPr>
              <w:ind w:left="320"/>
              <w:spacing w:after="0"/>
              <w:rPr>
                <w:sz w:val="20"/>
                <w:szCs w:val="20"/>
                <w:color w:val="auto"/>
              </w:rPr>
            </w:pPr>
            <w:r>
              <w:rPr>
                <w:rFonts w:ascii="Arial" w:cs="Arial" w:eastAsia="Arial" w:hAnsi="Arial"/>
                <w:sz w:val="18"/>
                <w:szCs w:val="18"/>
                <w:color w:val="auto"/>
              </w:rPr>
              <w:t>Permitted Contests in Respect of Applicable Laws</w:t>
            </w:r>
          </w:p>
        </w:tc>
        <w:tc>
          <w:tcPr>
            <w:tcW w:w="2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XIII</w:t>
            </w:r>
          </w:p>
        </w:tc>
        <w:tc>
          <w:tcPr>
            <w:tcW w:w="72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nsurance</w:t>
            </w:r>
          </w:p>
        </w:tc>
        <w:tc>
          <w:tcPr>
            <w:tcW w:w="2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13.1.</w:t>
            </w:r>
          </w:p>
        </w:tc>
        <w:tc>
          <w:tcPr>
            <w:tcW w:w="7200" w:type="dxa"/>
            <w:vAlign w:val="bottom"/>
          </w:tcPr>
          <w:p>
            <w:pPr>
              <w:ind w:left="320"/>
              <w:spacing w:after="0"/>
              <w:rPr>
                <w:sz w:val="20"/>
                <w:szCs w:val="20"/>
                <w:color w:val="auto"/>
              </w:rPr>
            </w:pPr>
            <w:r>
              <w:rPr>
                <w:rFonts w:ascii="Arial" w:cs="Arial" w:eastAsia="Arial" w:hAnsi="Arial"/>
                <w:sz w:val="18"/>
                <w:szCs w:val="18"/>
                <w:color w:val="auto"/>
              </w:rPr>
              <w:t>Required Coverages</w:t>
            </w:r>
          </w:p>
        </w:tc>
        <w:tc>
          <w:tcPr>
            <w:tcW w:w="2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13.2.</w:t>
            </w:r>
          </w:p>
        </w:tc>
        <w:tc>
          <w:tcPr>
            <w:tcW w:w="7200" w:type="dxa"/>
            <w:vAlign w:val="bottom"/>
          </w:tcPr>
          <w:p>
            <w:pPr>
              <w:ind w:left="320"/>
              <w:spacing w:after="0"/>
              <w:rPr>
                <w:sz w:val="20"/>
                <w:szCs w:val="20"/>
                <w:color w:val="auto"/>
              </w:rPr>
            </w:pPr>
            <w:r>
              <w:rPr>
                <w:rFonts w:ascii="Arial" w:cs="Arial" w:eastAsia="Arial" w:hAnsi="Arial"/>
                <w:sz w:val="18"/>
                <w:szCs w:val="18"/>
                <w:color w:val="auto"/>
              </w:rPr>
              <w:t>Insurance Coverage</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13.3.</w:t>
            </w:r>
          </w:p>
        </w:tc>
        <w:tc>
          <w:tcPr>
            <w:tcW w:w="7200" w:type="dxa"/>
            <w:vAlign w:val="bottom"/>
          </w:tcPr>
          <w:p>
            <w:pPr>
              <w:ind w:left="320"/>
              <w:spacing w:after="0"/>
              <w:rPr>
                <w:sz w:val="20"/>
                <w:szCs w:val="20"/>
                <w:color w:val="auto"/>
              </w:rPr>
            </w:pPr>
            <w:r>
              <w:rPr>
                <w:rFonts w:ascii="Arial" w:cs="Arial" w:eastAsia="Arial" w:hAnsi="Arial"/>
                <w:sz w:val="18"/>
                <w:szCs w:val="18"/>
                <w:color w:val="auto"/>
              </w:rPr>
              <w:t>Delivery of Insurance Certificates</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13.4.</w:t>
            </w:r>
          </w:p>
        </w:tc>
        <w:tc>
          <w:tcPr>
            <w:tcW w:w="7200" w:type="dxa"/>
            <w:vAlign w:val="bottom"/>
          </w:tcPr>
          <w:p>
            <w:pPr>
              <w:ind w:left="320"/>
              <w:spacing w:after="0"/>
              <w:rPr>
                <w:sz w:val="20"/>
                <w:szCs w:val="20"/>
                <w:color w:val="auto"/>
              </w:rPr>
            </w:pPr>
            <w:r>
              <w:rPr>
                <w:rFonts w:ascii="Arial" w:cs="Arial" w:eastAsia="Arial" w:hAnsi="Arial"/>
                <w:sz w:val="18"/>
                <w:szCs w:val="18"/>
                <w:color w:val="auto"/>
              </w:rPr>
              <w:t>Insurance by Lessor, Administrative Agent or any Participant</w:t>
            </w:r>
          </w:p>
        </w:tc>
        <w:tc>
          <w:tcPr>
            <w:tcW w:w="2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13.5.</w:t>
            </w:r>
          </w:p>
        </w:tc>
        <w:tc>
          <w:tcPr>
            <w:tcW w:w="7200" w:type="dxa"/>
            <w:vAlign w:val="bottom"/>
          </w:tcPr>
          <w:p>
            <w:pPr>
              <w:ind w:left="320"/>
              <w:spacing w:after="0"/>
              <w:rPr>
                <w:sz w:val="20"/>
                <w:szCs w:val="20"/>
                <w:color w:val="auto"/>
              </w:rPr>
            </w:pPr>
            <w:r>
              <w:rPr>
                <w:rFonts w:ascii="Arial" w:cs="Arial" w:eastAsia="Arial" w:hAnsi="Arial"/>
                <w:sz w:val="18"/>
                <w:szCs w:val="18"/>
                <w:color w:val="auto"/>
              </w:rPr>
              <w:t>Self-Insurance</w:t>
            </w:r>
          </w:p>
        </w:tc>
        <w:tc>
          <w:tcPr>
            <w:tcW w:w="2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XIV</w:t>
            </w:r>
          </w:p>
        </w:tc>
        <w:tc>
          <w:tcPr>
            <w:tcW w:w="720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asualty and</w:t>
            </w:r>
            <w:r>
              <w:rPr>
                <w:rFonts w:ascii="Arial" w:cs="Arial" w:eastAsia="Arial" w:hAnsi="Arial"/>
                <w:sz w:val="18"/>
                <w:szCs w:val="18"/>
                <w:color w:val="auto"/>
              </w:rPr>
              <w:t xml:space="preserve"> C</w:t>
            </w:r>
            <w:r>
              <w:rPr>
                <w:rFonts w:ascii="Arial" w:cs="Arial" w:eastAsia="Arial" w:hAnsi="Arial"/>
                <w:sz w:val="12"/>
                <w:szCs w:val="12"/>
                <w:color w:val="auto"/>
              </w:rPr>
              <w:t>ondemnation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14.1.</w:t>
            </w:r>
          </w:p>
        </w:tc>
        <w:tc>
          <w:tcPr>
            <w:tcW w:w="7200" w:type="dxa"/>
            <w:vAlign w:val="bottom"/>
          </w:tcPr>
          <w:p>
            <w:pPr>
              <w:ind w:left="320"/>
              <w:spacing w:after="0"/>
              <w:rPr>
                <w:sz w:val="20"/>
                <w:szCs w:val="20"/>
                <w:color w:val="auto"/>
              </w:rPr>
            </w:pPr>
            <w:r>
              <w:rPr>
                <w:rFonts w:ascii="Arial" w:cs="Arial" w:eastAsia="Arial" w:hAnsi="Arial"/>
                <w:sz w:val="18"/>
                <w:szCs w:val="18"/>
                <w:color w:val="auto"/>
              </w:rPr>
              <w:t>Casualty and Condemnation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14.2.</w:t>
            </w:r>
          </w:p>
        </w:tc>
        <w:tc>
          <w:tcPr>
            <w:tcW w:w="720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14.3.</w:t>
            </w:r>
          </w:p>
        </w:tc>
        <w:tc>
          <w:tcPr>
            <w:tcW w:w="7200" w:type="dxa"/>
            <w:vAlign w:val="bottom"/>
          </w:tcPr>
          <w:p>
            <w:pPr>
              <w:ind w:left="320"/>
              <w:spacing w:after="0"/>
              <w:rPr>
                <w:sz w:val="20"/>
                <w:szCs w:val="20"/>
                <w:color w:val="auto"/>
              </w:rPr>
            </w:pPr>
            <w:r>
              <w:rPr>
                <w:rFonts w:ascii="Arial" w:cs="Arial" w:eastAsia="Arial" w:hAnsi="Arial"/>
                <w:sz w:val="18"/>
                <w:szCs w:val="18"/>
                <w:color w:val="auto"/>
              </w:rPr>
              <w:t>Notice of Environmental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w:t>
            </w:r>
          </w:p>
        </w:tc>
        <w:tc>
          <w:tcPr>
            <w:tcW w:w="720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ermination of</w:t>
            </w:r>
            <w:r>
              <w:rPr>
                <w:rFonts w:ascii="Arial" w:cs="Arial" w:eastAsia="Arial" w:hAnsi="Arial"/>
                <w:sz w:val="18"/>
                <w:szCs w:val="18"/>
                <w:color w:val="auto"/>
              </w:rPr>
              <w:t xml:space="preserve"> L</w:t>
            </w:r>
            <w:r>
              <w:rPr>
                <w:rFonts w:ascii="Arial" w:cs="Arial" w:eastAsia="Arial" w:hAnsi="Arial"/>
                <w:sz w:val="12"/>
                <w:szCs w:val="12"/>
                <w:color w:val="auto"/>
              </w:rPr>
              <w:t>ease</w:t>
            </w:r>
          </w:p>
        </w:tc>
        <w:tc>
          <w:tcPr>
            <w:tcW w:w="2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15.1.</w:t>
            </w:r>
          </w:p>
        </w:tc>
        <w:tc>
          <w:tcPr>
            <w:tcW w:w="7200" w:type="dxa"/>
            <w:vAlign w:val="bottom"/>
          </w:tcPr>
          <w:p>
            <w:pPr>
              <w:ind w:left="320"/>
              <w:spacing w:after="0"/>
              <w:rPr>
                <w:sz w:val="20"/>
                <w:szCs w:val="20"/>
                <w:color w:val="auto"/>
              </w:rPr>
            </w:pPr>
            <w:r>
              <w:rPr>
                <w:rFonts w:ascii="Arial" w:cs="Arial" w:eastAsia="Arial" w:hAnsi="Arial"/>
                <w:sz w:val="18"/>
                <w:szCs w:val="18"/>
                <w:color w:val="auto"/>
              </w:rPr>
              <w:t>Termination upon Certain Events</w:t>
            </w:r>
          </w:p>
        </w:tc>
        <w:tc>
          <w:tcPr>
            <w:tcW w:w="2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15.2.</w:t>
            </w:r>
          </w:p>
        </w:tc>
        <w:tc>
          <w:tcPr>
            <w:tcW w:w="7200" w:type="dxa"/>
            <w:vAlign w:val="bottom"/>
          </w:tcPr>
          <w:p>
            <w:pPr>
              <w:ind w:left="320"/>
              <w:spacing w:after="0"/>
              <w:rPr>
                <w:sz w:val="20"/>
                <w:szCs w:val="20"/>
                <w:color w:val="auto"/>
              </w:rPr>
            </w:pPr>
            <w:r>
              <w:rPr>
                <w:rFonts w:ascii="Arial" w:cs="Arial" w:eastAsia="Arial" w:hAnsi="Arial"/>
                <w:sz w:val="18"/>
                <w:szCs w:val="18"/>
                <w:color w:val="auto"/>
              </w:rPr>
              <w:t>Termination Procedures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w:t>
            </w:r>
          </w:p>
        </w:tc>
        <w:tc>
          <w:tcPr>
            <w:tcW w:w="720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16.1.</w:t>
            </w:r>
          </w:p>
        </w:tc>
        <w:tc>
          <w:tcPr>
            <w:tcW w:w="7200" w:type="dxa"/>
            <w:vAlign w:val="bottom"/>
          </w:tcPr>
          <w:p>
            <w:pPr>
              <w:ind w:left="320"/>
              <w:spacing w:after="0"/>
              <w:rPr>
                <w:sz w:val="20"/>
                <w:szCs w:val="20"/>
                <w:color w:val="auto"/>
              </w:rPr>
            </w:pPr>
            <w:r>
              <w:rPr>
                <w:rFonts w:ascii="Arial" w:cs="Arial" w:eastAsia="Arial" w:hAnsi="Arial"/>
                <w:sz w:val="18"/>
                <w:szCs w:val="18"/>
                <w:color w:val="auto"/>
              </w:rPr>
              <w:t>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16.2.</w:t>
            </w:r>
          </w:p>
        </w:tc>
        <w:tc>
          <w:tcPr>
            <w:tcW w:w="7200" w:type="dxa"/>
            <w:vAlign w:val="bottom"/>
          </w:tcPr>
          <w:p>
            <w:pPr>
              <w:ind w:left="320"/>
              <w:spacing w:after="0"/>
              <w:rPr>
                <w:sz w:val="20"/>
                <w:szCs w:val="20"/>
                <w:color w:val="auto"/>
              </w:rPr>
            </w:pPr>
            <w:r>
              <w:rPr>
                <w:rFonts w:ascii="Arial" w:cs="Arial" w:eastAsia="Arial" w:hAnsi="Arial"/>
                <w:sz w:val="18"/>
                <w:szCs w:val="18"/>
                <w:color w:val="auto"/>
              </w:rPr>
              <w:t>Remedies</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16.3.</w:t>
            </w:r>
          </w:p>
        </w:tc>
        <w:tc>
          <w:tcPr>
            <w:tcW w:w="7200" w:type="dxa"/>
            <w:vAlign w:val="bottom"/>
          </w:tcPr>
          <w:p>
            <w:pPr>
              <w:ind w:left="320"/>
              <w:spacing w:after="0"/>
              <w:rPr>
                <w:sz w:val="20"/>
                <w:szCs w:val="20"/>
                <w:color w:val="auto"/>
              </w:rPr>
            </w:pPr>
            <w:r>
              <w:rPr>
                <w:rFonts w:ascii="Arial" w:cs="Arial" w:eastAsia="Arial" w:hAnsi="Arial"/>
                <w:sz w:val="18"/>
                <w:szCs w:val="18"/>
                <w:color w:val="auto"/>
              </w:rPr>
              <w:t>Waiver of Certain Rights</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XVII</w:t>
            </w:r>
          </w:p>
        </w:tc>
        <w:tc>
          <w:tcPr>
            <w:tcW w:w="720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R</w:t>
            </w:r>
            <w:r>
              <w:rPr>
                <w:rFonts w:ascii="Arial" w:cs="Arial" w:eastAsia="Arial" w:hAnsi="Arial"/>
                <w:sz w:val="12"/>
                <w:szCs w:val="12"/>
                <w:color w:val="auto"/>
              </w:rPr>
              <w:t>ight to</w:t>
            </w:r>
            <w:r>
              <w:rPr>
                <w:rFonts w:ascii="Arial" w:cs="Arial" w:eastAsia="Arial" w:hAnsi="Arial"/>
                <w:sz w:val="18"/>
                <w:szCs w:val="18"/>
                <w:color w:val="auto"/>
              </w:rPr>
              <w:t xml:space="preserve"> C</w:t>
            </w:r>
            <w:r>
              <w:rPr>
                <w:rFonts w:ascii="Arial" w:cs="Arial" w:eastAsia="Arial" w:hAnsi="Arial"/>
                <w:sz w:val="12"/>
                <w:szCs w:val="12"/>
                <w:color w:val="auto"/>
              </w:rPr>
              <w:t>ure</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17.1.</w:t>
            </w:r>
          </w:p>
        </w:tc>
        <w:tc>
          <w:tcPr>
            <w:tcW w:w="7200" w:type="dxa"/>
            <w:vAlign w:val="bottom"/>
          </w:tcPr>
          <w:p>
            <w:pPr>
              <w:ind w:left="320"/>
              <w:spacing w:after="0"/>
              <w:rPr>
                <w:sz w:val="20"/>
                <w:szCs w:val="20"/>
                <w:color w:val="auto"/>
              </w:rPr>
            </w:pPr>
            <w:r>
              <w:rPr>
                <w:rFonts w:ascii="Arial" w:cs="Arial" w:eastAsia="Arial" w:hAnsi="Arial"/>
                <w:sz w:val="18"/>
                <w:szCs w:val="18"/>
                <w:color w:val="auto"/>
              </w:rPr>
              <w:t>The Lessor’s Right to Cure the Lessee’s Defaults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XVIII</w:t>
            </w:r>
          </w:p>
        </w:tc>
        <w:tc>
          <w:tcPr>
            <w:tcW w:w="720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urchase</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440" w:type="dxa"/>
            <w:vAlign w:val="bottom"/>
          </w:tcPr>
          <w:p>
            <w:pPr>
              <w:ind w:left="500"/>
              <w:spacing w:after="0"/>
              <w:rPr>
                <w:sz w:val="20"/>
                <w:szCs w:val="20"/>
                <w:color w:val="auto"/>
              </w:rPr>
            </w:pPr>
            <w:r>
              <w:rPr>
                <w:rFonts w:ascii="Arial" w:cs="Arial" w:eastAsia="Arial" w:hAnsi="Arial"/>
                <w:sz w:val="18"/>
                <w:szCs w:val="18"/>
                <w:color w:val="auto"/>
                <w:w w:val="87"/>
              </w:rPr>
              <w:t>Section 18.1.</w:t>
            </w:r>
          </w:p>
        </w:tc>
        <w:tc>
          <w:tcPr>
            <w:tcW w:w="7200" w:type="dxa"/>
            <w:vAlign w:val="bottom"/>
          </w:tcPr>
          <w:p>
            <w:pPr>
              <w:ind w:left="320"/>
              <w:spacing w:after="0"/>
              <w:rPr>
                <w:sz w:val="20"/>
                <w:szCs w:val="20"/>
                <w:color w:val="auto"/>
              </w:rPr>
            </w:pPr>
            <w:r>
              <w:rPr>
                <w:rFonts w:ascii="Arial" w:cs="Arial" w:eastAsia="Arial" w:hAnsi="Arial"/>
                <w:sz w:val="18"/>
                <w:szCs w:val="18"/>
                <w:color w:val="auto"/>
              </w:rPr>
              <w:t>Early and End of Term Purchase Options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XIX</w:t>
            </w:r>
          </w:p>
        </w:tc>
        <w:tc>
          <w:tcPr>
            <w:tcW w:w="922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T</w:t>
            </w:r>
            <w:r>
              <w:rPr>
                <w:rFonts w:ascii="Arial" w:cs="Arial" w:eastAsia="Arial" w:hAnsi="Arial"/>
                <w:sz w:val="12"/>
                <w:szCs w:val="12"/>
                <w:color w:val="auto"/>
              </w:rPr>
              <w:t>erm</w:t>
            </w:r>
            <w:r>
              <w:rPr>
                <w:rFonts w:ascii="Arial" w:cs="Arial" w:eastAsia="Arial" w:hAnsi="Arial"/>
                <w:sz w:val="18"/>
                <w:szCs w:val="18"/>
                <w:color w:val="auto"/>
              </w:rPr>
              <w:t xml:space="preserve"> O</w:t>
            </w:r>
            <w:r>
              <w:rPr>
                <w:rFonts w:ascii="Arial" w:cs="Arial" w:eastAsia="Arial" w:hAnsi="Arial"/>
                <w:sz w:val="12"/>
                <w:szCs w:val="12"/>
                <w:color w:val="auto"/>
              </w:rPr>
              <w:t>ptions</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19.1.</w:t>
            </w:r>
          </w:p>
        </w:tc>
        <w:tc>
          <w:tcPr>
            <w:tcW w:w="9220" w:type="dxa"/>
            <w:vAlign w:val="bottom"/>
          </w:tcPr>
          <w:p>
            <w:pPr>
              <w:ind w:left="320"/>
              <w:spacing w:after="0"/>
              <w:rPr>
                <w:sz w:val="20"/>
                <w:szCs w:val="20"/>
                <w:color w:val="auto"/>
              </w:rPr>
            </w:pPr>
            <w:r>
              <w:rPr>
                <w:rFonts w:ascii="Arial" w:cs="Arial" w:eastAsia="Arial" w:hAnsi="Arial"/>
                <w:sz w:val="18"/>
                <w:szCs w:val="18"/>
                <w:color w:val="auto"/>
              </w:rPr>
              <w:t>End of Term Options</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19.2.</w:t>
            </w:r>
          </w:p>
        </w:tc>
        <w:tc>
          <w:tcPr>
            <w:tcW w:w="9220" w:type="dxa"/>
            <w:vAlign w:val="bottom"/>
          </w:tcPr>
          <w:p>
            <w:pPr>
              <w:ind w:left="320"/>
              <w:spacing w:after="0"/>
              <w:rPr>
                <w:sz w:val="20"/>
                <w:szCs w:val="20"/>
                <w:color w:val="auto"/>
              </w:rPr>
            </w:pPr>
            <w:r>
              <w:rPr>
                <w:rFonts w:ascii="Arial" w:cs="Arial" w:eastAsia="Arial" w:hAnsi="Arial"/>
                <w:sz w:val="18"/>
                <w:szCs w:val="18"/>
                <w:color w:val="auto"/>
              </w:rPr>
              <w:t>Election of Options</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19.3.</w:t>
            </w:r>
          </w:p>
        </w:tc>
        <w:tc>
          <w:tcPr>
            <w:tcW w:w="9220" w:type="dxa"/>
            <w:vAlign w:val="bottom"/>
          </w:tcPr>
          <w:p>
            <w:pPr>
              <w:ind w:left="320"/>
              <w:spacing w:after="0"/>
              <w:rPr>
                <w:sz w:val="20"/>
                <w:szCs w:val="20"/>
                <w:color w:val="auto"/>
              </w:rPr>
            </w:pPr>
            <w:r>
              <w:rPr>
                <w:rFonts w:ascii="Arial" w:cs="Arial" w:eastAsia="Arial" w:hAnsi="Arial"/>
                <w:sz w:val="18"/>
                <w:szCs w:val="18"/>
                <w:color w:val="auto"/>
              </w:rPr>
              <w:t>Renewal Options</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w:t>
            </w:r>
          </w:p>
        </w:tc>
        <w:tc>
          <w:tcPr>
            <w:tcW w:w="9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ale</w:t>
            </w:r>
            <w:r>
              <w:rPr>
                <w:rFonts w:ascii="Arial" w:cs="Arial" w:eastAsia="Arial" w:hAnsi="Arial"/>
                <w:sz w:val="18"/>
                <w:szCs w:val="18"/>
                <w:color w:val="auto"/>
              </w:rPr>
              <w:t xml:space="preserve"> O</w:t>
            </w:r>
            <w:r>
              <w:rPr>
                <w:rFonts w:ascii="Arial" w:cs="Arial" w:eastAsia="Arial" w:hAnsi="Arial"/>
                <w:sz w:val="12"/>
                <w:szCs w:val="12"/>
                <w:color w:val="auto"/>
              </w:rPr>
              <w:t>ption</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20.1.</w:t>
            </w:r>
          </w:p>
        </w:tc>
        <w:tc>
          <w:tcPr>
            <w:tcW w:w="9220" w:type="dxa"/>
            <w:vAlign w:val="bottom"/>
          </w:tcPr>
          <w:p>
            <w:pPr>
              <w:ind w:left="320"/>
              <w:spacing w:after="0"/>
              <w:rPr>
                <w:sz w:val="20"/>
                <w:szCs w:val="20"/>
                <w:color w:val="auto"/>
              </w:rPr>
            </w:pPr>
            <w:r>
              <w:rPr>
                <w:rFonts w:ascii="Arial" w:cs="Arial" w:eastAsia="Arial" w:hAnsi="Arial"/>
                <w:sz w:val="18"/>
                <w:szCs w:val="18"/>
                <w:color w:val="auto"/>
              </w:rPr>
              <w:t>Sale Option Procedures</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20.2.</w:t>
            </w:r>
          </w:p>
        </w:tc>
        <w:tc>
          <w:tcPr>
            <w:tcW w:w="9220" w:type="dxa"/>
            <w:vAlign w:val="bottom"/>
          </w:tcPr>
          <w:p>
            <w:pPr>
              <w:ind w:left="320"/>
              <w:spacing w:after="0"/>
              <w:rPr>
                <w:sz w:val="20"/>
                <w:szCs w:val="20"/>
                <w:color w:val="auto"/>
              </w:rPr>
            </w:pPr>
            <w:r>
              <w:rPr>
                <w:rFonts w:ascii="Arial" w:cs="Arial" w:eastAsia="Arial" w:hAnsi="Arial"/>
                <w:sz w:val="18"/>
                <w:szCs w:val="18"/>
                <w:color w:val="auto"/>
              </w:rPr>
              <w:t>Certain Obligations Continue</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w:t>
            </w:r>
          </w:p>
        </w:tc>
        <w:tc>
          <w:tcPr>
            <w:tcW w:w="922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rocedures</w:t>
            </w:r>
            <w:r>
              <w:rPr>
                <w:rFonts w:ascii="Arial" w:cs="Arial" w:eastAsia="Arial" w:hAnsi="Arial"/>
                <w:sz w:val="18"/>
                <w:szCs w:val="18"/>
                <w:color w:val="auto"/>
              </w:rPr>
              <w:t xml:space="preserve"> R</w:t>
            </w:r>
            <w:r>
              <w:rPr>
                <w:rFonts w:ascii="Arial" w:cs="Arial" w:eastAsia="Arial" w:hAnsi="Arial"/>
                <w:sz w:val="12"/>
                <w:szCs w:val="12"/>
                <w:color w:val="auto"/>
              </w:rPr>
              <w:t>elating to</w:t>
            </w:r>
            <w:r>
              <w:rPr>
                <w:rFonts w:ascii="Arial" w:cs="Arial" w:eastAsia="Arial" w:hAnsi="Arial"/>
                <w:sz w:val="18"/>
                <w:szCs w:val="18"/>
                <w:color w:val="auto"/>
              </w:rPr>
              <w:t xml:space="preserve"> P</w:t>
            </w:r>
            <w:r>
              <w:rPr>
                <w:rFonts w:ascii="Arial" w:cs="Arial" w:eastAsia="Arial" w:hAnsi="Arial"/>
                <w:sz w:val="12"/>
                <w:szCs w:val="12"/>
                <w:color w:val="auto"/>
              </w:rPr>
              <w:t>urchase or</w:t>
            </w:r>
            <w:r>
              <w:rPr>
                <w:rFonts w:ascii="Arial" w:cs="Arial" w:eastAsia="Arial" w:hAnsi="Arial"/>
                <w:sz w:val="18"/>
                <w:szCs w:val="18"/>
                <w:color w:val="auto"/>
              </w:rPr>
              <w:t xml:space="preserve"> S</w:t>
            </w:r>
            <w:r>
              <w:rPr>
                <w:rFonts w:ascii="Arial" w:cs="Arial" w:eastAsia="Arial" w:hAnsi="Arial"/>
                <w:sz w:val="12"/>
                <w:szCs w:val="12"/>
                <w:color w:val="auto"/>
              </w:rPr>
              <w:t>ale</w:t>
            </w:r>
            <w:r>
              <w:rPr>
                <w:rFonts w:ascii="Arial" w:cs="Arial" w:eastAsia="Arial" w:hAnsi="Arial"/>
                <w:sz w:val="18"/>
                <w:szCs w:val="18"/>
                <w:color w:val="auto"/>
              </w:rPr>
              <w:t xml:space="preserve"> O</w:t>
            </w:r>
            <w:r>
              <w:rPr>
                <w:rFonts w:ascii="Arial" w:cs="Arial" w:eastAsia="Arial" w:hAnsi="Arial"/>
                <w:sz w:val="12"/>
                <w:szCs w:val="12"/>
                <w:color w:val="auto"/>
              </w:rPr>
              <w:t>ption</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21.1.</w:t>
            </w:r>
          </w:p>
        </w:tc>
        <w:tc>
          <w:tcPr>
            <w:tcW w:w="9220" w:type="dxa"/>
            <w:vAlign w:val="bottom"/>
          </w:tcPr>
          <w:p>
            <w:pPr>
              <w:ind w:left="320"/>
              <w:spacing w:after="0"/>
              <w:rPr>
                <w:sz w:val="20"/>
                <w:szCs w:val="20"/>
                <w:color w:val="auto"/>
              </w:rPr>
            </w:pPr>
            <w:r>
              <w:rPr>
                <w:rFonts w:ascii="Arial" w:cs="Arial" w:eastAsia="Arial" w:hAnsi="Arial"/>
                <w:sz w:val="18"/>
                <w:szCs w:val="18"/>
                <w:color w:val="auto"/>
                <w:w w:val="92"/>
              </w:rPr>
              <w:t>Provisions Relating to Conveyance of the Leased Property Upon Purchase by the Lessee, Sales or Certain Other Events</w:t>
            </w: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XXII</w:t>
            </w:r>
          </w:p>
        </w:tc>
        <w:tc>
          <w:tcPr>
            <w:tcW w:w="92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cceptance of</w:t>
            </w:r>
            <w:r>
              <w:rPr>
                <w:rFonts w:ascii="Arial" w:cs="Arial" w:eastAsia="Arial" w:hAnsi="Arial"/>
                <w:sz w:val="18"/>
                <w:szCs w:val="18"/>
                <w:color w:val="auto"/>
              </w:rPr>
              <w:t xml:space="preserve"> S</w:t>
            </w:r>
            <w:r>
              <w:rPr>
                <w:rFonts w:ascii="Arial" w:cs="Arial" w:eastAsia="Arial" w:hAnsi="Arial"/>
                <w:sz w:val="12"/>
                <w:szCs w:val="12"/>
                <w:color w:val="auto"/>
              </w:rPr>
              <w:t>urrender</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22.1.</w:t>
            </w:r>
          </w:p>
        </w:tc>
        <w:tc>
          <w:tcPr>
            <w:tcW w:w="9220" w:type="dxa"/>
            <w:vAlign w:val="bottom"/>
          </w:tcPr>
          <w:p>
            <w:pPr>
              <w:ind w:left="320"/>
              <w:spacing w:after="0"/>
              <w:rPr>
                <w:sz w:val="20"/>
                <w:szCs w:val="20"/>
                <w:color w:val="auto"/>
              </w:rPr>
            </w:pPr>
            <w:r>
              <w:rPr>
                <w:rFonts w:ascii="Arial" w:cs="Arial" w:eastAsia="Arial" w:hAnsi="Arial"/>
                <w:sz w:val="18"/>
                <w:szCs w:val="18"/>
                <w:color w:val="auto"/>
              </w:rPr>
              <w:t>Acceptance of Surrender</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XXIII</w:t>
            </w:r>
          </w:p>
        </w:tc>
        <w:tc>
          <w:tcPr>
            <w:tcW w:w="922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M</w:t>
            </w:r>
            <w:r>
              <w:rPr>
                <w:rFonts w:ascii="Arial" w:cs="Arial" w:eastAsia="Arial" w:hAnsi="Arial"/>
                <w:sz w:val="12"/>
                <w:szCs w:val="12"/>
                <w:color w:val="auto"/>
              </w:rPr>
              <w:t>erger of</w:t>
            </w:r>
            <w:r>
              <w:rPr>
                <w:rFonts w:ascii="Arial" w:cs="Arial" w:eastAsia="Arial" w:hAnsi="Arial"/>
                <w:sz w:val="18"/>
                <w:szCs w:val="18"/>
                <w:color w:val="auto"/>
              </w:rPr>
              <w:t xml:space="preserve"> T</w:t>
            </w:r>
            <w:r>
              <w:rPr>
                <w:rFonts w:ascii="Arial" w:cs="Arial" w:eastAsia="Arial" w:hAnsi="Arial"/>
                <w:sz w:val="12"/>
                <w:szCs w:val="12"/>
                <w:color w:val="auto"/>
              </w:rPr>
              <w:t>itle</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23.1.</w:t>
            </w:r>
          </w:p>
        </w:tc>
        <w:tc>
          <w:tcPr>
            <w:tcW w:w="9220" w:type="dxa"/>
            <w:vAlign w:val="bottom"/>
          </w:tcPr>
          <w:p>
            <w:pPr>
              <w:ind w:left="320"/>
              <w:spacing w:after="0"/>
              <w:rPr>
                <w:sz w:val="20"/>
                <w:szCs w:val="20"/>
                <w:color w:val="auto"/>
              </w:rPr>
            </w:pPr>
            <w:r>
              <w:rPr>
                <w:rFonts w:ascii="Arial" w:cs="Arial" w:eastAsia="Arial" w:hAnsi="Arial"/>
                <w:sz w:val="18"/>
                <w:szCs w:val="18"/>
                <w:color w:val="auto"/>
              </w:rPr>
              <w:t>No Merger of Title</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XXIV</w:t>
            </w:r>
          </w:p>
        </w:tc>
        <w:tc>
          <w:tcPr>
            <w:tcW w:w="922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ntent of</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P</w:t>
            </w:r>
            <w:r>
              <w:rPr>
                <w:rFonts w:ascii="Arial" w:cs="Arial" w:eastAsia="Arial" w:hAnsi="Arial"/>
                <w:sz w:val="12"/>
                <w:szCs w:val="12"/>
                <w:color w:val="auto"/>
              </w:rPr>
              <w:t>arties</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8"/>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24.1.</w:t>
            </w:r>
          </w:p>
        </w:tc>
        <w:tc>
          <w:tcPr>
            <w:tcW w:w="9220" w:type="dxa"/>
            <w:vAlign w:val="bottom"/>
          </w:tcPr>
          <w:p>
            <w:pPr>
              <w:ind w:left="320"/>
              <w:spacing w:after="0"/>
              <w:rPr>
                <w:sz w:val="20"/>
                <w:szCs w:val="20"/>
                <w:color w:val="auto"/>
              </w:rPr>
            </w:pPr>
            <w:r>
              <w:rPr>
                <w:rFonts w:ascii="Arial" w:cs="Arial" w:eastAsia="Arial" w:hAnsi="Arial"/>
                <w:sz w:val="18"/>
                <w:szCs w:val="18"/>
                <w:color w:val="auto"/>
              </w:rPr>
              <w:t>Nature of Transaction</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24.2.</w:t>
            </w:r>
          </w:p>
        </w:tc>
        <w:tc>
          <w:tcPr>
            <w:tcW w:w="9220" w:type="dxa"/>
            <w:vAlign w:val="bottom"/>
          </w:tcPr>
          <w:p>
            <w:pPr>
              <w:ind w:left="320"/>
              <w:spacing w:after="0"/>
              <w:rPr>
                <w:sz w:val="20"/>
                <w:szCs w:val="20"/>
                <w:color w:val="auto"/>
              </w:rPr>
            </w:pPr>
            <w:r>
              <w:rPr>
                <w:rFonts w:ascii="Arial" w:cs="Arial" w:eastAsia="Arial" w:hAnsi="Arial"/>
                <w:sz w:val="18"/>
                <w:szCs w:val="18"/>
                <w:color w:val="auto"/>
              </w:rPr>
              <w:t>Lessee Grant of Liens and Security Interests</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24.3.</w:t>
            </w:r>
          </w:p>
        </w:tc>
        <w:tc>
          <w:tcPr>
            <w:tcW w:w="9220" w:type="dxa"/>
            <w:vAlign w:val="bottom"/>
          </w:tcPr>
          <w:p>
            <w:pPr>
              <w:ind w:left="320"/>
              <w:spacing w:after="0"/>
              <w:rPr>
                <w:sz w:val="20"/>
                <w:szCs w:val="20"/>
                <w:color w:val="auto"/>
              </w:rPr>
            </w:pPr>
            <w:r>
              <w:rPr>
                <w:rFonts w:ascii="Arial" w:cs="Arial" w:eastAsia="Arial" w:hAnsi="Arial"/>
                <w:sz w:val="18"/>
                <w:szCs w:val="18"/>
                <w:color w:val="auto"/>
              </w:rPr>
              <w:t>State Specific Provisions</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24.4.</w:t>
            </w:r>
          </w:p>
        </w:tc>
        <w:tc>
          <w:tcPr>
            <w:tcW w:w="9220" w:type="dxa"/>
            <w:vAlign w:val="bottom"/>
          </w:tcPr>
          <w:p>
            <w:pPr>
              <w:ind w:left="320"/>
              <w:spacing w:after="0"/>
              <w:rPr>
                <w:sz w:val="20"/>
                <w:szCs w:val="20"/>
                <w:color w:val="auto"/>
              </w:rPr>
            </w:pPr>
            <w:r>
              <w:rPr>
                <w:rFonts w:ascii="Arial" w:cs="Arial" w:eastAsia="Arial" w:hAnsi="Arial"/>
                <w:sz w:val="18"/>
                <w:szCs w:val="18"/>
                <w:color w:val="auto"/>
              </w:rPr>
              <w:t>Security Agreement</w:t>
            </w: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24.5.</w:t>
            </w:r>
          </w:p>
        </w:tc>
        <w:tc>
          <w:tcPr>
            <w:tcW w:w="9220" w:type="dxa"/>
            <w:vAlign w:val="bottom"/>
          </w:tcPr>
          <w:p>
            <w:pPr>
              <w:ind w:left="320"/>
              <w:spacing w:after="0"/>
              <w:rPr>
                <w:sz w:val="20"/>
                <w:szCs w:val="20"/>
                <w:color w:val="auto"/>
              </w:rPr>
            </w:pPr>
            <w:r>
              <w:rPr>
                <w:rFonts w:ascii="Arial" w:cs="Arial" w:eastAsia="Arial" w:hAnsi="Arial"/>
                <w:sz w:val="18"/>
                <w:szCs w:val="18"/>
                <w:color w:val="auto"/>
              </w:rPr>
              <w:t>Mortgage Remedies</w:t>
            </w: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24.5.</w:t>
            </w:r>
          </w:p>
        </w:tc>
        <w:tc>
          <w:tcPr>
            <w:tcW w:w="9220" w:type="dxa"/>
            <w:vAlign w:val="bottom"/>
          </w:tcPr>
          <w:p>
            <w:pPr>
              <w:ind w:left="320"/>
              <w:spacing w:after="0"/>
              <w:rPr>
                <w:sz w:val="20"/>
                <w:szCs w:val="20"/>
                <w:color w:val="auto"/>
              </w:rPr>
            </w:pPr>
            <w:r>
              <w:rPr>
                <w:rFonts w:ascii="Arial" w:cs="Arial" w:eastAsia="Arial" w:hAnsi="Arial"/>
                <w:sz w:val="18"/>
                <w:szCs w:val="18"/>
                <w:color w:val="auto"/>
              </w:rPr>
              <w:t>Home Depot Parcel</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rticle</w:t>
            </w:r>
            <w:r>
              <w:rPr>
                <w:rFonts w:ascii="Arial" w:cs="Arial" w:eastAsia="Arial" w:hAnsi="Arial"/>
                <w:sz w:val="18"/>
                <w:szCs w:val="18"/>
                <w:color w:val="auto"/>
              </w:rPr>
              <w:t xml:space="preserve"> XXV</w:t>
            </w:r>
          </w:p>
        </w:tc>
        <w:tc>
          <w:tcPr>
            <w:tcW w:w="922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8"/>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25.1.</w:t>
            </w:r>
          </w:p>
        </w:tc>
        <w:tc>
          <w:tcPr>
            <w:tcW w:w="9220" w:type="dxa"/>
            <w:vAlign w:val="bottom"/>
          </w:tcPr>
          <w:p>
            <w:pPr>
              <w:ind w:left="320"/>
              <w:spacing w:after="0"/>
              <w:rPr>
                <w:sz w:val="20"/>
                <w:szCs w:val="20"/>
                <w:color w:val="auto"/>
              </w:rPr>
            </w:pPr>
            <w:r>
              <w:rPr>
                <w:rFonts w:ascii="Arial" w:cs="Arial" w:eastAsia="Arial" w:hAnsi="Arial"/>
                <w:sz w:val="18"/>
                <w:szCs w:val="18"/>
                <w:color w:val="auto"/>
              </w:rPr>
              <w:t>Survival; Severability; Etc</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25.2.</w:t>
            </w:r>
          </w:p>
        </w:tc>
        <w:tc>
          <w:tcPr>
            <w:tcW w:w="9220" w:type="dxa"/>
            <w:vAlign w:val="bottom"/>
          </w:tcPr>
          <w:p>
            <w:pPr>
              <w:ind w:left="320"/>
              <w:spacing w:after="0"/>
              <w:rPr>
                <w:sz w:val="20"/>
                <w:szCs w:val="20"/>
                <w:color w:val="auto"/>
              </w:rPr>
            </w:pPr>
            <w:r>
              <w:rPr>
                <w:rFonts w:ascii="Arial" w:cs="Arial" w:eastAsia="Arial" w:hAnsi="Arial"/>
                <w:sz w:val="18"/>
                <w:szCs w:val="18"/>
                <w:color w:val="auto"/>
              </w:rPr>
              <w:t>Amendments and Modifications</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25.3.</w:t>
            </w:r>
          </w:p>
        </w:tc>
        <w:tc>
          <w:tcPr>
            <w:tcW w:w="9220" w:type="dxa"/>
            <w:vAlign w:val="bottom"/>
          </w:tcPr>
          <w:p>
            <w:pPr>
              <w:ind w:left="320"/>
              <w:spacing w:after="0"/>
              <w:rPr>
                <w:sz w:val="20"/>
                <w:szCs w:val="20"/>
                <w:color w:val="auto"/>
              </w:rPr>
            </w:pPr>
            <w:r>
              <w:rPr>
                <w:rFonts w:ascii="Arial" w:cs="Arial" w:eastAsia="Arial" w:hAnsi="Arial"/>
                <w:sz w:val="18"/>
                <w:szCs w:val="18"/>
                <w:color w:val="auto"/>
              </w:rPr>
              <w:t>No Waiver</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25.4.</w:t>
            </w:r>
          </w:p>
        </w:tc>
        <w:tc>
          <w:tcPr>
            <w:tcW w:w="9220" w:type="dxa"/>
            <w:vAlign w:val="bottom"/>
          </w:tcPr>
          <w:p>
            <w:pPr>
              <w:ind w:left="320"/>
              <w:spacing w:after="0"/>
              <w:rPr>
                <w:sz w:val="20"/>
                <w:szCs w:val="20"/>
                <w:color w:val="auto"/>
              </w:rPr>
            </w:pPr>
            <w:r>
              <w:rPr>
                <w:rFonts w:ascii="Arial" w:cs="Arial" w:eastAsia="Arial" w:hAnsi="Arial"/>
                <w:sz w:val="18"/>
                <w:szCs w:val="18"/>
                <w:color w:val="auto"/>
              </w:rPr>
              <w:t>Notices</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25.5.</w:t>
            </w:r>
          </w:p>
        </w:tc>
        <w:tc>
          <w:tcPr>
            <w:tcW w:w="922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25.6.</w:t>
            </w:r>
          </w:p>
        </w:tc>
        <w:tc>
          <w:tcPr>
            <w:tcW w:w="9220" w:type="dxa"/>
            <w:vAlign w:val="bottom"/>
          </w:tcPr>
          <w:p>
            <w:pPr>
              <w:ind w:left="320"/>
              <w:spacing w:after="0"/>
              <w:rPr>
                <w:sz w:val="20"/>
                <w:szCs w:val="20"/>
                <w:color w:val="auto"/>
              </w:rPr>
            </w:pPr>
            <w:r>
              <w:rPr>
                <w:rFonts w:ascii="Arial" w:cs="Arial" w:eastAsia="Arial" w:hAnsi="Arial"/>
                <w:sz w:val="18"/>
                <w:szCs w:val="18"/>
                <w:color w:val="auto"/>
              </w:rPr>
              <w:t>Headings and Table of Contents</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25.7.</w:t>
            </w:r>
          </w:p>
        </w:tc>
        <w:tc>
          <w:tcPr>
            <w:tcW w:w="922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25.8.</w:t>
            </w:r>
          </w:p>
        </w:tc>
        <w:tc>
          <w:tcPr>
            <w:tcW w:w="92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97"/>
              </w:rPr>
              <w:t>Section 25.9.</w:t>
            </w:r>
          </w:p>
        </w:tc>
        <w:tc>
          <w:tcPr>
            <w:tcW w:w="9220" w:type="dxa"/>
            <w:vAlign w:val="bottom"/>
          </w:tcPr>
          <w:p>
            <w:pPr>
              <w:ind w:left="320"/>
              <w:spacing w:after="0"/>
              <w:rPr>
                <w:sz w:val="20"/>
                <w:szCs w:val="20"/>
                <w:color w:val="auto"/>
              </w:rPr>
            </w:pPr>
            <w:r>
              <w:rPr>
                <w:rFonts w:ascii="Arial" w:cs="Arial" w:eastAsia="Arial" w:hAnsi="Arial"/>
                <w:sz w:val="18"/>
                <w:szCs w:val="18"/>
                <w:color w:val="auto"/>
              </w:rPr>
              <w:t>Original Executed Counterpart of this Lease</w:t>
            </w: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88"/>
              </w:rPr>
              <w:t>Section 25.10.</w:t>
            </w:r>
          </w:p>
        </w:tc>
        <w:tc>
          <w:tcPr>
            <w:tcW w:w="9220" w:type="dxa"/>
            <w:vAlign w:val="bottom"/>
          </w:tcPr>
          <w:p>
            <w:pPr>
              <w:ind w:left="320"/>
              <w:spacing w:after="0"/>
              <w:rPr>
                <w:sz w:val="20"/>
                <w:szCs w:val="20"/>
                <w:color w:val="auto"/>
              </w:rPr>
            </w:pPr>
            <w:r>
              <w:rPr>
                <w:rFonts w:ascii="Arial" w:cs="Arial" w:eastAsia="Arial" w:hAnsi="Arial"/>
                <w:sz w:val="18"/>
                <w:szCs w:val="18"/>
                <w:color w:val="auto"/>
              </w:rPr>
              <w:t>Limitations on Recourse</w:t>
            </w: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88"/>
              </w:rPr>
              <w:t>Section 25.11.</w:t>
            </w:r>
          </w:p>
        </w:tc>
        <w:tc>
          <w:tcPr>
            <w:tcW w:w="9220" w:type="dxa"/>
            <w:vAlign w:val="bottom"/>
          </w:tcPr>
          <w:p>
            <w:pPr>
              <w:ind w:left="320"/>
              <w:spacing w:after="0"/>
              <w:rPr>
                <w:sz w:val="20"/>
                <w:szCs w:val="20"/>
                <w:color w:val="auto"/>
              </w:rPr>
            </w:pPr>
            <w:r>
              <w:rPr>
                <w:rFonts w:ascii="Arial" w:cs="Arial" w:eastAsia="Arial" w:hAnsi="Arial"/>
                <w:sz w:val="18"/>
                <w:szCs w:val="18"/>
                <w:color w:val="auto"/>
              </w:rPr>
              <w:t>Transfer of Leased Property</w:t>
            </w: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88"/>
              </w:rPr>
              <w:t>Section 25.12.</w:t>
            </w:r>
          </w:p>
        </w:tc>
        <w:tc>
          <w:tcPr>
            <w:tcW w:w="9220" w:type="dxa"/>
            <w:vAlign w:val="bottom"/>
          </w:tcPr>
          <w:p>
            <w:pPr>
              <w:ind w:left="320"/>
              <w:spacing w:after="0"/>
              <w:rPr>
                <w:sz w:val="20"/>
                <w:szCs w:val="20"/>
                <w:color w:val="auto"/>
              </w:rPr>
            </w:pPr>
            <w:r>
              <w:rPr>
                <w:rFonts w:ascii="Arial" w:cs="Arial" w:eastAsia="Arial" w:hAnsi="Arial"/>
                <w:sz w:val="18"/>
                <w:szCs w:val="18"/>
                <w:color w:val="auto"/>
              </w:rPr>
              <w:t>Memorandum of Lease</w:t>
            </w: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40" w:type="dxa"/>
            <w:vAlign w:val="bottom"/>
          </w:tcPr>
          <w:p>
            <w:pPr>
              <w:ind w:left="500"/>
              <w:spacing w:after="0"/>
              <w:rPr>
                <w:sz w:val="20"/>
                <w:szCs w:val="20"/>
                <w:color w:val="auto"/>
              </w:rPr>
            </w:pPr>
            <w:r>
              <w:rPr>
                <w:rFonts w:ascii="Arial" w:cs="Arial" w:eastAsia="Arial" w:hAnsi="Arial"/>
                <w:sz w:val="18"/>
                <w:szCs w:val="18"/>
                <w:color w:val="auto"/>
                <w:w w:val="88"/>
              </w:rPr>
              <w:t>Section 25.13.</w:t>
            </w:r>
          </w:p>
        </w:tc>
        <w:tc>
          <w:tcPr>
            <w:tcW w:w="922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540" w:type="dxa"/>
            <w:vAlign w:val="bottom"/>
          </w:tcPr>
          <w:p>
            <w:pPr>
              <w:ind w:left="500"/>
              <w:spacing w:after="0"/>
              <w:rPr>
                <w:sz w:val="20"/>
                <w:szCs w:val="20"/>
                <w:color w:val="auto"/>
              </w:rPr>
            </w:pPr>
            <w:r>
              <w:rPr>
                <w:rFonts w:ascii="Arial" w:cs="Arial" w:eastAsia="Arial" w:hAnsi="Arial"/>
                <w:sz w:val="18"/>
                <w:szCs w:val="18"/>
                <w:color w:val="auto"/>
                <w:w w:val="88"/>
              </w:rPr>
              <w:t>Section 25.14.</w:t>
            </w:r>
          </w:p>
        </w:tc>
        <w:tc>
          <w:tcPr>
            <w:tcW w:w="9220" w:type="dxa"/>
            <w:vAlign w:val="bottom"/>
          </w:tcPr>
          <w:p>
            <w:pPr>
              <w:ind w:left="320"/>
              <w:spacing w:after="0"/>
              <w:rPr>
                <w:sz w:val="20"/>
                <w:szCs w:val="20"/>
                <w:color w:val="auto"/>
              </w:rPr>
            </w:pPr>
            <w:r>
              <w:rPr>
                <w:rFonts w:ascii="Arial" w:cs="Arial" w:eastAsia="Arial" w:hAnsi="Arial"/>
                <w:sz w:val="18"/>
                <w:szCs w:val="18"/>
                <w:color w:val="auto"/>
              </w:rPr>
              <w:t>Effect of Restatement</w:t>
            </w: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Exhibits and Schedules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2380" w:type="dxa"/>
            <w:vAlign w:val="bottom"/>
          </w:tcPr>
          <w:p>
            <w:pPr>
              <w:ind w:left="140"/>
              <w:spacing w:after="0"/>
              <w:rPr>
                <w:sz w:val="20"/>
                <w:szCs w:val="20"/>
                <w:color w:val="auto"/>
              </w:rPr>
            </w:pPr>
            <w:r>
              <w:rPr>
                <w:rFonts w:ascii="Arial" w:cs="Arial" w:eastAsia="Arial" w:hAnsi="Arial"/>
                <w:sz w:val="18"/>
                <w:szCs w:val="18"/>
                <w:color w:val="auto"/>
                <w:w w:val="89"/>
              </w:rPr>
              <w:t>Description of Leased Property</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B</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238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C</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2380" w:type="dxa"/>
            <w:vAlign w:val="bottom"/>
          </w:tcPr>
          <w:p>
            <w:pPr>
              <w:ind w:left="140"/>
              <w:spacing w:after="0"/>
              <w:rPr>
                <w:sz w:val="20"/>
                <w:szCs w:val="20"/>
                <w:color w:val="auto"/>
              </w:rPr>
            </w:pPr>
            <w:r>
              <w:rPr>
                <w:rFonts w:ascii="Arial" w:cs="Arial" w:eastAsia="Arial" w:hAnsi="Arial"/>
                <w:sz w:val="18"/>
                <w:szCs w:val="18"/>
                <w:color w:val="auto"/>
              </w:rPr>
              <w:t>Form of SNDA</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A</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2380" w:type="dxa"/>
            <w:vAlign w:val="bottom"/>
          </w:tcPr>
          <w:p>
            <w:pPr>
              <w:ind w:left="140"/>
              <w:spacing w:after="0"/>
              <w:rPr>
                <w:sz w:val="20"/>
                <w:szCs w:val="20"/>
                <w:color w:val="auto"/>
              </w:rPr>
            </w:pPr>
            <w:r>
              <w:rPr>
                <w:rFonts w:ascii="Arial" w:cs="Arial" w:eastAsia="Arial" w:hAnsi="Arial"/>
                <w:sz w:val="18"/>
                <w:szCs w:val="18"/>
                <w:color w:val="auto"/>
                <w:w w:val="93"/>
              </w:rPr>
              <w:t>Permitted Development Plans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B</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2380" w:type="dxa"/>
            <w:vAlign w:val="bottom"/>
          </w:tcPr>
          <w:p>
            <w:pPr>
              <w:ind w:left="140"/>
              <w:spacing w:after="0"/>
              <w:rPr>
                <w:sz w:val="20"/>
                <w:szCs w:val="20"/>
                <w:color w:val="auto"/>
              </w:rPr>
            </w:pPr>
            <w:r>
              <w:rPr>
                <w:rFonts w:ascii="Arial" w:cs="Arial" w:eastAsia="Arial" w:hAnsi="Arial"/>
                <w:sz w:val="18"/>
                <w:szCs w:val="18"/>
                <w:color w:val="auto"/>
                <w:w w:val="92"/>
              </w:rPr>
              <w:t>Permitted Development Areas</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C</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2380" w:type="dxa"/>
            <w:vAlign w:val="bottom"/>
          </w:tcPr>
          <w:p>
            <w:pPr>
              <w:ind w:left="140"/>
              <w:spacing w:after="0"/>
              <w:rPr>
                <w:sz w:val="20"/>
                <w:szCs w:val="20"/>
                <w:color w:val="auto"/>
              </w:rPr>
            </w:pPr>
            <w:r>
              <w:rPr>
                <w:rFonts w:ascii="Arial" w:cs="Arial" w:eastAsia="Arial" w:hAnsi="Arial"/>
                <w:sz w:val="18"/>
                <w:szCs w:val="18"/>
                <w:color w:val="auto"/>
                <w:w w:val="96"/>
              </w:rPr>
              <w:t>Permitted 767 Improvements</w:t>
            </w:r>
          </w:p>
        </w:tc>
      </w:tr>
    </w:tbl>
    <w:p>
      <w:pPr>
        <w:spacing w:after="0" w:line="200" w:lineRule="exact"/>
        <w:rPr>
          <w:sz w:val="20"/>
          <w:szCs w:val="20"/>
          <w:color w:val="auto"/>
        </w:rPr>
      </w:pPr>
    </w:p>
    <w:p>
      <w:pPr>
        <w:spacing w:after="0" w:line="21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This Third Amended and Restated Lease and Remedies Agreement dated as of March 27, 2023, and effective as of the Restatement Date (as hereinafter defined) (as amended, restated, supplemented, or otherwise modified from time to time, this </w:t>
      </w:r>
      <w:r>
        <w:rPr>
          <w:rFonts w:ascii="Arial" w:cs="Arial" w:eastAsia="Arial" w:hAnsi="Arial"/>
          <w:sz w:val="18"/>
          <w:szCs w:val="18"/>
          <w:i w:val="1"/>
          <w:iCs w:val="1"/>
          <w:color w:val="auto"/>
        </w:rPr>
        <w:t>“Lease”</w:t>
      </w:r>
      <w:r>
        <w:rPr>
          <w:rFonts w:ascii="Arial" w:cs="Arial" w:eastAsia="Arial" w:hAnsi="Arial"/>
          <w:sz w:val="18"/>
          <w:szCs w:val="18"/>
          <w:color w:val="auto"/>
        </w:rPr>
        <w:t xml:space="preserve"> or </w:t>
      </w:r>
      <w:r>
        <w:rPr>
          <w:rFonts w:ascii="Arial" w:cs="Arial" w:eastAsia="Arial" w:hAnsi="Arial"/>
          <w:sz w:val="18"/>
          <w:szCs w:val="18"/>
          <w:i w:val="1"/>
          <w:iCs w:val="1"/>
          <w:color w:val="auto"/>
        </w:rPr>
        <w:t>“Mortgage”</w:t>
      </w:r>
      <w:r>
        <w:rPr>
          <w:rFonts w:ascii="Arial" w:cs="Arial" w:eastAsia="Arial" w:hAnsi="Arial"/>
          <w:sz w:val="18"/>
          <w:szCs w:val="18"/>
          <w:color w:val="auto"/>
        </w:rPr>
        <w:t>), between BA L</w:t>
      </w:r>
      <w:r>
        <w:rPr>
          <w:rFonts w:ascii="Arial" w:cs="Arial" w:eastAsia="Arial" w:hAnsi="Arial"/>
          <w:sz w:val="12"/>
          <w:szCs w:val="12"/>
          <w:color w:val="auto"/>
        </w:rPr>
        <w:t>easing</w:t>
      </w:r>
      <w:r>
        <w:rPr>
          <w:rFonts w:ascii="Arial" w:cs="Arial" w:eastAsia="Arial" w:hAnsi="Arial"/>
          <w:sz w:val="18"/>
          <w:szCs w:val="18"/>
          <w:color w:val="auto"/>
        </w:rPr>
        <w:t xml:space="preserve"> BSC, LLC, a Delaware limited liability company, having its principal office at 11333 McCormick Road, Mailcode: MD5-032-07-05, Hunt Valley, Maryland 21031, as Lessor (</w:t>
      </w:r>
      <w:r>
        <w:rPr>
          <w:rFonts w:ascii="Arial" w:cs="Arial" w:eastAsia="Arial" w:hAnsi="Arial"/>
          <w:sz w:val="18"/>
          <w:szCs w:val="18"/>
          <w:i w:val="1"/>
          <w:iCs w:val="1"/>
          <w:color w:val="auto"/>
        </w:rPr>
        <w:t>“Lessor”</w:t>
      </w:r>
      <w:r>
        <w:rPr>
          <w:rFonts w:ascii="Arial" w:cs="Arial" w:eastAsia="Arial" w:hAnsi="Arial"/>
          <w:sz w:val="18"/>
          <w:szCs w:val="18"/>
          <w:color w:val="auto"/>
        </w:rPr>
        <w:t>), and 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 a New York limited liability company, having its principal office at 777 Old Saw Mill River Road, Tarrytown, New York 10591, as Lessee (</w:t>
      </w:r>
      <w:r>
        <w:rPr>
          <w:rFonts w:ascii="Arial" w:cs="Arial" w:eastAsia="Arial" w:hAnsi="Arial"/>
          <w:sz w:val="18"/>
          <w:szCs w:val="18"/>
          <w:i w:val="1"/>
          <w:iCs w:val="1"/>
          <w:color w:val="auto"/>
        </w:rPr>
        <w:t>“Lessee”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2"/>
          <w:szCs w:val="12"/>
          <w:b w:val="1"/>
          <w:bCs w:val="1"/>
          <w:color w:val="auto"/>
        </w:rPr>
        <w:t>i t n e s s e t 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14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On March 3, 2017 (the </w:t>
      </w:r>
      <w:r>
        <w:rPr>
          <w:rFonts w:ascii="Arial" w:cs="Arial" w:eastAsia="Arial" w:hAnsi="Arial"/>
          <w:sz w:val="18"/>
          <w:szCs w:val="18"/>
          <w:i w:val="1"/>
          <w:iCs w:val="1"/>
          <w:color w:val="auto"/>
        </w:rPr>
        <w:t>“Original Closing Date”</w:t>
      </w:r>
      <w:r>
        <w:rPr>
          <w:rFonts w:ascii="Arial" w:cs="Arial" w:eastAsia="Arial" w:hAnsi="Arial"/>
          <w:sz w:val="18"/>
          <w:szCs w:val="18"/>
          <w:color w:val="auto"/>
        </w:rPr>
        <w:t xml:space="preserve">), the Lessor and Lessee entered into the Lease and Remedies Agreement, dated as of the Original Closing Date (as amended and restated by that certain Amended and Restated Lease and Remedies Agreement, dated as of May 2, 2019 (the </w:t>
      </w:r>
      <w:r>
        <w:rPr>
          <w:rFonts w:ascii="Arial" w:cs="Arial" w:eastAsia="Arial" w:hAnsi="Arial"/>
          <w:sz w:val="18"/>
          <w:szCs w:val="18"/>
          <w:i w:val="1"/>
          <w:iCs w:val="1"/>
          <w:color w:val="auto"/>
        </w:rPr>
        <w:t>“First A&amp;R Lease”</w:t>
      </w:r>
      <w:r>
        <w:rPr>
          <w:rFonts w:ascii="Arial" w:cs="Arial" w:eastAsia="Arial" w:hAnsi="Arial"/>
          <w:sz w:val="18"/>
          <w:szCs w:val="18"/>
          <w:color w:val="auto"/>
        </w:rPr>
        <w:t>), as further amended and restated by that certain Second Amended and Restated Lease and Remedies Agreement, dated as of March 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2022 and effective as of the Second Restatement Date (as hereinafter defined), and as amended, supplemented or otherwise modified prior to the Restatement Date, the </w:t>
      </w:r>
      <w:r>
        <w:rPr>
          <w:rFonts w:ascii="Arial" w:cs="Arial" w:eastAsia="Arial" w:hAnsi="Arial"/>
          <w:sz w:val="18"/>
          <w:szCs w:val="18"/>
          <w:i w:val="1"/>
          <w:iCs w:val="1"/>
          <w:color w:val="auto"/>
        </w:rPr>
        <w:t>“Second A&amp;R Lease”</w:t>
      </w:r>
      <w:r>
        <w:rPr>
          <w:rFonts w:ascii="Arial" w:cs="Arial" w:eastAsia="Arial" w:hAnsi="Arial"/>
          <w:sz w:val="18"/>
          <w:szCs w:val="18"/>
          <w:color w:val="auto"/>
        </w:rPr>
        <w:t>) and the other Operative Documents (as defined in the Second A&amp;R Lease) pursuant to which the Participants agreed to provide financing for the Leased Property.</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393" w:val="left"/>
        </w:tabs>
        <w:numPr>
          <w:ilvl w:val="1"/>
          <w:numId w:val="37"/>
        </w:numPr>
        <w:rPr>
          <w:rFonts w:ascii="Arial" w:cs="Arial" w:eastAsia="Arial" w:hAnsi="Arial"/>
          <w:sz w:val="18"/>
          <w:szCs w:val="18"/>
          <w:color w:val="auto"/>
        </w:rPr>
      </w:pPr>
      <w:r>
        <w:rPr>
          <w:rFonts w:ascii="Arial" w:cs="Arial" w:eastAsia="Arial" w:hAnsi="Arial"/>
          <w:sz w:val="18"/>
          <w:szCs w:val="18"/>
          <w:color w:val="auto"/>
        </w:rPr>
        <w:t>On the Original Closing Date, the Lessor, through the proceeds of the Advance, purchased the Site and the Facility from Seller free and clear of all Liens other than Permitted Liens and Lessor leased the Leased Property, inclusive of Lessor’s leasehold interest in the Site, to Lessee pursuant to the Second A&amp;R Lease.</w:t>
      </w:r>
    </w:p>
    <w:p>
      <w:pPr>
        <w:spacing w:after="0" w:line="183" w:lineRule="exact"/>
        <w:rPr>
          <w:rFonts w:ascii="Arial" w:cs="Arial" w:eastAsia="Arial" w:hAnsi="Arial"/>
          <w:sz w:val="18"/>
          <w:szCs w:val="18"/>
          <w:color w:val="auto"/>
        </w:rPr>
      </w:pPr>
    </w:p>
    <w:p>
      <w:pPr>
        <w:ind w:left="1680" w:hanging="1024"/>
        <w:spacing w:after="0"/>
        <w:tabs>
          <w:tab w:leader="none" w:pos="16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Lessor and Lessee desire and intend to amend, restate and supersede the Second A&amp;R Lease in its entirety effective as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Restatement Date.</w:t>
      </w:r>
    </w:p>
    <w:p>
      <w:pPr>
        <w:spacing w:after="0" w:line="210" w:lineRule="exact"/>
        <w:rPr>
          <w:rFonts w:ascii="Arial" w:cs="Arial" w:eastAsia="Arial" w:hAnsi="Arial"/>
          <w:sz w:val="17"/>
          <w:szCs w:val="17"/>
          <w:color w:val="auto"/>
        </w:rPr>
      </w:pPr>
    </w:p>
    <w:p>
      <w:pPr>
        <w:ind w:right="20" w:firstLine="656"/>
        <w:spacing w:after="0" w:line="277" w:lineRule="auto"/>
        <w:tabs>
          <w:tab w:leader="none" w:pos="1471"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Mortgage is given to Lessor to secure obligations from Lessee under the Operative Documents in the amount of Seven Hundred Twenty Million Dollars ($720,000,000) plus interest and all other amounts owing under the Operative Documents.</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It is the intent of the parties hereto that this Lease (i) shall amend, restate and supersede in its entirety the Second A&amp;R Lease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shall not constitute a novation of the obligations and liabilities of the parties under the Second A&amp;R Lease or any other Operative Document).</w:t>
      </w: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foregoing, and of other good and valuable consideration, the receipt and sufficiency of which are hereby acknowledged, the parties hereto agree that the Second A&amp;R Lease is hereby amended and restated in its entirety as follows effective as of the Restatement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E</w:t>
      </w:r>
      <w:r>
        <w:rPr>
          <w:rFonts w:ascii="Arial" w:cs="Arial" w:eastAsia="Arial" w:hAnsi="Arial"/>
          <w:sz w:val="12"/>
          <w:szCs w:val="12"/>
          <w:b w:val="1"/>
          <w:bCs w:val="1"/>
          <w:color w:val="auto"/>
        </w:rPr>
        <w:t>ffectiveness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Section 1.1. Definitions; Interpretation</w:t>
      </w:r>
      <w:r>
        <w:rPr>
          <w:rFonts w:ascii="Arial" w:cs="Arial" w:eastAsia="Arial" w:hAnsi="Arial"/>
          <w:sz w:val="17"/>
          <w:szCs w:val="17"/>
          <w:color w:val="auto"/>
        </w:rPr>
        <w:t>. As used herein, “</w:t>
      </w:r>
      <w:r>
        <w:rPr>
          <w:rFonts w:ascii="Arial" w:cs="Arial" w:eastAsia="Arial" w:hAnsi="Arial"/>
          <w:sz w:val="17"/>
          <w:szCs w:val="17"/>
          <w:i w:val="1"/>
          <w:iCs w:val="1"/>
          <w:color w:val="auto"/>
        </w:rPr>
        <w:t>Restatement Date</w:t>
      </w:r>
      <w:r>
        <w:rPr>
          <w:rFonts w:ascii="Arial" w:cs="Arial" w:eastAsia="Arial" w:hAnsi="Arial"/>
          <w:sz w:val="17"/>
          <w:szCs w:val="17"/>
          <w:color w:val="auto"/>
        </w:rPr>
        <w:t>” means March 27, 2023 and “</w:t>
      </w:r>
      <w:r>
        <w:rPr>
          <w:rFonts w:ascii="Arial" w:cs="Arial" w:eastAsia="Arial" w:hAnsi="Arial"/>
          <w:sz w:val="17"/>
          <w:szCs w:val="17"/>
          <w:i w:val="1"/>
          <w:iCs w:val="1"/>
          <w:color w:val="auto"/>
        </w:rPr>
        <w:t>Second Restatement Date</w:t>
      </w:r>
      <w:r>
        <w:rPr>
          <w:rFonts w:ascii="Arial" w:cs="Arial" w:eastAsia="Arial" w:hAnsi="Arial"/>
          <w:sz w:val="17"/>
          <w:szCs w:val="17"/>
          <w:color w:val="auto"/>
        </w:rPr>
        <w:t>” means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March 3, 2022. For all purposes hereof, the capitalized terms used herein and not otherwise defined shall have the meanings assigned thereto in Appendix 1 to that certain Third Amended and Restated Participation Agreement, dated as of the date hereof and effective as of the Restatement Date (as amended, restated, supplemented or otherwise modified from time to time,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among Lessee, Lessor, B</w:t>
      </w:r>
      <w:r>
        <w:rPr>
          <w:rFonts w:ascii="Arial" w:cs="Arial" w:eastAsia="Arial" w:hAnsi="Arial"/>
          <w:sz w:val="11"/>
          <w:szCs w:val="11"/>
          <w:color w:val="auto"/>
        </w:rPr>
        <w:t>ank of</w:t>
      </w:r>
      <w:r>
        <w:rPr>
          <w:rFonts w:ascii="Arial" w:cs="Arial" w:eastAsia="Arial" w:hAnsi="Arial"/>
          <w:sz w:val="17"/>
          <w:szCs w:val="17"/>
          <w:color w:val="auto"/>
        </w:rPr>
        <w:t xml:space="preserve"> A</w:t>
      </w:r>
      <w:r>
        <w:rPr>
          <w:rFonts w:ascii="Arial" w:cs="Arial" w:eastAsia="Arial" w:hAnsi="Arial"/>
          <w:sz w:val="11"/>
          <w:szCs w:val="11"/>
          <w:color w:val="auto"/>
        </w:rPr>
        <w:t>merica</w:t>
      </w:r>
      <w:r>
        <w:rPr>
          <w:rFonts w:ascii="Arial" w:cs="Arial" w:eastAsia="Arial" w:hAnsi="Arial"/>
          <w:sz w:val="17"/>
          <w:szCs w:val="17"/>
          <w:color w:val="auto"/>
        </w:rPr>
        <w:t>, N.A., not in its individual capacity except and as expressly stated therein, but solely as Administrative Agent, and the Participants from time to time party thereto; and the rules of interpretation set forth in Appendix 1 to the Participation Agreement shall apply to this Lease. All obligations imposed on the “Lessee” in this Lease shall be full recourse liabilities of Lessee.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ease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r>
        <w:rPr>
          <w:rFonts w:ascii="Arial" w:cs="Arial" w:eastAsia="Arial" w:hAnsi="Arial"/>
          <w:sz w:val="18"/>
          <w:szCs w:val="18"/>
          <w:b w:val="1"/>
          <w:bCs w:val="1"/>
          <w:color w:val="auto"/>
        </w:rPr>
        <w:t>; T</w:t>
      </w:r>
      <w:r>
        <w:rPr>
          <w:rFonts w:ascii="Arial" w:cs="Arial" w:eastAsia="Arial" w:hAnsi="Arial"/>
          <w:sz w:val="12"/>
          <w:szCs w:val="12"/>
          <w:b w:val="1"/>
          <w:bCs w:val="1"/>
          <w:color w:val="auto"/>
        </w:rPr>
        <w:t>erm</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2.1. Acceptance and Lease of the Leased Property</w:t>
      </w:r>
      <w:r>
        <w:rPr>
          <w:rFonts w:ascii="Arial" w:cs="Arial" w:eastAsia="Arial" w:hAnsi="Arial"/>
          <w:sz w:val="18"/>
          <w:szCs w:val="18"/>
          <w:color w:val="auto"/>
        </w:rPr>
        <w:t>. (a) Lessor, pursuant to the terms of the Operative Documents as in effect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Closing Date, has purchased the Site and the Facility from Sellers.</w:t>
      </w:r>
    </w:p>
    <w:p>
      <w:pPr>
        <w:spacing w:after="0" w:line="170" w:lineRule="exact"/>
        <w:rPr>
          <w:sz w:val="20"/>
          <w:szCs w:val="20"/>
          <w:color w:val="auto"/>
        </w:rPr>
      </w:pPr>
    </w:p>
    <w:p>
      <w:pPr>
        <w:jc w:val="both"/>
        <w:ind w:firstLine="656"/>
        <w:spacing w:after="0" w:line="259" w:lineRule="auto"/>
        <w:tabs>
          <w:tab w:leader="none" w:pos="1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Pursuant to the Second A&amp;R Lease, Lessor leased all of Lessor’s interest in the Leased Property to Lessee, and Lessee leased, pursuant to the terms thereof, the Leased Property from Lessor for the Term (as defined in the Second A&amp;R Lease). Lessor hereby continues to lease all of Lessor’s interest in the Leased Property to Lessee hereunder, and Lessee hereby continues to lease, pursuant to the terms hereof, the Leased Property from Lessor for the Term.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2.2. Acceptance Procedure</w:t>
      </w:r>
      <w:r>
        <w:rPr>
          <w:rFonts w:ascii="Arial" w:cs="Arial" w:eastAsia="Arial" w:hAnsi="Arial"/>
          <w:sz w:val="18"/>
          <w:szCs w:val="18"/>
          <w:color w:val="auto"/>
        </w:rPr>
        <w:t>. Pursuant to the Second A&amp;R Lease, Lessor authorized Lessee, as the authorized representative of Lessor,</w:t>
      </w:r>
      <w:r>
        <w:rPr>
          <w:rFonts w:ascii="Arial" w:cs="Arial" w:eastAsia="Arial" w:hAnsi="Arial"/>
          <w:sz w:val="18"/>
          <w:szCs w:val="18"/>
          <w:i w:val="1"/>
          <w:iCs w:val="1"/>
          <w:color w:val="auto"/>
        </w:rPr>
        <w:t xml:space="preserve"> </w:t>
      </w:r>
      <w:r>
        <w:rPr>
          <w:rFonts w:ascii="Arial" w:cs="Arial" w:eastAsia="Arial" w:hAnsi="Arial"/>
          <w:sz w:val="18"/>
          <w:szCs w:val="18"/>
          <w:color w:val="auto"/>
        </w:rPr>
        <w:t>to accept delivery of the Leased Property upon the Base Term Commencement Date. Lessee agrees that Sellers’ delivery of the Site and the Facility and payment from the Advance of the Purchase Price constituted, and shall continue to constitute, (i) the irrevocable acceptance by Lessee of the Leased Property for all purposes of this Lease and the other Operative Documents on the terms set forth herein and therein and (ii) Lessee’s agreement to lease the Leased Property pursuant to the terms hereof during the Term.</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Section 2.3. Term</w:t>
      </w:r>
      <w:r>
        <w:rPr>
          <w:rFonts w:ascii="Arial" w:cs="Arial" w:eastAsia="Arial" w:hAnsi="Arial"/>
          <w:sz w:val="18"/>
          <w:szCs w:val="18"/>
          <w:color w:val="auto"/>
        </w:rPr>
        <w:t>. Lessor and Lessee acknowledge and agree that the Base Term as defined in and provided for in the First A&amp;R Lease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renewed, effective as of the Second Restatement Date, for a renewal term (the </w:t>
      </w:r>
      <w:r>
        <w:rPr>
          <w:rFonts w:ascii="Arial" w:cs="Arial" w:eastAsia="Arial" w:hAnsi="Arial"/>
          <w:sz w:val="18"/>
          <w:szCs w:val="18"/>
          <w:i w:val="1"/>
          <w:iCs w:val="1"/>
          <w:color w:val="auto"/>
        </w:rPr>
        <w:t>“First Renewal Term”</w:t>
      </w:r>
      <w:r>
        <w:rPr>
          <w:rFonts w:ascii="Arial" w:cs="Arial" w:eastAsia="Arial" w:hAnsi="Arial"/>
          <w:sz w:val="18"/>
          <w:szCs w:val="18"/>
          <w:color w:val="auto"/>
        </w:rPr>
        <w:t xml:space="preserve">) commencing on and including the Second Restatement Date and ending on, but not including, the fifth (5th) anniversary of the Second Restatement Date unless sooner terminated pursuant to the terms of this Lease. Unless sooner terminated pursuant to the terms of this Lease, the term of this Lease shall include (i) the Base Term (under and as defined in the First A&amp;R Lease) expiring on, but not including, the Second Restatement Date (the </w:t>
      </w:r>
      <w:r>
        <w:rPr>
          <w:rFonts w:ascii="Arial" w:cs="Arial" w:eastAsia="Arial" w:hAnsi="Arial"/>
          <w:sz w:val="18"/>
          <w:szCs w:val="18"/>
          <w:i w:val="1"/>
          <w:iCs w:val="1"/>
          <w:color w:val="auto"/>
        </w:rPr>
        <w:t>“Base Term”</w:t>
      </w:r>
      <w:r>
        <w:rPr>
          <w:rFonts w:ascii="Arial" w:cs="Arial" w:eastAsia="Arial" w:hAnsi="Arial"/>
          <w:sz w:val="18"/>
          <w:szCs w:val="18"/>
          <w:color w:val="auto"/>
        </w:rPr>
        <w:t xml:space="preserve">), (ii) the First Renewal Term, and, (ii) if exercised and approved pursuant to each of the terms and conditions of Section 4.7 of the Participation Agreement and the terms of this Lease (including Article XIX hereof), one or more additional Lease Renewal Terms (the Base Term, the First Renewal Term and any additional Lease Renewal Terms being collectively referred to as, the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648"/>
        <w:spacing w:after="0" w:line="301" w:lineRule="auto"/>
        <w:rPr>
          <w:sz w:val="20"/>
          <w:szCs w:val="20"/>
          <w:color w:val="auto"/>
        </w:rPr>
      </w:pPr>
      <w:r>
        <w:rPr>
          <w:rFonts w:ascii="Arial" w:cs="Arial" w:eastAsia="Arial" w:hAnsi="Arial"/>
          <w:sz w:val="16"/>
          <w:szCs w:val="16"/>
          <w:i w:val="1"/>
          <w:iCs w:val="1"/>
          <w:color w:val="auto"/>
        </w:rPr>
        <w:t>Section 2.4. Title</w:t>
      </w:r>
      <w:r>
        <w:rPr>
          <w:rFonts w:ascii="Arial" w:cs="Arial" w:eastAsia="Arial" w:hAnsi="Arial"/>
          <w:sz w:val="16"/>
          <w:szCs w:val="16"/>
          <w:color w:val="auto"/>
        </w:rPr>
        <w:t>. The Leased Property is leased to the Lessee without any representation or warranty, express or implied, by Lessor and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rights of parties in possession, the existing state of title with respect thereto (including, without limitation, all Liens other than Lessor Liens) and all Applicable Laws and any violations thereof. The Lessee shall in no event have any recourse against Lessor for any defect in or exception to title to the Leased Property other than resulting from Lessor Liens attributable to Lessor or a breach by Lessor of its obligations under Article XXI hereto.</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ayment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3.1. Rent</w:t>
      </w:r>
      <w:r>
        <w:rPr>
          <w:rFonts w:ascii="Arial" w:cs="Arial" w:eastAsia="Arial" w:hAnsi="Arial"/>
          <w:sz w:val="18"/>
          <w:szCs w:val="18"/>
          <w:color w:val="auto"/>
        </w:rPr>
        <w:t>. (a) During the Term, the Lessee shall pay Basic Rent (i) on each Payment Date, (ii) on the date required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20.1(j) if the Lessee exercises the Sale Option and (iii) on any date on which this Lease shall terminate or expire with respect to the Leased Property.</w:t>
      </w:r>
    </w:p>
    <w:p>
      <w:pPr>
        <w:spacing w:after="0" w:line="184" w:lineRule="exact"/>
        <w:rPr>
          <w:sz w:val="20"/>
          <w:szCs w:val="20"/>
          <w:color w:val="auto"/>
        </w:rPr>
      </w:pPr>
    </w:p>
    <w:p>
      <w:pPr>
        <w:jc w:val="both"/>
        <w:ind w:firstLine="656"/>
        <w:spacing w:after="0" w:line="263" w:lineRule="auto"/>
        <w:tabs>
          <w:tab w:leader="none" w:pos="15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Lessee’s inability or failure to take possession of all or any portion of the Leased Property when accepted or deemed accepted hereunder, whether or not attributable to any act or omission of the Lessee or any act or omission of Lessor, shall not delay or otherwise affect the Lessee’s obligation to pay Rent in accordance with the terms of this Lease.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3.2. Payment of Basic Rent</w:t>
      </w:r>
      <w:r>
        <w:rPr>
          <w:rFonts w:ascii="Arial" w:cs="Arial" w:eastAsia="Arial" w:hAnsi="Arial"/>
          <w:sz w:val="18"/>
          <w:szCs w:val="18"/>
          <w:color w:val="auto"/>
        </w:rPr>
        <w:t>. Basic Rent shall be paid absolutely net to Lessor, so that this Lease shall yield to Lessor the full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without setoff, deduction or reduction.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Section 3.3. Supplemental Rent</w:t>
      </w:r>
      <w:r>
        <w:rPr>
          <w:rFonts w:ascii="Arial" w:cs="Arial" w:eastAsia="Arial" w:hAnsi="Arial"/>
          <w:sz w:val="17"/>
          <w:szCs w:val="17"/>
          <w:color w:val="auto"/>
        </w:rPr>
        <w:t>. The Lessee shall pay to Lessor or the Person entitled thereto any and all Supplemental Rent promptly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shall become due and payable, and if the Lessee fails to pay any Supplemental Rent, Lessor shall have all rights, powers and remedies provided for herein or by law or equity or otherwise in the case of nonpayment of Basic 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Supplemental Rent (other than Supplemental Rent consisting of any of the Lease Balance, the Sale Option Recourse Amount, the Purchase Amount, Break Costs and any amounts payable at the Overdue Rate and any amounts payable under Article XIII of the Participation Agreement) shall not be deemed due and payable by Lessee to the Person entitled thereto unless such amount is not paid within thirty (30) days after Lessee has received written notice of such Supplemental Rent from the Person entitled thereto. Lessee shall pay to Lessor, as Supplemental Rent, among other things, on demand, to the extent permitted by Applicable Laws, interest at the applicable Overdue Rate (i) on any installment of Basic Rent not paid when due for the period for which the same shall be overdue and (ii) on any payment of Supplemental Rent payable to Lessor or any Indemnitee not paid when due and payable as provided above for the period from the due date until the same shall be paid. The expiration or other termination of the Lessee’s obligations to pay Basic Rent hereunder shall not limit or modify the obligations of the Lessee with respect to Supplemental Rent. Unless expressly provided otherwise in this Lease, in the event of any failure on the part of the Lessee to pay and discharge any Supplemental Rent as and when due, the Lessee shall also promptly pay and discharge any fine, penalty, interest or cost which may be assessed or added under any agreement with a third party for nonpayment or late payment of such Supplemental Rent, all of which shall also constitute Supplemental Rent.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648"/>
        <w:spacing w:after="0" w:line="271" w:lineRule="auto"/>
        <w:rPr>
          <w:sz w:val="20"/>
          <w:szCs w:val="20"/>
          <w:color w:val="auto"/>
        </w:rPr>
      </w:pPr>
      <w:r>
        <w:rPr>
          <w:rFonts w:ascii="Arial" w:cs="Arial" w:eastAsia="Arial" w:hAnsi="Arial"/>
          <w:sz w:val="17"/>
          <w:szCs w:val="17"/>
          <w:i w:val="1"/>
          <w:iCs w:val="1"/>
          <w:color w:val="auto"/>
        </w:rPr>
        <w:t>Section 3.4. Method of Payment</w:t>
      </w:r>
      <w:r>
        <w:rPr>
          <w:rFonts w:ascii="Arial" w:cs="Arial" w:eastAsia="Arial" w:hAnsi="Arial"/>
          <w:sz w:val="17"/>
          <w:szCs w:val="17"/>
          <w:color w:val="auto"/>
        </w:rPr>
        <w:t>. Each payment of Rent shall be made by the Lessee to the Administrative Agent prior to 12:00 noon, New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York City time, to the account at the Administrative Agent designated on Schedule III to the Participation Agreement in funds consisting of lawful currency of the United States of America which shall be immediately available on the scheduled date when such payment shall be due, unless such scheduled date shall not be a Business Day, in which case such payment shall be made on the next succeeding Business Day unless the result of such extension would be to carry into another calendar month, in which case such payment shall be made on the immediately preceding Business Day. Payments received after 12:00 noon, New York City time, on the date due shall for the purpose of Section 16.1 hereof be deemed received on such day;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the purposes of the second sentence of Section 3.3 hereof, such payments shall be deemed received on the next succeeding Business Day and subject to interest at the Overdue Rate as provided in such Section 3.3.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on</w:t>
      </w:r>
      <w:r>
        <w:rPr>
          <w:rFonts w:ascii="Arial" w:cs="Arial" w:eastAsia="Arial" w:hAnsi="Arial"/>
          <w:sz w:val="18"/>
          <w:szCs w:val="18"/>
          <w:b w:val="1"/>
          <w:bCs w:val="1"/>
          <w:color w:val="auto"/>
        </w:rPr>
        <w:t>-I</w:t>
      </w:r>
      <w:r>
        <w:rPr>
          <w:rFonts w:ascii="Arial" w:cs="Arial" w:eastAsia="Arial" w:hAnsi="Arial"/>
          <w:sz w:val="12"/>
          <w:szCs w:val="12"/>
          <w:b w:val="1"/>
          <w:bCs w:val="1"/>
          <w:color w:val="auto"/>
        </w:rPr>
        <w:t>nterference</w:t>
      </w:r>
      <w:r>
        <w:rPr>
          <w:rFonts w:ascii="Arial" w:cs="Arial" w:eastAsia="Arial" w:hAnsi="Arial"/>
          <w:sz w:val="18"/>
          <w:szCs w:val="18"/>
          <w:b w:val="1"/>
          <w:bCs w:val="1"/>
          <w:color w:val="auto"/>
        </w:rPr>
        <w:t>; R</w:t>
      </w:r>
      <w:r>
        <w:rPr>
          <w:rFonts w:ascii="Arial" w:cs="Arial" w:eastAsia="Arial" w:hAnsi="Arial"/>
          <w:sz w:val="12"/>
          <w:szCs w:val="12"/>
          <w:b w:val="1"/>
          <w:bCs w:val="1"/>
          <w:color w:val="auto"/>
        </w:rPr>
        <w:t>ight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nspect</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Section 4.1. Non-Interference</w:t>
      </w:r>
      <w:r>
        <w:rPr>
          <w:rFonts w:ascii="Arial" w:cs="Arial" w:eastAsia="Arial" w:hAnsi="Arial"/>
          <w:sz w:val="16"/>
          <w:szCs w:val="16"/>
          <w:color w:val="auto"/>
        </w:rPr>
        <w:t>. Subject to Section 2.4 and Section 4.2 herein and subject to Lessor’s cure rights, as provided for in Section 17.1,</w:t>
      </w:r>
      <w:r>
        <w:rPr>
          <w:rFonts w:ascii="Arial" w:cs="Arial" w:eastAsia="Arial" w:hAnsi="Arial"/>
          <w:sz w:val="16"/>
          <w:szCs w:val="16"/>
          <w:i w:val="1"/>
          <w:iCs w:val="1"/>
          <w:color w:val="auto"/>
        </w:rPr>
        <w:t xml:space="preserve"> </w:t>
      </w:r>
      <w:r>
        <w:rPr>
          <w:rFonts w:ascii="Arial" w:cs="Arial" w:eastAsia="Arial" w:hAnsi="Arial"/>
          <w:sz w:val="16"/>
          <w:szCs w:val="16"/>
          <w:color w:val="auto"/>
        </w:rPr>
        <w:t>Lessor covenants that it will not interfere in Lessee’s use or possession of the Leased Property during the Term, so long as no Event of Default has occurred and is continuing, it being agreed that Lessee shall not have a right of setoff against Rent payable hereunder and Lessee’s remedies for breach of the foregoing covenant shall be limited to a claim for damages or the commencement of proceedings to enjoin such breach or seek specific performance of the covenant, as applicable. Such right is independent of and shall not affect Lessee’s obligations hereunder and under the other Operative Documents or Lessor’s rights otherwise to initiate legal action to enforce the obligations of Lessee under this Lease. The foregoing covenant shall not require Lessor to take any action contrary to, or which would permit Lessee to use the Leased Property for a use not permitted under, the provisions of this Lease.</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Section 4.2. Inspection and Reports</w:t>
      </w:r>
      <w:r>
        <w:rPr>
          <w:rFonts w:ascii="Arial" w:cs="Arial" w:eastAsia="Arial" w:hAnsi="Arial"/>
          <w:sz w:val="16"/>
          <w:szCs w:val="16"/>
          <w:color w:val="auto"/>
        </w:rPr>
        <w:t>. (a) Upon three (3) Business Days prior notice (or one (1) Business Day prior notice during the existence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Event of Default) to Lessee and subject to the provisions of Section 15.14 of the Participation Agreement, Lessor, the Administrative Agent or their respective authorized representatives (collectively, the </w:t>
      </w:r>
      <w:r>
        <w:rPr>
          <w:rFonts w:ascii="Arial" w:cs="Arial" w:eastAsia="Arial" w:hAnsi="Arial"/>
          <w:sz w:val="16"/>
          <w:szCs w:val="16"/>
          <w:i w:val="1"/>
          <w:iCs w:val="1"/>
          <w:color w:val="auto"/>
        </w:rPr>
        <w:t>“Inspecting Parties”</w:t>
      </w:r>
      <w:r>
        <w:rPr>
          <w:rFonts w:ascii="Arial" w:cs="Arial" w:eastAsia="Arial" w:hAnsi="Arial"/>
          <w:sz w:val="16"/>
          <w:szCs w:val="16"/>
          <w:color w:val="auto"/>
        </w:rPr>
        <w:t>) at any time during the Term may inspect (i) the Leased Property and (ii) the Leased Property Records and make copies and abstracts therefrom and may discuss the affairs, finances and accounts with respect to the Leased Property with Lessee’s relevant authorized representatives and Lessee’s independent public accountants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Lessee shall have received reasonable notice thereof and a reasonable opportunity to participate in such discussion) (and, if such participation is elected, Lessee participated). All such inspections shall (w) be subject to the rights of all tenants and other occupants at the Leased Property, (x) be performed at reasonable times during Lessee’s normal business hours, (y) be subject to Lessee’s customary safety and security provisions and any reasonable rules of inspection conduct Lessee may establish from time to time, and (z) be at the expense and risk of the Inspecting Parties, except that if an Event of Default has occurred and is continuing, Lessee shall reimburse on demand the Inspecting Parties for the reasonable and documented out-of-pocket costs of such inspections. Lessee shall have the right, at its option, to cause a representative or agent of Lessee to be present at any and all time during each such inspection. No inspection shall unreasonably interfere with Lessee’s or any tenant’s or occupant’s business or operations or otherwise unreasonably disturb the use or occupancy of the Leased Property by the Lessee or any tenants or other occupants of the Leased Property. None of the Inspecting Parties shall have any duty to make any such inspection or inquiry. None of the Inspecting Parties shall incur any liability or obligation by reason of making any such inspection or inquiry unless and to the extent such Inspecting Party causes damage to the Leased Property or any property of Lessee or any other Person during the course of such inspection. Notwithstanding anything to the contrary in this Section 4.2, Lessee shall not be required to disclose, permit the inspection, examination or making of extracts, or discussion of, any documents, information or other matter that (A) would result in a lost of attorney client privilege or claim of attorney work product, (B) would result in disclosure of any information related to the equityholders of Parent Guarantor or the arrangements among such equityholders or other sensitive or proprietary information, including non-financial trade secrets and non-financial proprietary information) related to the business of the Parent Guarantor, Lessee or any of their respective Subsidiaries or (C) to the extent the disclosure thereof would violate any laws, rules or regulations applicable to, or any confidentiality obligation binding on, the Parent Guarantor, Lessee or any of their respective Subsidiaries.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656"/>
        <w:spacing w:after="0" w:line="301" w:lineRule="auto"/>
        <w:tabs>
          <w:tab w:leader="none" w:pos="143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the extent permissible under Applicable Laws, during the Term, Lessee shall prepare and file, or cause to be prepared and filed, in a timely fashion, or, where Lessor shall be required to file, Lessee shall prepare, or cause to be prepared, and make available to Lessor within a reasonable time prior to the date for filing and Lessor shall file, any reports with respect to the condition or operation of the Leased Property that shall be required to be filed with any Governmental Authority pursuant to any Applicable Laws, in each case, such preparation and filing at Lessee’s cost and expense.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Section 5.1. Net Lease</w:t>
      </w:r>
      <w:r>
        <w:rPr>
          <w:rFonts w:ascii="Arial" w:cs="Arial" w:eastAsia="Arial" w:hAnsi="Arial"/>
          <w:sz w:val="16"/>
          <w:szCs w:val="16"/>
          <w:color w:val="auto"/>
        </w:rPr>
        <w:t>. This Lease shall constitute a net lease and Lessee’s obligations hereunder, including the obligation to pay Rent,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and unconditional under any and all circumstances, subject to Lessee’s rights to contest amounts (other than Basic Rent, the Lease Balance, the Sale Option Recourse Amount or the Purchase Amount) owed. Any present or future law to the contrary notwithstanding, this Lease shall not terminate, nor shall the Lessee be entitled to any abatement, suspension, deferment, reduction, setoff, counterclaim, or defense with respect to the Rent, nor shall the obligations of the Lessee hereunder be affected (except as expressly herein permitted and by performance of the obligations in connection herewith) by reason of: (i) any defect in the condition, merchantability, design, construction, quality or fitness for use of the Leased Property or any part thereof, or the failure of the Leased Property or any part thereof to comply with all Applicable Laws, including any inability to use the Leased Property or any part thereof by reason of such non-compliance; (ii) any damage to, removal, abandonment, salvage, loss, contamination of, Release from, or other environmental condition with respect to, scrapping or destruction of or any requisition or taking of the Leased Property or any part thereof; (iii) any restriction, prevention or curtailment of or interference with any use of the Leased Property or any part thereof; (iv) any defect in title to or rights to the Leased Property or any part thereof or any Lien on such title or rights or on the Leased Property or any part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relieve any Person from its responsibility to remove Lessor Liens attributable to it); (v) any change, waiver, extension, indulgence or other action or omission or breach in respect of any obligation or liability of or by Lessor, Administrative Agent or any Participant; (vi) to the fullest extent permitted by Applicable Laws, any bankruptcy, insolvency, reorganization, composition, adjustment, dissolution, liquidation or other like proceedings relating to Lessee, Lessor, the Administrative Agent, any Participant or any other Person, or any action taken with respect to this Lease by any trustee or receiver of the Lessee, Lessor, the Administrative Agent, any Participant or any other Person, or by any court, in any such proceeding; (vii) any claim that the Lessee has or might have against any Person, including without limitation any Participant, vendor, manufacturer, contractor of or for the Leased Property or any part thereof; (viii) any failure on the part of Lessor, the Administrative Agent or any Participant to perform or comply with any of the terms of this Lease or any other Operative Document or of any other agreement; (ix) any invalidity or unenforceability or illegality or disaffirmance of this Lease against or by the Lessee or any provision hereof or any of the other Operative Documents or any provision of any thereof; (x) the impossibility or illegality of performance by Lessee, Lessor or both; (xi) any action by any court, administrative agency or other Governmental Authority; (xii) any restriction, prevention or curtailment of or interference with the use of the Leased Property or any part thereof; (xiii) the failure of Lessee or any of its Subsidiaries to achieve any accounting or tax benefits; or (xiv) any other cause or circumstances whether similar or dissimilar to the foregoing and whether or not the Lessee shall have notice or knowledge of any of the foregoing. The Lessee’s agreement in the preceding sentence shall not affect any claim, action or right the Lessee may have against any Person. The parties intend that the obligations of the Lessee hereunder shall be covenants and agreements that are separate and independent from any obligations of Lessor hereunder or under any other Operative Documents and the obligations of the Lessee shall continue unaffected unless such obligations shall have been modified or terminated in accordance with an express provision of this Lease.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48"/>
        <w:spacing w:after="0" w:line="287" w:lineRule="auto"/>
        <w:rPr>
          <w:sz w:val="20"/>
          <w:szCs w:val="20"/>
          <w:color w:val="auto"/>
        </w:rPr>
      </w:pPr>
      <w:r>
        <w:rPr>
          <w:rFonts w:ascii="Arial" w:cs="Arial" w:eastAsia="Arial" w:hAnsi="Arial"/>
          <w:sz w:val="16"/>
          <w:szCs w:val="16"/>
          <w:i w:val="1"/>
          <w:iCs w:val="1"/>
          <w:color w:val="auto"/>
        </w:rPr>
        <w:t>Section 5.2. No Termination or Abatement</w:t>
      </w:r>
      <w:r>
        <w:rPr>
          <w:rFonts w:ascii="Arial" w:cs="Arial" w:eastAsia="Arial" w:hAnsi="Arial"/>
          <w:sz w:val="16"/>
          <w:szCs w:val="16"/>
          <w:color w:val="auto"/>
        </w:rPr>
        <w:t>. The Lessee shall remain obligated under this Lease in accordance with its terms and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other Operative Documents to which Lessee or an Affiliate of Lessee is a party and shall not take any action to terminate, rescind or avoid this Lease (except as provided herein or in the other Operative Documents) to the fullest extent permitted by Applicable Laws, notwithstanding any action for bankruptcy, insolvency, reorganization, liquidation, dissolution, or other proceeding affecting Lessor, the Administrative Agent or any Participant, or any action with respect to this Lease which may be taken by any trustee, receiver or liquidator of Lessor, the Administrative Agent or any Participant or by any court with respect to Lessor, the Administrative Agent or any Participant. The Lessee hereby waives all right to terminate or surrender this Lease (except as provided herein or in the other Operative Documents) or to avail itself of any abatement, suspension, deferment, reduction, setoff, counterclaim or defense with respect to any Rent payable to any Participant or the Administrative Agent. The Lessee shall remain obligated under this Lease in accordance with its terms and the terms of the other Operative Documents to which Lessee or an Affiliate of Lessee is a party and the Lessee hereby waives any and all rights conferred as of the Restatement Date or thereafter by statute or otherwise to modify or to avoid strict compliance with its obligations under this Lease. Notwithstanding any such statute or otherwise, the Lessee shall be bound by all of the terms and conditions contained in this 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ssignments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ubleases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elegations</w:t>
      </w:r>
    </w:p>
    <w:p>
      <w:pPr>
        <w:spacing w:after="0" w:line="2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 xml:space="preserve">Except for assignments and subleases permitted by this Article VI and Permitted Liens, Lessee may not sublease, assign, mortgage, pledge or otherwise transfer to any Person, including an Affiliate or Subsidiary of Lessee, at any time, in whole or in part, any of its right, title or interest in, to or under this Lease, any other Operative Document or any portion of the Leased Property (except a purchase or sale of the Leased Property as permitted in Articles XVIII and XIX herein), in any case without the prior written consent of Lessor and the Participants and any such sublease, assignment, mortgage, pledge or transfer made without such consent shall be void. Notwithstanding the foregoing, Lessee may, without the consent of Lessor, the Administrative Agent or any of the Participants, (A) assign all of its rights in the Operative Documents to Parent Guarantor or any Domestic Subsidiary of Parent Guarantor (an </w:t>
      </w:r>
      <w:r>
        <w:rPr>
          <w:rFonts w:ascii="Arial" w:cs="Arial" w:eastAsia="Arial" w:hAnsi="Arial"/>
          <w:sz w:val="16"/>
          <w:szCs w:val="16"/>
          <w:i w:val="1"/>
          <w:iCs w:val="1"/>
          <w:color w:val="auto"/>
        </w:rPr>
        <w:t>“Affiliate Transferee”</w:t>
      </w:r>
      <w:r>
        <w:rPr>
          <w:rFonts w:ascii="Arial" w:cs="Arial" w:eastAsia="Arial" w:hAnsi="Arial"/>
          <w:sz w:val="16"/>
          <w:szCs w:val="16"/>
          <w:color w:val="auto"/>
        </w:rPr>
        <w:t xml:space="preserve">) (subject to applicable know your customer rules) so long as (i) no Event of Default has occurred and is then continuing or shall occur immediately after giving effect thereto, (ii) the current Lessee provides a joinder to the Guaranty (in the form attached thereto) of the obligations of such Affiliate Transferee (if other than the Parent Guarantor) under the Operative Documents, and the Guaranty otherwise remains in full force and effect (including the representations, warranties and covenants of the Parent Guarantor), and (iii) such Affiliate Transferee is not subject to any bankruptcy or insolvency proceedings at the time of such assignment, and (B) the Lessee may, so long as no Event of Default exists and is continuing, enter into subleases with any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 such Person shall not then be subject to any proceedings for relief under any bankruptcy or insolvency law or laws relating to the relief of debtors; (ii) no Event of Default shall then exist; (iii) the Guaranty shall remain in full force and effect; (iv) such sublease shall not discharge or diminish any of Lessee’s obligations to Lessor hereunder or to any other Person under any other Operative Document, it being understood that Lessee shall remain directly and primarily liable under this Lease with respect to all of the Leased Property; (v) solely with respect to subleases to any Subsidiary or Affiliate of Lessee, such sublease shall not extend beyond the last day of the Term; (vi) such sublease entered into after the Original Closing Date shall be made and shall expressly provide that it is subject and subordinate to this Lease and the rights of Lessor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such sublease to a Person other than an Affiliate or Subsidiary of Lessee, and as a condition to the foregoing subordination, the sublessee shall benefit from customary non-disturbance protections, including that such sublessee not be disturbed in its occupancy of the subleased premises, and Lessor shall, at Lessee’s sole cost and expense, enter into a subordination, non-disturbance and attornment agreement in form and substance as set forth in Exhibit C attached hereto or that is otherwise reasonably satisfactory to Lessor and Lessee to confirm the foregoing (it being understood that any such subordination, non-disturbance and attornment agreement that was in effect immediately prior to the Restatement Date pursuant to the Second A&amp;R Lease shall not be required to be re-executed or modified in connection with the restatement of the Second A&amp;R Lease on the Restatement Date);</w:t>
      </w:r>
    </w:p>
    <w:p>
      <w:pPr>
        <w:spacing w:after="0" w:line="10" w:lineRule="exact"/>
        <w:rPr>
          <w:sz w:val="20"/>
          <w:szCs w:val="20"/>
          <w:color w:val="auto"/>
        </w:rPr>
      </w:pPr>
    </w:p>
    <w:p>
      <w:pPr>
        <w:jc w:val="both"/>
        <w:ind w:firstLine="8"/>
        <w:spacing w:after="0" w:line="273" w:lineRule="auto"/>
        <w:tabs>
          <w:tab w:leader="none" w:pos="364"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such sublease contains market terms and conditions and permits a use that is consistent with existing use of the Leased Property; and (viii) any such sublease to any Person who is not either an Affiliate or Subsidiary of Lessee, when aggregated with all other subleases to Persons who are not either Affiliates or Subsidiaries of Lessee, shall not exceed thirty percent (30%) of the square footage of the gross leaseable area of the Leased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the foregoing threshold, the Home Depot Ground Lease shall not be taken into account.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7"/>
          <w:szCs w:val="17"/>
          <w:color w:val="auto"/>
        </w:rPr>
        <w:t>Lessee shall give Lessor prompt written notice of any assignment or sublease permitted under this Article VI, and Lessee shall, within fifteen</w:t>
      </w:r>
    </w:p>
    <w:p>
      <w:pPr>
        <w:spacing w:after="0" w:line="35" w:lineRule="exact"/>
        <w:rPr>
          <w:sz w:val="20"/>
          <w:szCs w:val="20"/>
          <w:color w:val="auto"/>
        </w:rPr>
      </w:pPr>
    </w:p>
    <w:p>
      <w:pPr>
        <w:jc w:val="both"/>
        <w:ind w:firstLine="8"/>
        <w:spacing w:after="0" w:line="253" w:lineRule="auto"/>
        <w:tabs>
          <w:tab w:leader="none" w:pos="3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days after execution of any such assignment or sublease, deliver to the Administrative Agent a fully executed copy of such assignment or sublease and a certificate regarding compliance with the foregoing conditions. Lessee shall perform, at its sole cost and expense, any and all obligations with respect to each lease or sublease, as the case may be, for any portion of the Leased Property, whether such lease or sublease was in effect as of the Original Closing Date, is in effect as of the Restatement Date or is entered into thereafter.</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Notwithstanding any provision of this Lease or any of the other Operative Documents to the contrary, Lessee may, without the consent to Lessor, the Administrative Agent or any of the Participants, amend, restate, modify, supplement, extend, terminate or waive the terms of any sublease subject to the requirements of this Article VI.</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an Event of Default has occurred and is continuing and Lessee receives written notice from Lessor or the Administrative Agent directing Lessee to pay to Administrative Agent any rents, issues, revenues, profits or other income (including all deposits of money as advanced rent or for security) received by Lessee under any sublease, Lessee shall have the right to retain, use and enjoy such rents, issues, revenues, profits and other income, and upon the cure of any such Event of Default, Lessee shall resume the right to receive, retain, use and enjoy such rents, issues, revenues, profits and other income.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essee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cknowledgments</w:t>
      </w:r>
    </w:p>
    <w:p>
      <w:pPr>
        <w:spacing w:after="0" w:line="2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7.1. C</w:t>
      </w:r>
      <w:r>
        <w:rPr>
          <w:rFonts w:ascii="Arial" w:cs="Arial" w:eastAsia="Arial" w:hAnsi="Arial"/>
          <w:sz w:val="12"/>
          <w:szCs w:val="12"/>
          <w:i w:val="1"/>
          <w:iCs w:val="1"/>
          <w:color w:val="auto"/>
        </w:rPr>
        <w:t>ondition of the</w:t>
      </w:r>
      <w:r>
        <w:rPr>
          <w:rFonts w:ascii="Arial" w:cs="Arial" w:eastAsia="Arial" w:hAnsi="Arial"/>
          <w:sz w:val="18"/>
          <w:szCs w:val="18"/>
          <w:i w:val="1"/>
          <w:iCs w:val="1"/>
          <w:color w:val="auto"/>
        </w:rPr>
        <w:t xml:space="preserve"> L</w:t>
      </w:r>
      <w:r>
        <w:rPr>
          <w:rFonts w:ascii="Arial" w:cs="Arial" w:eastAsia="Arial" w:hAnsi="Arial"/>
          <w:sz w:val="12"/>
          <w:szCs w:val="12"/>
          <w:i w:val="1"/>
          <w:iCs w:val="1"/>
          <w:color w:val="auto"/>
        </w:rPr>
        <w:t>eased</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roperty</w:t>
      </w:r>
      <w:r>
        <w:rPr>
          <w:rFonts w:ascii="Arial" w:cs="Arial" w:eastAsia="Arial" w:hAnsi="Arial"/>
          <w:sz w:val="18"/>
          <w:szCs w:val="18"/>
          <w:color w:val="auto"/>
        </w:rPr>
        <w:t>. T</w:t>
      </w:r>
      <w:r>
        <w:rPr>
          <w:rFonts w:ascii="Arial" w:cs="Arial" w:eastAsia="Arial" w:hAnsi="Arial"/>
          <w:sz w:val="12"/>
          <w:szCs w:val="12"/>
          <w:color w:val="auto"/>
        </w:rPr>
        <w:t>he</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essee acknowledges and agrees that although</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essor will own and hold record title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w:t>
      </w:r>
      <w:r>
        <w:rPr>
          <w:rFonts w:ascii="Arial" w:cs="Arial" w:eastAsia="Arial" w:hAnsi="Arial"/>
          <w:sz w:val="12"/>
          <w:szCs w:val="12"/>
          <w:color w:val="auto"/>
        </w:rPr>
        <w:t>eased</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acting as</w:t>
      </w:r>
      <w:r>
        <w:rPr>
          <w:rFonts w:ascii="Arial" w:cs="Arial" w:eastAsia="Arial" w:hAnsi="Arial"/>
          <w:sz w:val="18"/>
          <w:szCs w:val="18"/>
          <w:color w:val="auto"/>
        </w:rPr>
        <w:t xml:space="preserve"> A</w:t>
      </w:r>
      <w:r>
        <w:rPr>
          <w:rFonts w:ascii="Arial" w:cs="Arial" w:eastAsia="Arial" w:hAnsi="Arial"/>
          <w:sz w:val="12"/>
          <w:szCs w:val="12"/>
          <w:color w:val="auto"/>
        </w:rPr>
        <w:t>gent pursuant to the power of attorney granted to the</w:t>
      </w:r>
      <w:r>
        <w:rPr>
          <w:rFonts w:ascii="Arial" w:cs="Arial" w:eastAsia="Arial" w:hAnsi="Arial"/>
          <w:sz w:val="18"/>
          <w:szCs w:val="18"/>
          <w:color w:val="auto"/>
        </w:rPr>
        <w:t xml:space="preserve"> L</w:t>
      </w:r>
      <w:r>
        <w:rPr>
          <w:rFonts w:ascii="Arial" w:cs="Arial" w:eastAsia="Arial" w:hAnsi="Arial"/>
          <w:sz w:val="12"/>
          <w:szCs w:val="12"/>
          <w:color w:val="auto"/>
        </w:rPr>
        <w:t>essee by</w:t>
      </w:r>
      <w:r>
        <w:rPr>
          <w:rFonts w:ascii="Arial" w:cs="Arial" w:eastAsia="Arial" w:hAnsi="Arial"/>
          <w:sz w:val="18"/>
          <w:szCs w:val="18"/>
          <w:color w:val="auto"/>
        </w:rPr>
        <w:t xml:space="preserve"> L</w:t>
      </w:r>
      <w:r>
        <w:rPr>
          <w:rFonts w:ascii="Arial" w:cs="Arial" w:eastAsia="Arial" w:hAnsi="Arial"/>
          <w:sz w:val="12"/>
          <w:szCs w:val="12"/>
          <w:color w:val="auto"/>
        </w:rPr>
        <w:t>essor hereunder</w:t>
      </w:r>
      <w:r>
        <w:rPr>
          <w:rFonts w:ascii="Arial" w:cs="Arial" w:eastAsia="Arial" w:hAnsi="Arial"/>
          <w:sz w:val="18"/>
          <w:szCs w:val="18"/>
          <w:color w:val="auto"/>
        </w:rPr>
        <w:t xml:space="preserve">, </w:t>
      </w:r>
      <w:r>
        <w:rPr>
          <w:rFonts w:ascii="Arial" w:cs="Arial" w:eastAsia="Arial" w:hAnsi="Arial"/>
          <w:sz w:val="12"/>
          <w:szCs w:val="12"/>
          <w:color w:val="auto"/>
        </w:rPr>
        <w:t>is solely responsible for any</w:t>
      </w:r>
      <w:r>
        <w:rPr>
          <w:rFonts w:ascii="Arial" w:cs="Arial" w:eastAsia="Arial" w:hAnsi="Arial"/>
          <w:sz w:val="18"/>
          <w:szCs w:val="18"/>
          <w:color w:val="auto"/>
        </w:rPr>
        <w:t xml:space="preserve"> </w:t>
      </w:r>
      <w:r>
        <w:rPr>
          <w:rFonts w:ascii="Arial" w:cs="Arial" w:eastAsia="Arial" w:hAnsi="Arial"/>
          <w:sz w:val="12"/>
          <w:szCs w:val="12"/>
          <w:color w:val="auto"/>
        </w:rPr>
        <w:t xml:space="preserve">alterations or modifications and all activities conducted in connection therewith including the obtaining of all permits required in accordance with </w:t>
      </w:r>
      <w:r>
        <w:rPr>
          <w:rFonts w:ascii="Arial" w:cs="Arial" w:eastAsia="Arial" w:hAnsi="Arial"/>
          <w:sz w:val="17"/>
          <w:szCs w:val="17"/>
          <w:color w:val="auto"/>
        </w:rPr>
        <w:t>A</w:t>
      </w:r>
      <w:r>
        <w:rPr>
          <w:rFonts w:ascii="Arial" w:cs="Arial" w:eastAsia="Arial" w:hAnsi="Arial"/>
          <w:sz w:val="12"/>
          <w:szCs w:val="12"/>
          <w:color w:val="auto"/>
        </w:rPr>
        <w:t>pplicable</w:t>
      </w:r>
      <w:r>
        <w:rPr>
          <w:rFonts w:ascii="Arial" w:cs="Arial" w:eastAsia="Arial" w:hAnsi="Arial"/>
          <w:sz w:val="17"/>
          <w:szCs w:val="17"/>
          <w:color w:val="auto"/>
        </w:rPr>
        <w:t xml:space="preserve"> L</w:t>
      </w:r>
      <w:r>
        <w:rPr>
          <w:rFonts w:ascii="Arial" w:cs="Arial" w:eastAsia="Arial" w:hAnsi="Arial"/>
          <w:sz w:val="12"/>
          <w:szCs w:val="12"/>
          <w:color w:val="auto"/>
        </w:rPr>
        <w:t>aw</w:t>
      </w:r>
      <w:r>
        <w:rPr>
          <w:rFonts w:ascii="Arial" w:cs="Arial" w:eastAsia="Arial" w:hAnsi="Arial"/>
          <w:sz w:val="17"/>
          <w:szCs w:val="17"/>
          <w:color w:val="auto"/>
        </w:rPr>
        <w:t>. T</w:t>
      </w:r>
      <w:r>
        <w:rPr>
          <w:rFonts w:ascii="Arial" w:cs="Arial" w:eastAsia="Arial" w:hAnsi="Arial"/>
          <w:sz w:val="12"/>
          <w:szCs w:val="12"/>
          <w:color w:val="auto"/>
        </w:rPr>
        <w:t>he</w:t>
      </w:r>
      <w:r>
        <w:rPr>
          <w:rFonts w:ascii="Arial" w:cs="Arial" w:eastAsia="Arial" w:hAnsi="Arial"/>
          <w:sz w:val="17"/>
          <w:szCs w:val="17"/>
          <w:color w:val="auto"/>
        </w:rPr>
        <w:t xml:space="preserve"> L</w:t>
      </w:r>
      <w:r>
        <w:rPr>
          <w:rFonts w:ascii="Arial" w:cs="Arial" w:eastAsia="Arial" w:hAnsi="Arial"/>
          <w:sz w:val="12"/>
          <w:szCs w:val="12"/>
          <w:color w:val="auto"/>
        </w:rPr>
        <w:t>essee further acknowledges and agrees that it is leasing the</w:t>
      </w:r>
      <w:r>
        <w:rPr>
          <w:rFonts w:ascii="Arial" w:cs="Arial" w:eastAsia="Arial" w:hAnsi="Arial"/>
          <w:sz w:val="17"/>
          <w:szCs w:val="17"/>
          <w:color w:val="auto"/>
        </w:rPr>
        <w:t xml:space="preserve"> L</w:t>
      </w:r>
      <w:r>
        <w:rPr>
          <w:rFonts w:ascii="Arial" w:cs="Arial" w:eastAsia="Arial" w:hAnsi="Arial"/>
          <w:sz w:val="12"/>
          <w:szCs w:val="12"/>
          <w:color w:val="auto"/>
        </w:rPr>
        <w:t>eased</w:t>
      </w:r>
      <w:r>
        <w:rPr>
          <w:rFonts w:ascii="Arial" w:cs="Arial" w:eastAsia="Arial" w:hAnsi="Arial"/>
          <w:sz w:val="17"/>
          <w:szCs w:val="17"/>
          <w:color w:val="auto"/>
        </w:rPr>
        <w:t xml:space="preserve"> P</w:t>
      </w:r>
      <w:r>
        <w:rPr>
          <w:rFonts w:ascii="Arial" w:cs="Arial" w:eastAsia="Arial" w:hAnsi="Arial"/>
          <w:sz w:val="12"/>
          <w:szCs w:val="12"/>
          <w:color w:val="auto"/>
        </w:rPr>
        <w:t>roperty</w:t>
      </w:r>
      <w:r>
        <w:rPr>
          <w:rFonts w:ascii="Arial" w:cs="Arial" w:eastAsia="Arial" w:hAnsi="Arial"/>
          <w:sz w:val="17"/>
          <w:szCs w:val="17"/>
          <w:color w:val="auto"/>
        </w:rPr>
        <w:t xml:space="preserve"> “</w:t>
      </w:r>
      <w:r>
        <w:rPr>
          <w:rFonts w:ascii="Arial" w:cs="Arial" w:eastAsia="Arial" w:hAnsi="Arial"/>
          <w:sz w:val="12"/>
          <w:szCs w:val="12"/>
          <w:color w:val="auto"/>
        </w:rPr>
        <w:t>as is</w:t>
      </w:r>
      <w:r>
        <w:rPr>
          <w:rFonts w:ascii="Arial" w:cs="Arial" w:eastAsia="Arial" w:hAnsi="Arial"/>
          <w:sz w:val="17"/>
          <w:szCs w:val="17"/>
          <w:color w:val="auto"/>
        </w:rPr>
        <w:t xml:space="preserve">” </w:t>
      </w:r>
      <w:r>
        <w:rPr>
          <w:rFonts w:ascii="Arial" w:cs="Arial" w:eastAsia="Arial" w:hAnsi="Arial"/>
          <w:sz w:val="12"/>
          <w:szCs w:val="12"/>
          <w:color w:val="auto"/>
        </w:rPr>
        <w:t>without representation</w:t>
      </w:r>
      <w:r>
        <w:rPr>
          <w:rFonts w:ascii="Arial" w:cs="Arial" w:eastAsia="Arial" w:hAnsi="Arial"/>
          <w:sz w:val="17"/>
          <w:szCs w:val="17"/>
          <w:color w:val="auto"/>
        </w:rPr>
        <w:t xml:space="preserve">, </w:t>
      </w:r>
      <w:r>
        <w:rPr>
          <w:rFonts w:ascii="Arial" w:cs="Arial" w:eastAsia="Arial" w:hAnsi="Arial"/>
          <w:sz w:val="12"/>
          <w:szCs w:val="12"/>
          <w:color w:val="auto"/>
        </w:rPr>
        <w:t>warranty or covenant</w:t>
      </w:r>
      <w:r>
        <w:rPr>
          <w:rFonts w:ascii="Arial" w:cs="Arial" w:eastAsia="Arial" w:hAnsi="Arial"/>
          <w:sz w:val="17"/>
          <w:szCs w:val="17"/>
          <w:color w:val="auto"/>
        </w:rPr>
        <w:t xml:space="preserve"> (</w:t>
      </w:r>
      <w:r>
        <w:rPr>
          <w:rFonts w:ascii="Arial" w:cs="Arial" w:eastAsia="Arial" w:hAnsi="Arial"/>
          <w:sz w:val="12"/>
          <w:szCs w:val="12"/>
          <w:color w:val="auto"/>
        </w:rPr>
        <w:t>express or implied</w:t>
      </w:r>
      <w:r>
        <w:rPr>
          <w:rFonts w:ascii="Arial" w:cs="Arial" w:eastAsia="Arial" w:hAnsi="Arial"/>
          <w:sz w:val="17"/>
          <w:szCs w:val="17"/>
          <w:color w:val="auto"/>
        </w:rPr>
        <w:t xml:space="preserve">) </w:t>
      </w:r>
      <w:r>
        <w:rPr>
          <w:rFonts w:ascii="Arial" w:cs="Arial" w:eastAsia="Arial" w:hAnsi="Arial"/>
          <w:sz w:val="12"/>
          <w:szCs w:val="12"/>
          <w:color w:val="auto"/>
        </w:rPr>
        <w:t>by</w:t>
      </w:r>
      <w:r>
        <w:rPr>
          <w:rFonts w:ascii="Arial" w:cs="Arial" w:eastAsia="Arial" w:hAnsi="Arial"/>
          <w:sz w:val="17"/>
          <w:szCs w:val="17"/>
          <w:color w:val="auto"/>
        </w:rPr>
        <w:t xml:space="preserve"> L</w:t>
      </w:r>
      <w:r>
        <w:rPr>
          <w:rFonts w:ascii="Arial" w:cs="Arial" w:eastAsia="Arial" w:hAnsi="Arial"/>
          <w:sz w:val="12"/>
          <w:szCs w:val="12"/>
          <w:color w:val="auto"/>
        </w:rPr>
        <w:t>essor</w:t>
      </w:r>
      <w:r>
        <w:rPr>
          <w:rFonts w:ascii="Arial" w:cs="Arial" w:eastAsia="Arial" w:hAnsi="Arial"/>
          <w:sz w:val="17"/>
          <w:szCs w:val="17"/>
          <w:color w:val="auto"/>
        </w:rPr>
        <w:t xml:space="preserve">, </w:t>
      </w:r>
      <w:r>
        <w:rPr>
          <w:rFonts w:ascii="Arial" w:cs="Arial" w:eastAsia="Arial" w:hAnsi="Arial"/>
          <w:sz w:val="12"/>
          <w:szCs w:val="12"/>
          <w:color w:val="auto"/>
        </w:rPr>
        <w:t>the</w:t>
      </w:r>
      <w:r>
        <w:rPr>
          <w:rFonts w:ascii="Arial" w:cs="Arial" w:eastAsia="Arial" w:hAnsi="Arial"/>
          <w:sz w:val="17"/>
          <w:szCs w:val="17"/>
          <w:color w:val="auto"/>
        </w:rPr>
        <w:t xml:space="preserve"> A</w:t>
      </w:r>
      <w:r>
        <w:rPr>
          <w:rFonts w:ascii="Arial" w:cs="Arial" w:eastAsia="Arial" w:hAnsi="Arial"/>
          <w:sz w:val="12"/>
          <w:szCs w:val="12"/>
          <w:color w:val="auto"/>
        </w:rPr>
        <w:t>dministrative</w:t>
      </w:r>
      <w:r>
        <w:rPr>
          <w:rFonts w:ascii="Arial" w:cs="Arial" w:eastAsia="Arial" w:hAnsi="Arial"/>
          <w:sz w:val="17"/>
          <w:szCs w:val="17"/>
          <w:color w:val="auto"/>
        </w:rPr>
        <w:t xml:space="preserve"> A</w:t>
      </w:r>
      <w:r>
        <w:rPr>
          <w:rFonts w:ascii="Arial" w:cs="Arial" w:eastAsia="Arial" w:hAnsi="Arial"/>
          <w:sz w:val="12"/>
          <w:szCs w:val="12"/>
          <w:color w:val="auto"/>
        </w:rPr>
        <w:t>gent or the</w:t>
      </w:r>
      <w:r>
        <w:rPr>
          <w:rFonts w:ascii="Arial" w:cs="Arial" w:eastAsia="Arial" w:hAnsi="Arial"/>
          <w:sz w:val="17"/>
          <w:szCs w:val="17"/>
          <w:color w:val="auto"/>
        </w:rPr>
        <w:t xml:space="preserve"> P</w:t>
      </w:r>
      <w:r>
        <w:rPr>
          <w:rFonts w:ascii="Arial" w:cs="Arial" w:eastAsia="Arial" w:hAnsi="Arial"/>
          <w:sz w:val="12"/>
          <w:szCs w:val="12"/>
          <w:color w:val="auto"/>
        </w:rPr>
        <w:t>articipants and in each case subject to</w:t>
      </w:r>
      <w:r>
        <w:rPr>
          <w:rFonts w:ascii="Arial" w:cs="Arial" w:eastAsia="Arial" w:hAnsi="Arial"/>
          <w:sz w:val="17"/>
          <w:szCs w:val="17"/>
          <w:color w:val="auto"/>
        </w:rPr>
        <w:t xml:space="preserve"> (</w:t>
      </w:r>
      <w:r>
        <w:rPr>
          <w:rFonts w:ascii="Arial" w:cs="Arial" w:eastAsia="Arial" w:hAnsi="Arial"/>
          <w:sz w:val="12"/>
          <w:szCs w:val="12"/>
          <w:color w:val="auto"/>
        </w:rPr>
        <w:t>a</w:t>
      </w:r>
      <w:r>
        <w:rPr>
          <w:rFonts w:ascii="Arial" w:cs="Arial" w:eastAsia="Arial" w:hAnsi="Arial"/>
          <w:sz w:val="17"/>
          <w:szCs w:val="17"/>
          <w:color w:val="auto"/>
        </w:rPr>
        <w:t xml:space="preserve">) </w:t>
      </w:r>
      <w:r>
        <w:rPr>
          <w:rFonts w:ascii="Arial" w:cs="Arial" w:eastAsia="Arial" w:hAnsi="Arial"/>
          <w:sz w:val="12"/>
          <w:szCs w:val="12"/>
          <w:color w:val="auto"/>
        </w:rPr>
        <w:t>the existing state of title</w:t>
      </w:r>
      <w:r>
        <w:rPr>
          <w:rFonts w:ascii="Arial" w:cs="Arial" w:eastAsia="Arial" w:hAnsi="Arial"/>
          <w:sz w:val="17"/>
          <w:szCs w:val="17"/>
          <w:color w:val="auto"/>
        </w:rPr>
        <w:t xml:space="preserve"> (</w:t>
      </w:r>
      <w:r>
        <w:rPr>
          <w:rFonts w:ascii="Arial" w:cs="Arial" w:eastAsia="Arial" w:hAnsi="Arial"/>
          <w:sz w:val="12"/>
          <w:szCs w:val="12"/>
          <w:color w:val="auto"/>
        </w:rPr>
        <w:t>excluding</w:t>
      </w:r>
      <w:r>
        <w:rPr>
          <w:rFonts w:ascii="Arial" w:cs="Arial" w:eastAsia="Arial" w:hAnsi="Arial"/>
          <w:sz w:val="17"/>
          <w:szCs w:val="17"/>
          <w:color w:val="auto"/>
        </w:rPr>
        <w:t xml:space="preserve"> L</w:t>
      </w:r>
      <w:r>
        <w:rPr>
          <w:rFonts w:ascii="Arial" w:cs="Arial" w:eastAsia="Arial" w:hAnsi="Arial"/>
          <w:sz w:val="12"/>
          <w:szCs w:val="12"/>
          <w:color w:val="auto"/>
        </w:rPr>
        <w:t>essor</w:t>
      </w:r>
      <w:r>
        <w:rPr>
          <w:rFonts w:ascii="Arial" w:cs="Arial" w:eastAsia="Arial" w:hAnsi="Arial"/>
          <w:sz w:val="17"/>
          <w:szCs w:val="17"/>
          <w:color w:val="auto"/>
        </w:rPr>
        <w:t xml:space="preserve"> L</w:t>
      </w:r>
      <w:r>
        <w:rPr>
          <w:rFonts w:ascii="Arial" w:cs="Arial" w:eastAsia="Arial" w:hAnsi="Arial"/>
          <w:sz w:val="12"/>
          <w:szCs w:val="12"/>
          <w:color w:val="auto"/>
        </w:rPr>
        <w:t>iens</w:t>
      </w:r>
      <w:r>
        <w:rPr>
          <w:rFonts w:ascii="Arial" w:cs="Arial" w:eastAsia="Arial" w:hAnsi="Arial"/>
          <w:sz w:val="17"/>
          <w:szCs w:val="17"/>
          <w:color w:val="auto"/>
        </w:rPr>
        <w:t>), (</w:t>
      </w:r>
      <w:r>
        <w:rPr>
          <w:rFonts w:ascii="Arial" w:cs="Arial" w:eastAsia="Arial" w:hAnsi="Arial"/>
          <w:sz w:val="12"/>
          <w:szCs w:val="12"/>
          <w:color w:val="auto"/>
        </w:rPr>
        <w:t>b</w:t>
      </w:r>
      <w:r>
        <w:rPr>
          <w:rFonts w:ascii="Arial" w:cs="Arial" w:eastAsia="Arial" w:hAnsi="Arial"/>
          <w:sz w:val="17"/>
          <w:szCs w:val="17"/>
          <w:color w:val="auto"/>
        </w:rPr>
        <w:t xml:space="preserve">) </w:t>
      </w:r>
      <w:r>
        <w:rPr>
          <w:rFonts w:ascii="Arial" w:cs="Arial" w:eastAsia="Arial" w:hAnsi="Arial"/>
          <w:sz w:val="12"/>
          <w:szCs w:val="12"/>
          <w:color w:val="auto"/>
        </w:rPr>
        <w:t>the rights of any parties in possession thereof</w:t>
      </w:r>
      <w:r>
        <w:rPr>
          <w:rFonts w:ascii="Arial" w:cs="Arial" w:eastAsia="Arial" w:hAnsi="Arial"/>
          <w:sz w:val="17"/>
          <w:szCs w:val="17"/>
          <w:color w:val="auto"/>
        </w:rPr>
        <w:t>, (</w:t>
      </w:r>
      <w:r>
        <w:rPr>
          <w:rFonts w:ascii="Arial" w:cs="Arial" w:eastAsia="Arial" w:hAnsi="Arial"/>
          <w:sz w:val="12"/>
          <w:szCs w:val="12"/>
          <w:color w:val="auto"/>
        </w:rPr>
        <w:t>c</w:t>
      </w:r>
      <w:r>
        <w:rPr>
          <w:rFonts w:ascii="Arial" w:cs="Arial" w:eastAsia="Arial" w:hAnsi="Arial"/>
          <w:sz w:val="17"/>
          <w:szCs w:val="17"/>
          <w:color w:val="auto"/>
        </w:rPr>
        <w:t xml:space="preserve">) </w:t>
      </w:r>
      <w:r>
        <w:rPr>
          <w:rFonts w:ascii="Arial" w:cs="Arial" w:eastAsia="Arial" w:hAnsi="Arial"/>
          <w:sz w:val="12"/>
          <w:szCs w:val="12"/>
          <w:color w:val="auto"/>
        </w:rPr>
        <w:t>any state of facts which an accurate survey or a physical inspection might show and</w:t>
      </w:r>
      <w:r>
        <w:rPr>
          <w:rFonts w:ascii="Arial" w:cs="Arial" w:eastAsia="Arial" w:hAnsi="Arial"/>
          <w:sz w:val="17"/>
          <w:szCs w:val="17"/>
          <w:color w:val="auto"/>
        </w:rPr>
        <w:t xml:space="preserve"> (</w:t>
      </w:r>
      <w:r>
        <w:rPr>
          <w:rFonts w:ascii="Arial" w:cs="Arial" w:eastAsia="Arial" w:hAnsi="Arial"/>
          <w:sz w:val="12"/>
          <w:szCs w:val="12"/>
          <w:color w:val="auto"/>
        </w:rPr>
        <w:t>d</w:t>
      </w:r>
      <w:r>
        <w:rPr>
          <w:rFonts w:ascii="Arial" w:cs="Arial" w:eastAsia="Arial" w:hAnsi="Arial"/>
          <w:sz w:val="17"/>
          <w:szCs w:val="17"/>
          <w:color w:val="auto"/>
        </w:rPr>
        <w:t xml:space="preserve">) </w:t>
      </w:r>
      <w:r>
        <w:rPr>
          <w:rFonts w:ascii="Arial" w:cs="Arial" w:eastAsia="Arial" w:hAnsi="Arial"/>
          <w:sz w:val="12"/>
          <w:szCs w:val="12"/>
          <w:color w:val="auto"/>
        </w:rPr>
        <w:t>violations of requirements of</w:t>
      </w:r>
      <w:r>
        <w:rPr>
          <w:rFonts w:ascii="Arial" w:cs="Arial" w:eastAsia="Arial" w:hAnsi="Arial"/>
          <w:sz w:val="17"/>
          <w:szCs w:val="17"/>
          <w:color w:val="auto"/>
        </w:rPr>
        <w:t xml:space="preserve"> A</w:t>
      </w:r>
      <w:r>
        <w:rPr>
          <w:rFonts w:ascii="Arial" w:cs="Arial" w:eastAsia="Arial" w:hAnsi="Arial"/>
          <w:sz w:val="12"/>
          <w:szCs w:val="12"/>
          <w:color w:val="auto"/>
        </w:rPr>
        <w:t>pplicable</w:t>
      </w:r>
      <w:r>
        <w:rPr>
          <w:rFonts w:ascii="Arial" w:cs="Arial" w:eastAsia="Arial" w:hAnsi="Arial"/>
          <w:sz w:val="17"/>
          <w:szCs w:val="17"/>
          <w:color w:val="auto"/>
        </w:rPr>
        <w:t xml:space="preserve"> L</w:t>
      </w:r>
      <w:r>
        <w:rPr>
          <w:rFonts w:ascii="Arial" w:cs="Arial" w:eastAsia="Arial" w:hAnsi="Arial"/>
          <w:sz w:val="12"/>
          <w:szCs w:val="12"/>
          <w:color w:val="auto"/>
        </w:rPr>
        <w:t>aw with respect to the</w:t>
      </w:r>
      <w:r>
        <w:rPr>
          <w:rFonts w:ascii="Arial" w:cs="Arial" w:eastAsia="Arial" w:hAnsi="Arial"/>
          <w:sz w:val="17"/>
          <w:szCs w:val="17"/>
          <w:color w:val="auto"/>
        </w:rPr>
        <w:t xml:space="preserve"> L</w:t>
      </w:r>
      <w:r>
        <w:rPr>
          <w:rFonts w:ascii="Arial" w:cs="Arial" w:eastAsia="Arial" w:hAnsi="Arial"/>
          <w:sz w:val="12"/>
          <w:szCs w:val="12"/>
          <w:color w:val="auto"/>
        </w:rPr>
        <w:t>eased</w:t>
      </w:r>
      <w:r>
        <w:rPr>
          <w:rFonts w:ascii="Arial" w:cs="Arial" w:eastAsia="Arial" w:hAnsi="Arial"/>
          <w:sz w:val="17"/>
          <w:szCs w:val="17"/>
          <w:color w:val="auto"/>
        </w:rPr>
        <w:t xml:space="preserve"> P</w:t>
      </w:r>
      <w:r>
        <w:rPr>
          <w:rFonts w:ascii="Arial" w:cs="Arial" w:eastAsia="Arial" w:hAnsi="Arial"/>
          <w:sz w:val="12"/>
          <w:szCs w:val="12"/>
          <w:color w:val="auto"/>
        </w:rPr>
        <w:t>roperty</w:t>
      </w:r>
      <w:r>
        <w:rPr>
          <w:rFonts w:ascii="Arial" w:cs="Arial" w:eastAsia="Arial" w:hAnsi="Arial"/>
          <w:sz w:val="17"/>
          <w:szCs w:val="17"/>
          <w:color w:val="auto"/>
        </w:rPr>
        <w:t>, L</w:t>
      </w:r>
      <w:r>
        <w:rPr>
          <w:rFonts w:ascii="Arial" w:cs="Arial" w:eastAsia="Arial" w:hAnsi="Arial"/>
          <w:sz w:val="12"/>
          <w:szCs w:val="12"/>
          <w:color w:val="auto"/>
        </w:rPr>
        <w:t>essee or its operations on or with respect to the</w:t>
      </w:r>
      <w:r>
        <w:rPr>
          <w:rFonts w:ascii="Arial" w:cs="Arial" w:eastAsia="Arial" w:hAnsi="Arial"/>
          <w:sz w:val="17"/>
          <w:szCs w:val="17"/>
          <w:color w:val="auto"/>
        </w:rPr>
        <w:t xml:space="preserve"> L</w:t>
      </w:r>
      <w:r>
        <w:rPr>
          <w:rFonts w:ascii="Arial" w:cs="Arial" w:eastAsia="Arial" w:hAnsi="Arial"/>
          <w:sz w:val="12"/>
          <w:szCs w:val="12"/>
          <w:color w:val="auto"/>
        </w:rPr>
        <w:t>eased</w:t>
      </w:r>
      <w:r>
        <w:rPr>
          <w:rFonts w:ascii="Arial" w:cs="Arial" w:eastAsia="Arial" w:hAnsi="Arial"/>
          <w:sz w:val="17"/>
          <w:szCs w:val="17"/>
          <w:color w:val="auto"/>
        </w:rPr>
        <w:t xml:space="preserve"> P</w:t>
      </w:r>
      <w:r>
        <w:rPr>
          <w:rFonts w:ascii="Arial" w:cs="Arial" w:eastAsia="Arial" w:hAnsi="Arial"/>
          <w:sz w:val="12"/>
          <w:szCs w:val="12"/>
          <w:color w:val="auto"/>
        </w:rPr>
        <w:t>roperty</w:t>
      </w:r>
      <w:r>
        <w:rPr>
          <w:rFonts w:ascii="Arial" w:cs="Arial" w:eastAsia="Arial" w:hAnsi="Arial"/>
          <w:sz w:val="17"/>
          <w:szCs w:val="17"/>
          <w:color w:val="auto"/>
        </w:rPr>
        <w:t xml:space="preserve"> </w:t>
      </w:r>
      <w:r>
        <w:rPr>
          <w:rFonts w:ascii="Arial" w:cs="Arial" w:eastAsia="Arial" w:hAnsi="Arial"/>
          <w:sz w:val="12"/>
          <w:szCs w:val="12"/>
          <w:color w:val="auto"/>
        </w:rPr>
        <w:t xml:space="preserve">which may exist on the </w:t>
      </w:r>
      <w:r>
        <w:rPr>
          <w:rFonts w:ascii="Arial" w:cs="Arial" w:eastAsia="Arial" w:hAnsi="Arial"/>
          <w:sz w:val="17"/>
          <w:szCs w:val="17"/>
          <w:color w:val="auto"/>
        </w:rPr>
        <w:t>R</w:t>
      </w:r>
      <w:r>
        <w:rPr>
          <w:rFonts w:ascii="Arial" w:cs="Arial" w:eastAsia="Arial" w:hAnsi="Arial"/>
          <w:sz w:val="12"/>
          <w:szCs w:val="12"/>
          <w:color w:val="auto"/>
        </w:rPr>
        <w:t xml:space="preserve">estatement </w:t>
      </w:r>
      <w:r>
        <w:rPr>
          <w:rFonts w:ascii="Arial" w:cs="Arial" w:eastAsia="Arial" w:hAnsi="Arial"/>
          <w:sz w:val="17"/>
          <w:szCs w:val="17"/>
          <w:color w:val="auto"/>
        </w:rPr>
        <w:t>D</w:t>
      </w:r>
      <w:r>
        <w:rPr>
          <w:rFonts w:ascii="Arial" w:cs="Arial" w:eastAsia="Arial" w:hAnsi="Arial"/>
          <w:sz w:val="12"/>
          <w:szCs w:val="12"/>
          <w:color w:val="auto"/>
        </w:rPr>
        <w:t>ate or thereafter</w:t>
      </w:r>
      <w:r>
        <w:rPr>
          <w:rFonts w:ascii="Arial" w:cs="Arial" w:eastAsia="Arial" w:hAnsi="Arial"/>
          <w:sz w:val="17"/>
          <w:szCs w:val="17"/>
          <w:color w:val="auto"/>
        </w:rPr>
        <w:t>. N</w:t>
      </w:r>
      <w:r>
        <w:rPr>
          <w:rFonts w:ascii="Arial" w:cs="Arial" w:eastAsia="Arial" w:hAnsi="Arial"/>
          <w:sz w:val="12"/>
          <w:szCs w:val="12"/>
          <w:color w:val="auto"/>
        </w:rPr>
        <w:t xml:space="preserve">one of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 xml:space="preserve">dministrative </w:t>
      </w:r>
      <w:r>
        <w:rPr>
          <w:rFonts w:ascii="Arial" w:cs="Arial" w:eastAsia="Arial" w:hAnsi="Arial"/>
          <w:sz w:val="17"/>
          <w:szCs w:val="17"/>
          <w:color w:val="auto"/>
        </w:rPr>
        <w:t>A</w:t>
      </w:r>
      <w:r>
        <w:rPr>
          <w:rFonts w:ascii="Arial" w:cs="Arial" w:eastAsia="Arial" w:hAnsi="Arial"/>
          <w:sz w:val="12"/>
          <w:szCs w:val="12"/>
          <w:color w:val="auto"/>
        </w:rPr>
        <w:t xml:space="preserve">gent or the </w:t>
      </w:r>
      <w:r>
        <w:rPr>
          <w:rFonts w:ascii="Arial" w:cs="Arial" w:eastAsia="Arial" w:hAnsi="Arial"/>
          <w:sz w:val="17"/>
          <w:szCs w:val="17"/>
          <w:color w:val="auto"/>
        </w:rPr>
        <w:t>P</w:t>
      </w:r>
      <w:r>
        <w:rPr>
          <w:rFonts w:ascii="Arial" w:cs="Arial" w:eastAsia="Arial" w:hAnsi="Arial"/>
          <w:sz w:val="12"/>
          <w:szCs w:val="12"/>
          <w:color w:val="auto"/>
        </w:rPr>
        <w:t>articipants has made or shall be deemed to have made any representation</w:t>
      </w:r>
      <w:r>
        <w:rPr>
          <w:rFonts w:ascii="Arial" w:cs="Arial" w:eastAsia="Arial" w:hAnsi="Arial"/>
          <w:sz w:val="17"/>
          <w:szCs w:val="17"/>
          <w:color w:val="auto"/>
        </w:rPr>
        <w:t>,</w:t>
      </w:r>
      <w:r>
        <w:rPr>
          <w:rFonts w:ascii="Arial" w:cs="Arial" w:eastAsia="Arial" w:hAnsi="Arial"/>
          <w:sz w:val="12"/>
          <w:szCs w:val="12"/>
          <w:color w:val="auto"/>
        </w:rPr>
        <w:t xml:space="preserve"> warranty or covenant </w:t>
      </w:r>
      <w:r>
        <w:rPr>
          <w:rFonts w:ascii="Arial" w:cs="Arial" w:eastAsia="Arial" w:hAnsi="Arial"/>
          <w:sz w:val="17"/>
          <w:szCs w:val="17"/>
          <w:color w:val="auto"/>
        </w:rPr>
        <w:t>(</w:t>
      </w:r>
      <w:r>
        <w:rPr>
          <w:rFonts w:ascii="Arial" w:cs="Arial" w:eastAsia="Arial" w:hAnsi="Arial"/>
          <w:sz w:val="12"/>
          <w:szCs w:val="12"/>
          <w:color w:val="auto"/>
        </w:rPr>
        <w:t xml:space="preserve">express or implied except as expressly provided in the </w:t>
      </w:r>
      <w:r>
        <w:rPr>
          <w:rFonts w:ascii="Arial" w:cs="Arial" w:eastAsia="Arial" w:hAnsi="Arial"/>
          <w:sz w:val="17"/>
          <w:szCs w:val="17"/>
          <w:color w:val="auto"/>
        </w:rPr>
        <w:t>O</w:t>
      </w:r>
      <w:r>
        <w:rPr>
          <w:rFonts w:ascii="Arial" w:cs="Arial" w:eastAsia="Arial" w:hAnsi="Arial"/>
          <w:sz w:val="12"/>
          <w:szCs w:val="12"/>
          <w:color w:val="auto"/>
        </w:rPr>
        <w:t xml:space="preserve">perative </w:t>
      </w:r>
      <w:r>
        <w:rPr>
          <w:rFonts w:ascii="Arial" w:cs="Arial" w:eastAsia="Arial" w:hAnsi="Arial"/>
          <w:sz w:val="17"/>
          <w:szCs w:val="17"/>
          <w:color w:val="auto"/>
        </w:rPr>
        <w:t>D</w:t>
      </w:r>
      <w:r>
        <w:rPr>
          <w:rFonts w:ascii="Arial" w:cs="Arial" w:eastAsia="Arial" w:hAnsi="Arial"/>
          <w:sz w:val="12"/>
          <w:szCs w:val="12"/>
          <w:color w:val="auto"/>
        </w:rPr>
        <w:t>ocuments</w:t>
      </w:r>
      <w:r>
        <w:rPr>
          <w:rFonts w:ascii="Arial" w:cs="Arial" w:eastAsia="Arial" w:hAnsi="Arial"/>
          <w:sz w:val="17"/>
          <w:szCs w:val="17"/>
          <w:color w:val="auto"/>
        </w:rPr>
        <w:t>)</w:t>
      </w:r>
      <w:r>
        <w:rPr>
          <w:rFonts w:ascii="Arial" w:cs="Arial" w:eastAsia="Arial" w:hAnsi="Arial"/>
          <w:sz w:val="12"/>
          <w:szCs w:val="12"/>
          <w:color w:val="auto"/>
        </w:rPr>
        <w:t xml:space="preserve"> or shall be deemed to have any liability whatsoever as to the title </w:t>
      </w:r>
      <w:r>
        <w:rPr>
          <w:rFonts w:ascii="Arial" w:cs="Arial" w:eastAsia="Arial" w:hAnsi="Arial"/>
          <w:sz w:val="17"/>
          <w:szCs w:val="17"/>
          <w:color w:val="auto"/>
        </w:rPr>
        <w:t>(</w:t>
      </w:r>
      <w:r>
        <w:rPr>
          <w:rFonts w:ascii="Arial" w:cs="Arial" w:eastAsia="Arial" w:hAnsi="Arial"/>
          <w:sz w:val="12"/>
          <w:szCs w:val="12"/>
          <w:color w:val="auto"/>
        </w:rPr>
        <w:t xml:space="preserve">other than for </w:t>
      </w:r>
      <w:r>
        <w:rPr>
          <w:rFonts w:ascii="Arial" w:cs="Arial" w:eastAsia="Arial" w:hAnsi="Arial"/>
          <w:sz w:val="17"/>
          <w:szCs w:val="17"/>
          <w:color w:val="auto"/>
        </w:rPr>
        <w:t>L</w:t>
      </w:r>
      <w:r>
        <w:rPr>
          <w:rFonts w:ascii="Arial" w:cs="Arial" w:eastAsia="Arial" w:hAnsi="Arial"/>
          <w:sz w:val="12"/>
          <w:szCs w:val="12"/>
          <w:color w:val="auto"/>
        </w:rPr>
        <w:t xml:space="preserve">essor </w:t>
      </w:r>
      <w:r>
        <w:rPr>
          <w:rFonts w:ascii="Arial" w:cs="Arial" w:eastAsia="Arial" w:hAnsi="Arial"/>
          <w:sz w:val="17"/>
          <w:szCs w:val="17"/>
          <w:color w:val="auto"/>
        </w:rPr>
        <w:t>L</w:t>
      </w:r>
      <w:r>
        <w:rPr>
          <w:rFonts w:ascii="Arial" w:cs="Arial" w:eastAsia="Arial" w:hAnsi="Arial"/>
          <w:sz w:val="12"/>
          <w:szCs w:val="12"/>
          <w:color w:val="auto"/>
        </w:rPr>
        <w:t>iens</w:t>
      </w:r>
      <w:r>
        <w:rPr>
          <w:rFonts w:ascii="Arial" w:cs="Arial" w:eastAsia="Arial" w:hAnsi="Arial"/>
          <w:sz w:val="17"/>
          <w:szCs w:val="17"/>
          <w:color w:val="auto"/>
        </w:rPr>
        <w:t>),</w:t>
      </w:r>
      <w:r>
        <w:rPr>
          <w:rFonts w:ascii="Arial" w:cs="Arial" w:eastAsia="Arial" w:hAnsi="Arial"/>
          <w:sz w:val="12"/>
          <w:szCs w:val="12"/>
          <w:color w:val="auto"/>
        </w:rPr>
        <w:t xml:space="preserve"> value</w:t>
      </w:r>
      <w:r>
        <w:rPr>
          <w:rFonts w:ascii="Arial" w:cs="Arial" w:eastAsia="Arial" w:hAnsi="Arial"/>
          <w:sz w:val="17"/>
          <w:szCs w:val="17"/>
          <w:color w:val="auto"/>
        </w:rPr>
        <w:t>,</w:t>
      </w:r>
      <w:r>
        <w:rPr>
          <w:rFonts w:ascii="Arial" w:cs="Arial" w:eastAsia="Arial" w:hAnsi="Arial"/>
          <w:sz w:val="12"/>
          <w:szCs w:val="12"/>
          <w:color w:val="auto"/>
        </w:rPr>
        <w:t xml:space="preserve"> habitability</w:t>
      </w:r>
      <w:r>
        <w:rPr>
          <w:rFonts w:ascii="Arial" w:cs="Arial" w:eastAsia="Arial" w:hAnsi="Arial"/>
          <w:sz w:val="17"/>
          <w:szCs w:val="17"/>
          <w:color w:val="auto"/>
        </w:rPr>
        <w:t>,</w:t>
      </w:r>
      <w:r>
        <w:rPr>
          <w:rFonts w:ascii="Arial" w:cs="Arial" w:eastAsia="Arial" w:hAnsi="Arial"/>
          <w:sz w:val="12"/>
          <w:szCs w:val="12"/>
          <w:color w:val="auto"/>
        </w:rPr>
        <w:t xml:space="preserve"> use</w:t>
      </w:r>
      <w:r>
        <w:rPr>
          <w:rFonts w:ascii="Arial" w:cs="Arial" w:eastAsia="Arial" w:hAnsi="Arial"/>
          <w:sz w:val="17"/>
          <w:szCs w:val="17"/>
          <w:color w:val="auto"/>
        </w:rPr>
        <w:t>,</w:t>
      </w:r>
      <w:r>
        <w:rPr>
          <w:rFonts w:ascii="Arial" w:cs="Arial" w:eastAsia="Arial" w:hAnsi="Arial"/>
          <w:sz w:val="12"/>
          <w:szCs w:val="12"/>
          <w:color w:val="auto"/>
        </w:rPr>
        <w:t xml:space="preserve"> condition </w:t>
      </w:r>
      <w:r>
        <w:rPr>
          <w:rFonts w:ascii="Arial" w:cs="Arial" w:eastAsia="Arial" w:hAnsi="Arial"/>
          <w:sz w:val="17"/>
          <w:szCs w:val="17"/>
          <w:color w:val="auto"/>
        </w:rPr>
        <w:t>(</w:t>
      </w:r>
      <w:r>
        <w:rPr>
          <w:rFonts w:ascii="Arial" w:cs="Arial" w:eastAsia="Arial" w:hAnsi="Arial"/>
          <w:sz w:val="12"/>
          <w:szCs w:val="12"/>
          <w:color w:val="auto"/>
        </w:rPr>
        <w:t>including environmental condition</w:t>
      </w:r>
      <w:r>
        <w:rPr>
          <w:rFonts w:ascii="Arial" w:cs="Arial" w:eastAsia="Arial" w:hAnsi="Arial"/>
          <w:sz w:val="17"/>
          <w:szCs w:val="17"/>
          <w:color w:val="auto"/>
        </w:rPr>
        <w:t>),</w:t>
      </w:r>
      <w:r>
        <w:rPr>
          <w:rFonts w:ascii="Arial" w:cs="Arial" w:eastAsia="Arial" w:hAnsi="Arial"/>
          <w:sz w:val="12"/>
          <w:szCs w:val="12"/>
          <w:color w:val="auto"/>
        </w:rPr>
        <w:t xml:space="preserve"> design</w:t>
      </w:r>
      <w:r>
        <w:rPr>
          <w:rFonts w:ascii="Arial" w:cs="Arial" w:eastAsia="Arial" w:hAnsi="Arial"/>
          <w:sz w:val="17"/>
          <w:szCs w:val="17"/>
          <w:color w:val="auto"/>
        </w:rPr>
        <w:t>,</w:t>
      </w:r>
      <w:r>
        <w:rPr>
          <w:rFonts w:ascii="Arial" w:cs="Arial" w:eastAsia="Arial" w:hAnsi="Arial"/>
          <w:sz w:val="12"/>
          <w:szCs w:val="12"/>
          <w:color w:val="auto"/>
        </w:rPr>
        <w:t xml:space="preserve"> operation</w:t>
      </w:r>
      <w:r>
        <w:rPr>
          <w:rFonts w:ascii="Arial" w:cs="Arial" w:eastAsia="Arial" w:hAnsi="Arial"/>
          <w:sz w:val="17"/>
          <w:szCs w:val="17"/>
          <w:color w:val="auto"/>
        </w:rPr>
        <w:t>,</w:t>
      </w:r>
      <w:r>
        <w:rPr>
          <w:rFonts w:ascii="Arial" w:cs="Arial" w:eastAsia="Arial" w:hAnsi="Arial"/>
          <w:sz w:val="12"/>
          <w:szCs w:val="12"/>
          <w:color w:val="auto"/>
        </w:rPr>
        <w:t xml:space="preserve"> or fitness for use of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 xml:space="preserve">roperty </w:t>
      </w:r>
      <w:r>
        <w:rPr>
          <w:rFonts w:ascii="Arial" w:cs="Arial" w:eastAsia="Arial" w:hAnsi="Arial"/>
          <w:sz w:val="17"/>
          <w:szCs w:val="17"/>
          <w:color w:val="auto"/>
        </w:rPr>
        <w:t>(</w:t>
      </w:r>
      <w:r>
        <w:rPr>
          <w:rFonts w:ascii="Arial" w:cs="Arial" w:eastAsia="Arial" w:hAnsi="Arial"/>
          <w:sz w:val="12"/>
          <w:szCs w:val="12"/>
          <w:color w:val="auto"/>
        </w:rPr>
        <w:t>or any part thereof</w:t>
      </w:r>
      <w:r>
        <w:rPr>
          <w:rFonts w:ascii="Arial" w:cs="Arial" w:eastAsia="Arial" w:hAnsi="Arial"/>
          <w:sz w:val="17"/>
          <w:szCs w:val="17"/>
          <w:color w:val="auto"/>
        </w:rPr>
        <w:t>),</w:t>
      </w:r>
      <w:r>
        <w:rPr>
          <w:rFonts w:ascii="Arial" w:cs="Arial" w:eastAsia="Arial" w:hAnsi="Arial"/>
          <w:sz w:val="12"/>
          <w:szCs w:val="12"/>
          <w:color w:val="auto"/>
        </w:rPr>
        <w:t xml:space="preserve"> or any other representation</w:t>
      </w:r>
      <w:r>
        <w:rPr>
          <w:rFonts w:ascii="Arial" w:cs="Arial" w:eastAsia="Arial" w:hAnsi="Arial"/>
          <w:sz w:val="17"/>
          <w:szCs w:val="17"/>
          <w:color w:val="auto"/>
        </w:rPr>
        <w:t>,</w:t>
      </w:r>
      <w:r>
        <w:rPr>
          <w:rFonts w:ascii="Arial" w:cs="Arial" w:eastAsia="Arial" w:hAnsi="Arial"/>
          <w:sz w:val="12"/>
          <w:szCs w:val="12"/>
          <w:color w:val="auto"/>
        </w:rPr>
        <w:t xml:space="preserve"> warranty or covenant whatsoever</w:t>
      </w:r>
      <w:r>
        <w:rPr>
          <w:rFonts w:ascii="Arial" w:cs="Arial" w:eastAsia="Arial" w:hAnsi="Arial"/>
          <w:sz w:val="17"/>
          <w:szCs w:val="17"/>
          <w:color w:val="auto"/>
        </w:rPr>
        <w:t>,</w:t>
      </w:r>
      <w:r>
        <w:rPr>
          <w:rFonts w:ascii="Arial" w:cs="Arial" w:eastAsia="Arial" w:hAnsi="Arial"/>
          <w:sz w:val="12"/>
          <w:szCs w:val="12"/>
          <w:color w:val="auto"/>
        </w:rPr>
        <w:t xml:space="preserve"> express or implied</w:t>
      </w:r>
      <w:r>
        <w:rPr>
          <w:rFonts w:ascii="Arial" w:cs="Arial" w:eastAsia="Arial" w:hAnsi="Arial"/>
          <w:sz w:val="17"/>
          <w:szCs w:val="17"/>
          <w:color w:val="auto"/>
        </w:rPr>
        <w:t>,</w:t>
      </w:r>
      <w:r>
        <w:rPr>
          <w:rFonts w:ascii="Arial" w:cs="Arial" w:eastAsia="Arial" w:hAnsi="Arial"/>
          <w:sz w:val="12"/>
          <w:szCs w:val="12"/>
          <w:color w:val="auto"/>
        </w:rPr>
        <w:t xml:space="preserve"> with respect to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 xml:space="preserve">roperty </w:t>
      </w:r>
      <w:r>
        <w:rPr>
          <w:rFonts w:ascii="Arial" w:cs="Arial" w:eastAsia="Arial" w:hAnsi="Arial"/>
          <w:sz w:val="17"/>
          <w:szCs w:val="17"/>
          <w:color w:val="auto"/>
        </w:rPr>
        <w:t>(</w:t>
      </w:r>
      <w:r>
        <w:rPr>
          <w:rFonts w:ascii="Arial" w:cs="Arial" w:eastAsia="Arial" w:hAnsi="Arial"/>
          <w:sz w:val="12"/>
          <w:szCs w:val="12"/>
          <w:color w:val="auto"/>
        </w:rPr>
        <w:t>or any part thereof</w:t>
      </w:r>
      <w:r>
        <w:rPr>
          <w:rFonts w:ascii="Arial" w:cs="Arial" w:eastAsia="Arial" w:hAnsi="Arial"/>
          <w:sz w:val="17"/>
          <w:szCs w:val="17"/>
          <w:color w:val="auto"/>
        </w:rPr>
        <w:t>)</w:t>
      </w:r>
      <w:r>
        <w:rPr>
          <w:rFonts w:ascii="Arial" w:cs="Arial" w:eastAsia="Arial" w:hAnsi="Arial"/>
          <w:sz w:val="12"/>
          <w:szCs w:val="12"/>
          <w:color w:val="auto"/>
        </w:rPr>
        <w:t xml:space="preserve"> and none of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 xml:space="preserve">dministrative </w:t>
      </w:r>
      <w:r>
        <w:rPr>
          <w:rFonts w:ascii="Arial" w:cs="Arial" w:eastAsia="Arial" w:hAnsi="Arial"/>
          <w:sz w:val="17"/>
          <w:szCs w:val="17"/>
          <w:color w:val="auto"/>
        </w:rPr>
        <w:t>A</w:t>
      </w:r>
      <w:r>
        <w:rPr>
          <w:rFonts w:ascii="Arial" w:cs="Arial" w:eastAsia="Arial" w:hAnsi="Arial"/>
          <w:sz w:val="12"/>
          <w:szCs w:val="12"/>
          <w:color w:val="auto"/>
        </w:rPr>
        <w:t xml:space="preserve">gent or any of the </w:t>
      </w:r>
      <w:r>
        <w:rPr>
          <w:rFonts w:ascii="Arial" w:cs="Arial" w:eastAsia="Arial" w:hAnsi="Arial"/>
          <w:sz w:val="17"/>
          <w:szCs w:val="17"/>
          <w:color w:val="auto"/>
        </w:rPr>
        <w:t>P</w:t>
      </w:r>
      <w:r>
        <w:rPr>
          <w:rFonts w:ascii="Arial" w:cs="Arial" w:eastAsia="Arial" w:hAnsi="Arial"/>
          <w:sz w:val="12"/>
          <w:szCs w:val="12"/>
          <w:color w:val="auto"/>
        </w:rPr>
        <w:t>articipants shall be liable for any latent</w:t>
      </w:r>
      <w:r>
        <w:rPr>
          <w:rFonts w:ascii="Arial" w:cs="Arial" w:eastAsia="Arial" w:hAnsi="Arial"/>
          <w:sz w:val="17"/>
          <w:szCs w:val="17"/>
          <w:color w:val="auto"/>
        </w:rPr>
        <w:t>,</w:t>
      </w:r>
      <w:r>
        <w:rPr>
          <w:rFonts w:ascii="Arial" w:cs="Arial" w:eastAsia="Arial" w:hAnsi="Arial"/>
          <w:sz w:val="12"/>
          <w:szCs w:val="12"/>
          <w:color w:val="auto"/>
        </w:rPr>
        <w:t xml:space="preserve"> hidden</w:t>
      </w:r>
      <w:r>
        <w:rPr>
          <w:rFonts w:ascii="Arial" w:cs="Arial" w:eastAsia="Arial" w:hAnsi="Arial"/>
          <w:sz w:val="17"/>
          <w:szCs w:val="17"/>
          <w:color w:val="auto"/>
        </w:rPr>
        <w:t>,</w:t>
      </w:r>
      <w:r>
        <w:rPr>
          <w:rFonts w:ascii="Arial" w:cs="Arial" w:eastAsia="Arial" w:hAnsi="Arial"/>
          <w:sz w:val="12"/>
          <w:szCs w:val="12"/>
          <w:color w:val="auto"/>
        </w:rPr>
        <w:t xml:space="preserve"> or patent defect therein </w:t>
      </w:r>
      <w:r>
        <w:rPr>
          <w:rFonts w:ascii="Arial" w:cs="Arial" w:eastAsia="Arial" w:hAnsi="Arial"/>
          <w:sz w:val="17"/>
          <w:szCs w:val="17"/>
          <w:color w:val="auto"/>
        </w:rPr>
        <w:t>(</w:t>
      </w:r>
      <w:r>
        <w:rPr>
          <w:rFonts w:ascii="Arial" w:cs="Arial" w:eastAsia="Arial" w:hAnsi="Arial"/>
          <w:sz w:val="12"/>
          <w:szCs w:val="12"/>
          <w:color w:val="auto"/>
        </w:rPr>
        <w:t xml:space="preserve">other than for </w:t>
      </w:r>
      <w:r>
        <w:rPr>
          <w:rFonts w:ascii="Arial" w:cs="Arial" w:eastAsia="Arial" w:hAnsi="Arial"/>
          <w:sz w:val="17"/>
          <w:szCs w:val="17"/>
          <w:color w:val="auto"/>
        </w:rPr>
        <w:t>L</w:t>
      </w:r>
      <w:r>
        <w:rPr>
          <w:rFonts w:ascii="Arial" w:cs="Arial" w:eastAsia="Arial" w:hAnsi="Arial"/>
          <w:sz w:val="12"/>
          <w:szCs w:val="12"/>
          <w:color w:val="auto"/>
        </w:rPr>
        <w:t xml:space="preserve">essor </w:t>
      </w:r>
      <w:r>
        <w:rPr>
          <w:rFonts w:ascii="Arial" w:cs="Arial" w:eastAsia="Arial" w:hAnsi="Arial"/>
          <w:sz w:val="17"/>
          <w:szCs w:val="17"/>
          <w:color w:val="auto"/>
        </w:rPr>
        <w:t>L</w:t>
      </w:r>
      <w:r>
        <w:rPr>
          <w:rFonts w:ascii="Arial" w:cs="Arial" w:eastAsia="Arial" w:hAnsi="Arial"/>
          <w:sz w:val="12"/>
          <w:szCs w:val="12"/>
          <w:color w:val="auto"/>
        </w:rPr>
        <w:t>iens</w:t>
      </w:r>
      <w:r>
        <w:rPr>
          <w:rFonts w:ascii="Arial" w:cs="Arial" w:eastAsia="Arial" w:hAnsi="Arial"/>
          <w:sz w:val="17"/>
          <w:szCs w:val="17"/>
          <w:color w:val="auto"/>
        </w:rPr>
        <w:t>)</w:t>
      </w:r>
      <w:r>
        <w:rPr>
          <w:rFonts w:ascii="Arial" w:cs="Arial" w:eastAsia="Arial" w:hAnsi="Arial"/>
          <w:sz w:val="12"/>
          <w:szCs w:val="12"/>
          <w:color w:val="auto"/>
        </w:rPr>
        <w:t xml:space="preserve"> or the failure of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roperty</w:t>
      </w:r>
      <w:r>
        <w:rPr>
          <w:rFonts w:ascii="Arial" w:cs="Arial" w:eastAsia="Arial" w:hAnsi="Arial"/>
          <w:sz w:val="17"/>
          <w:szCs w:val="17"/>
          <w:color w:val="auto"/>
        </w:rPr>
        <w:t>,</w:t>
      </w:r>
      <w:r>
        <w:rPr>
          <w:rFonts w:ascii="Arial" w:cs="Arial" w:eastAsia="Arial" w:hAnsi="Arial"/>
          <w:sz w:val="12"/>
          <w:szCs w:val="12"/>
          <w:color w:val="auto"/>
        </w:rPr>
        <w:t xml:space="preserve"> or any part thereof</w:t>
      </w:r>
      <w:r>
        <w:rPr>
          <w:rFonts w:ascii="Arial" w:cs="Arial" w:eastAsia="Arial" w:hAnsi="Arial"/>
          <w:sz w:val="17"/>
          <w:szCs w:val="17"/>
          <w:color w:val="auto"/>
        </w:rPr>
        <w:t>,</w:t>
      </w:r>
      <w:r>
        <w:rPr>
          <w:rFonts w:ascii="Arial" w:cs="Arial" w:eastAsia="Arial" w:hAnsi="Arial"/>
          <w:sz w:val="12"/>
          <w:szCs w:val="12"/>
          <w:color w:val="auto"/>
        </w:rPr>
        <w:t xml:space="preserve"> to comply with any </w:t>
      </w:r>
      <w:r>
        <w:rPr>
          <w:rFonts w:ascii="Arial" w:cs="Arial" w:eastAsia="Arial" w:hAnsi="Arial"/>
          <w:sz w:val="17"/>
          <w:szCs w:val="17"/>
          <w:color w:val="auto"/>
        </w:rPr>
        <w:t>A</w:t>
      </w:r>
      <w:r>
        <w:rPr>
          <w:rFonts w:ascii="Arial" w:cs="Arial" w:eastAsia="Arial" w:hAnsi="Arial"/>
          <w:sz w:val="12"/>
          <w:szCs w:val="12"/>
          <w:color w:val="auto"/>
        </w:rPr>
        <w:t xml:space="preserve">pplicable </w:t>
      </w:r>
      <w:r>
        <w:rPr>
          <w:rFonts w:ascii="Arial" w:cs="Arial" w:eastAsia="Arial" w:hAnsi="Arial"/>
          <w:sz w:val="17"/>
          <w:szCs w:val="17"/>
          <w:color w:val="auto"/>
        </w:rPr>
        <w:t>L</w:t>
      </w:r>
      <w:r>
        <w:rPr>
          <w:rFonts w:ascii="Arial" w:cs="Arial" w:eastAsia="Arial" w:hAnsi="Arial"/>
          <w:sz w:val="12"/>
          <w:szCs w:val="12"/>
          <w:color w:val="auto"/>
        </w:rPr>
        <w:t>aws</w:t>
      </w:r>
      <w:r>
        <w:rPr>
          <w:rFonts w:ascii="Arial" w:cs="Arial" w:eastAsia="Arial" w:hAnsi="Arial"/>
          <w:sz w:val="17"/>
          <w:szCs w:val="17"/>
          <w:color w:val="auto"/>
        </w:rPr>
        <w:t>. A</w:t>
      </w:r>
      <w:r>
        <w:rPr>
          <w:rFonts w:ascii="Arial" w:cs="Arial" w:eastAsia="Arial" w:hAnsi="Arial"/>
          <w:sz w:val="12"/>
          <w:szCs w:val="12"/>
          <w:color w:val="auto"/>
        </w:rPr>
        <w:t>ll risks incident to the matters discussed in the preceding sentence</w:t>
      </w:r>
      <w:r>
        <w:rPr>
          <w:rFonts w:ascii="Arial" w:cs="Arial" w:eastAsia="Arial" w:hAnsi="Arial"/>
          <w:sz w:val="17"/>
          <w:szCs w:val="17"/>
          <w:color w:val="auto"/>
        </w:rPr>
        <w:t>,</w:t>
      </w:r>
      <w:r>
        <w:rPr>
          <w:rFonts w:ascii="Arial" w:cs="Arial" w:eastAsia="Arial" w:hAnsi="Arial"/>
          <w:sz w:val="12"/>
          <w:szCs w:val="12"/>
          <w:color w:val="auto"/>
        </w:rPr>
        <w:t xml:space="preserve"> as between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 xml:space="preserve">dministrative </w:t>
      </w:r>
      <w:r>
        <w:rPr>
          <w:rFonts w:ascii="Arial" w:cs="Arial" w:eastAsia="Arial" w:hAnsi="Arial"/>
          <w:sz w:val="17"/>
          <w:szCs w:val="17"/>
          <w:color w:val="auto"/>
        </w:rPr>
        <w:t>A</w:t>
      </w:r>
      <w:r>
        <w:rPr>
          <w:rFonts w:ascii="Arial" w:cs="Arial" w:eastAsia="Arial" w:hAnsi="Arial"/>
          <w:sz w:val="12"/>
          <w:szCs w:val="12"/>
          <w:color w:val="auto"/>
        </w:rPr>
        <w:t xml:space="preserve">gent and the </w:t>
      </w:r>
      <w:r>
        <w:rPr>
          <w:rFonts w:ascii="Arial" w:cs="Arial" w:eastAsia="Arial" w:hAnsi="Arial"/>
          <w:sz w:val="17"/>
          <w:szCs w:val="17"/>
          <w:color w:val="auto"/>
        </w:rPr>
        <w:t>P</w:t>
      </w:r>
      <w:r>
        <w:rPr>
          <w:rFonts w:ascii="Arial" w:cs="Arial" w:eastAsia="Arial" w:hAnsi="Arial"/>
          <w:sz w:val="12"/>
          <w:szCs w:val="12"/>
          <w:color w:val="auto"/>
        </w:rPr>
        <w:t>articipants</w:t>
      </w:r>
      <w:r>
        <w:rPr>
          <w:rFonts w:ascii="Arial" w:cs="Arial" w:eastAsia="Arial" w:hAnsi="Arial"/>
          <w:sz w:val="17"/>
          <w:szCs w:val="17"/>
          <w:color w:val="auto"/>
        </w:rPr>
        <w:t xml:space="preserve">, </w:t>
      </w:r>
      <w:r>
        <w:rPr>
          <w:rFonts w:ascii="Arial" w:cs="Arial" w:eastAsia="Arial" w:hAnsi="Arial"/>
          <w:sz w:val="12"/>
          <w:szCs w:val="12"/>
          <w:color w:val="auto"/>
        </w:rPr>
        <w:t>on the one hand</w:t>
      </w:r>
      <w:r>
        <w:rPr>
          <w:rFonts w:ascii="Arial" w:cs="Arial" w:eastAsia="Arial" w:hAnsi="Arial"/>
          <w:sz w:val="17"/>
          <w:szCs w:val="17"/>
          <w:color w:val="auto"/>
        </w:rPr>
        <w:t xml:space="preserve">, </w:t>
      </w:r>
      <w:r>
        <w:rPr>
          <w:rFonts w:ascii="Arial" w:cs="Arial" w:eastAsia="Arial" w:hAnsi="Arial"/>
          <w:sz w:val="12"/>
          <w:szCs w:val="12"/>
          <w:color w:val="auto"/>
        </w:rPr>
        <w:t>and</w:t>
      </w:r>
      <w:r>
        <w:rPr>
          <w:rFonts w:ascii="Arial" w:cs="Arial" w:eastAsia="Arial" w:hAnsi="Arial"/>
          <w:sz w:val="17"/>
          <w:szCs w:val="17"/>
          <w:color w:val="auto"/>
        </w:rPr>
        <w:t xml:space="preserve"> L</w:t>
      </w:r>
      <w:r>
        <w:rPr>
          <w:rFonts w:ascii="Arial" w:cs="Arial" w:eastAsia="Arial" w:hAnsi="Arial"/>
          <w:sz w:val="12"/>
          <w:szCs w:val="12"/>
          <w:color w:val="auto"/>
        </w:rPr>
        <w:t>essee</w:t>
      </w:r>
      <w:r>
        <w:rPr>
          <w:rFonts w:ascii="Arial" w:cs="Arial" w:eastAsia="Arial" w:hAnsi="Arial"/>
          <w:sz w:val="17"/>
          <w:szCs w:val="17"/>
          <w:color w:val="auto"/>
        </w:rPr>
        <w:t xml:space="preserve">, </w:t>
      </w:r>
      <w:r>
        <w:rPr>
          <w:rFonts w:ascii="Arial" w:cs="Arial" w:eastAsia="Arial" w:hAnsi="Arial"/>
          <w:sz w:val="12"/>
          <w:szCs w:val="12"/>
          <w:color w:val="auto"/>
        </w:rPr>
        <w:t>on the other</w:t>
      </w:r>
      <w:r>
        <w:rPr>
          <w:rFonts w:ascii="Arial" w:cs="Arial" w:eastAsia="Arial" w:hAnsi="Arial"/>
          <w:sz w:val="17"/>
          <w:szCs w:val="17"/>
          <w:color w:val="auto"/>
        </w:rPr>
        <w:t xml:space="preserve">, </w:t>
      </w:r>
      <w:r>
        <w:rPr>
          <w:rFonts w:ascii="Arial" w:cs="Arial" w:eastAsia="Arial" w:hAnsi="Arial"/>
          <w:sz w:val="12"/>
          <w:szCs w:val="12"/>
          <w:color w:val="auto"/>
        </w:rPr>
        <w:t>are to be borne by</w:t>
      </w:r>
      <w:r>
        <w:rPr>
          <w:rFonts w:ascii="Arial" w:cs="Arial" w:eastAsia="Arial" w:hAnsi="Arial"/>
          <w:sz w:val="17"/>
          <w:szCs w:val="17"/>
          <w:color w:val="auto"/>
        </w:rPr>
        <w:t xml:space="preserve"> L</w:t>
      </w:r>
      <w:r>
        <w:rPr>
          <w:rFonts w:ascii="Arial" w:cs="Arial" w:eastAsia="Arial" w:hAnsi="Arial"/>
          <w:sz w:val="12"/>
          <w:szCs w:val="12"/>
          <w:color w:val="auto"/>
        </w:rPr>
        <w:t>essee</w:t>
      </w:r>
      <w:r>
        <w:rPr>
          <w:rFonts w:ascii="Arial" w:cs="Arial" w:eastAsia="Arial" w:hAnsi="Arial"/>
          <w:sz w:val="17"/>
          <w:szCs w:val="17"/>
          <w:color w:val="auto"/>
        </w:rPr>
        <w:t>. T</w:t>
      </w:r>
      <w:r>
        <w:rPr>
          <w:rFonts w:ascii="Arial" w:cs="Arial" w:eastAsia="Arial" w:hAnsi="Arial"/>
          <w:sz w:val="12"/>
          <w:szCs w:val="12"/>
          <w:color w:val="auto"/>
        </w:rPr>
        <w:t>he provisions of this</w:t>
      </w:r>
      <w:r>
        <w:rPr>
          <w:rFonts w:ascii="Arial" w:cs="Arial" w:eastAsia="Arial" w:hAnsi="Arial"/>
          <w:sz w:val="17"/>
          <w:szCs w:val="17"/>
          <w:color w:val="auto"/>
        </w:rPr>
        <w:t xml:space="preserve"> S</w:t>
      </w:r>
      <w:r>
        <w:rPr>
          <w:rFonts w:ascii="Arial" w:cs="Arial" w:eastAsia="Arial" w:hAnsi="Arial"/>
          <w:sz w:val="12"/>
          <w:szCs w:val="12"/>
          <w:color w:val="auto"/>
        </w:rPr>
        <w:t>ection</w:t>
      </w:r>
      <w:r>
        <w:rPr>
          <w:rFonts w:ascii="Arial" w:cs="Arial" w:eastAsia="Arial" w:hAnsi="Arial"/>
          <w:sz w:val="17"/>
          <w:szCs w:val="17"/>
          <w:color w:val="auto"/>
        </w:rPr>
        <w:t xml:space="preserve"> 7.1 </w:t>
      </w:r>
      <w:r>
        <w:rPr>
          <w:rFonts w:ascii="Arial" w:cs="Arial" w:eastAsia="Arial" w:hAnsi="Arial"/>
          <w:sz w:val="12"/>
          <w:szCs w:val="12"/>
          <w:color w:val="auto"/>
        </w:rPr>
        <w:t>have been negotiated</w:t>
      </w:r>
      <w:r>
        <w:rPr>
          <w:rFonts w:ascii="Arial" w:cs="Arial" w:eastAsia="Arial" w:hAnsi="Arial"/>
          <w:sz w:val="17"/>
          <w:szCs w:val="17"/>
          <w:color w:val="auto"/>
        </w:rPr>
        <w:t xml:space="preserve">, </w:t>
      </w:r>
      <w:r>
        <w:rPr>
          <w:rFonts w:ascii="Arial" w:cs="Arial" w:eastAsia="Arial" w:hAnsi="Arial"/>
          <w:sz w:val="12"/>
          <w:szCs w:val="12"/>
          <w:color w:val="auto"/>
        </w:rPr>
        <w:t>and</w:t>
      </w:r>
      <w:r>
        <w:rPr>
          <w:rFonts w:ascii="Arial" w:cs="Arial" w:eastAsia="Arial" w:hAnsi="Arial"/>
          <w:sz w:val="17"/>
          <w:szCs w:val="17"/>
          <w:color w:val="auto"/>
        </w:rPr>
        <w:t xml:space="preserve">, </w:t>
      </w:r>
      <w:r>
        <w:rPr>
          <w:rFonts w:ascii="Arial" w:cs="Arial" w:eastAsia="Arial" w:hAnsi="Arial"/>
          <w:sz w:val="12"/>
          <w:szCs w:val="12"/>
          <w:color w:val="auto"/>
        </w:rPr>
        <w:t>except to</w:t>
      </w:r>
      <w:r>
        <w:rPr>
          <w:rFonts w:ascii="Arial" w:cs="Arial" w:eastAsia="Arial" w:hAnsi="Arial"/>
          <w:sz w:val="17"/>
          <w:szCs w:val="17"/>
          <w:color w:val="auto"/>
        </w:rPr>
        <w:t xml:space="preserve"> </w:t>
      </w:r>
      <w:r>
        <w:rPr>
          <w:rFonts w:ascii="Arial" w:cs="Arial" w:eastAsia="Arial" w:hAnsi="Arial"/>
          <w:sz w:val="12"/>
          <w:szCs w:val="12"/>
          <w:color w:val="auto"/>
        </w:rPr>
        <w:t xml:space="preserve">the extent otherwise expressly stated </w:t>
      </w:r>
      <w:r>
        <w:rPr>
          <w:rFonts w:ascii="Arial" w:cs="Arial" w:eastAsia="Arial" w:hAnsi="Arial"/>
          <w:sz w:val="17"/>
          <w:szCs w:val="17"/>
          <w:color w:val="auto"/>
        </w:rPr>
        <w:t>(</w:t>
      </w:r>
      <w:r>
        <w:rPr>
          <w:rFonts w:ascii="Arial" w:cs="Arial" w:eastAsia="Arial" w:hAnsi="Arial"/>
          <w:sz w:val="12"/>
          <w:szCs w:val="12"/>
          <w:color w:val="auto"/>
        </w:rPr>
        <w:t>including</w:t>
      </w:r>
      <w:r>
        <w:rPr>
          <w:rFonts w:ascii="Arial" w:cs="Arial" w:eastAsia="Arial" w:hAnsi="Arial"/>
          <w:sz w:val="17"/>
          <w:szCs w:val="17"/>
          <w:color w:val="auto"/>
        </w:rPr>
        <w:t>,</w:t>
      </w:r>
      <w:r>
        <w:rPr>
          <w:rFonts w:ascii="Arial" w:cs="Arial" w:eastAsia="Arial" w:hAnsi="Arial"/>
          <w:sz w:val="12"/>
          <w:szCs w:val="12"/>
          <w:color w:val="auto"/>
        </w:rPr>
        <w:t xml:space="preserve"> without limitation</w:t>
      </w:r>
      <w:r>
        <w:rPr>
          <w:rFonts w:ascii="Arial" w:cs="Arial" w:eastAsia="Arial" w:hAnsi="Arial"/>
          <w:sz w:val="17"/>
          <w:szCs w:val="17"/>
          <w:color w:val="auto"/>
        </w:rPr>
        <w:t>,</w:t>
      </w:r>
      <w:r>
        <w:rPr>
          <w:rFonts w:ascii="Arial" w:cs="Arial" w:eastAsia="Arial" w:hAnsi="Arial"/>
          <w:sz w:val="12"/>
          <w:szCs w:val="12"/>
          <w:color w:val="auto"/>
        </w:rPr>
        <w:t xml:space="preserve"> as expressly provided in </w:t>
      </w:r>
      <w:r>
        <w:rPr>
          <w:rFonts w:ascii="Arial" w:cs="Arial" w:eastAsia="Arial" w:hAnsi="Arial"/>
          <w:sz w:val="17"/>
          <w:szCs w:val="17"/>
          <w:color w:val="auto"/>
        </w:rPr>
        <w:t>S</w:t>
      </w:r>
      <w:r>
        <w:rPr>
          <w:rFonts w:ascii="Arial" w:cs="Arial" w:eastAsia="Arial" w:hAnsi="Arial"/>
          <w:sz w:val="12"/>
          <w:szCs w:val="12"/>
          <w:color w:val="auto"/>
        </w:rPr>
        <w:t xml:space="preserve">ection </w:t>
      </w:r>
      <w:r>
        <w:rPr>
          <w:rFonts w:ascii="Arial" w:cs="Arial" w:eastAsia="Arial" w:hAnsi="Arial"/>
          <w:sz w:val="17"/>
          <w:szCs w:val="17"/>
          <w:color w:val="auto"/>
        </w:rPr>
        <w:t>15.15</w:t>
      </w:r>
      <w:r>
        <w:rPr>
          <w:rFonts w:ascii="Arial" w:cs="Arial" w:eastAsia="Arial" w:hAnsi="Arial"/>
          <w:sz w:val="12"/>
          <w:szCs w:val="12"/>
          <w:color w:val="auto"/>
        </w:rPr>
        <w:t xml:space="preserve"> or </w:t>
      </w:r>
      <w:r>
        <w:rPr>
          <w:rFonts w:ascii="Arial" w:cs="Arial" w:eastAsia="Arial" w:hAnsi="Arial"/>
          <w:sz w:val="17"/>
          <w:szCs w:val="17"/>
          <w:color w:val="auto"/>
        </w:rPr>
        <w:t>15.16</w:t>
      </w:r>
      <w:r>
        <w:rPr>
          <w:rFonts w:ascii="Arial" w:cs="Arial" w:eastAsia="Arial" w:hAnsi="Arial"/>
          <w:sz w:val="12"/>
          <w:szCs w:val="12"/>
          <w:color w:val="auto"/>
        </w:rPr>
        <w:t xml:space="preserve"> of the </w:t>
      </w:r>
      <w:r>
        <w:rPr>
          <w:rFonts w:ascii="Arial" w:cs="Arial" w:eastAsia="Arial" w:hAnsi="Arial"/>
          <w:sz w:val="17"/>
          <w:szCs w:val="17"/>
          <w:color w:val="auto"/>
        </w:rPr>
        <w:t>P</w:t>
      </w:r>
      <w:r>
        <w:rPr>
          <w:rFonts w:ascii="Arial" w:cs="Arial" w:eastAsia="Arial" w:hAnsi="Arial"/>
          <w:sz w:val="12"/>
          <w:szCs w:val="12"/>
          <w:color w:val="auto"/>
        </w:rPr>
        <w:t xml:space="preserve">articipation </w:t>
      </w:r>
      <w:r>
        <w:rPr>
          <w:rFonts w:ascii="Arial" w:cs="Arial" w:eastAsia="Arial" w:hAnsi="Arial"/>
          <w:sz w:val="17"/>
          <w:szCs w:val="17"/>
          <w:color w:val="auto"/>
        </w:rPr>
        <w:t>A</w:t>
      </w:r>
      <w:r>
        <w:rPr>
          <w:rFonts w:ascii="Arial" w:cs="Arial" w:eastAsia="Arial" w:hAnsi="Arial"/>
          <w:sz w:val="12"/>
          <w:szCs w:val="12"/>
          <w:color w:val="auto"/>
        </w:rPr>
        <w:t>greement</w:t>
      </w:r>
      <w:r>
        <w:rPr>
          <w:rFonts w:ascii="Arial" w:cs="Arial" w:eastAsia="Arial" w:hAnsi="Arial"/>
          <w:sz w:val="17"/>
          <w:szCs w:val="17"/>
          <w:color w:val="auto"/>
        </w:rPr>
        <w:t>,</w:t>
      </w:r>
      <w:r>
        <w:rPr>
          <w:rFonts w:ascii="Arial" w:cs="Arial" w:eastAsia="Arial" w:hAnsi="Arial"/>
          <w:sz w:val="12"/>
          <w:szCs w:val="12"/>
          <w:color w:val="auto"/>
        </w:rPr>
        <w:t xml:space="preserve"> as applicable</w:t>
      </w:r>
      <w:r>
        <w:rPr>
          <w:rFonts w:ascii="Arial" w:cs="Arial" w:eastAsia="Arial" w:hAnsi="Arial"/>
          <w:sz w:val="17"/>
          <w:szCs w:val="17"/>
          <w:color w:val="auto"/>
        </w:rPr>
        <w:t>),</w:t>
      </w:r>
      <w:r>
        <w:rPr>
          <w:rFonts w:ascii="Arial" w:cs="Arial" w:eastAsia="Arial" w:hAnsi="Arial"/>
          <w:sz w:val="12"/>
          <w:szCs w:val="12"/>
          <w:color w:val="auto"/>
        </w:rPr>
        <w:t xml:space="preserve"> the foregoing provisions are intended to be a complete exclusion and negation of any representations or warranties by any of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dministrative</w:t>
      </w:r>
      <w:r>
        <w:rPr>
          <w:rFonts w:ascii="Arial" w:cs="Arial" w:eastAsia="Arial" w:hAnsi="Arial"/>
          <w:sz w:val="17"/>
          <w:szCs w:val="17"/>
          <w:color w:val="auto"/>
        </w:rPr>
        <w:t xml:space="preserve"> A</w:t>
      </w:r>
      <w:r>
        <w:rPr>
          <w:rFonts w:ascii="Arial" w:cs="Arial" w:eastAsia="Arial" w:hAnsi="Arial"/>
          <w:sz w:val="12"/>
          <w:szCs w:val="12"/>
          <w:color w:val="auto"/>
        </w:rPr>
        <w:t>gent or the</w:t>
      </w:r>
      <w:r>
        <w:rPr>
          <w:rFonts w:ascii="Arial" w:cs="Arial" w:eastAsia="Arial" w:hAnsi="Arial"/>
          <w:sz w:val="17"/>
          <w:szCs w:val="17"/>
          <w:color w:val="auto"/>
        </w:rPr>
        <w:t xml:space="preserve"> P</w:t>
      </w:r>
      <w:r>
        <w:rPr>
          <w:rFonts w:ascii="Arial" w:cs="Arial" w:eastAsia="Arial" w:hAnsi="Arial"/>
          <w:sz w:val="12"/>
          <w:szCs w:val="12"/>
          <w:color w:val="auto"/>
        </w:rPr>
        <w:t>articipants</w:t>
      </w:r>
      <w:r>
        <w:rPr>
          <w:rFonts w:ascii="Arial" w:cs="Arial" w:eastAsia="Arial" w:hAnsi="Arial"/>
          <w:sz w:val="17"/>
          <w:szCs w:val="17"/>
          <w:color w:val="auto"/>
        </w:rPr>
        <w:t xml:space="preserve">, </w:t>
      </w:r>
      <w:r>
        <w:rPr>
          <w:rFonts w:ascii="Arial" w:cs="Arial" w:eastAsia="Arial" w:hAnsi="Arial"/>
          <w:sz w:val="12"/>
          <w:szCs w:val="12"/>
          <w:color w:val="auto"/>
        </w:rPr>
        <w:t>express or implied</w:t>
      </w:r>
      <w:r>
        <w:rPr>
          <w:rFonts w:ascii="Arial" w:cs="Arial" w:eastAsia="Arial" w:hAnsi="Arial"/>
          <w:sz w:val="17"/>
          <w:szCs w:val="17"/>
          <w:color w:val="auto"/>
        </w:rPr>
        <w:t xml:space="preserve">, </w:t>
      </w:r>
      <w:r>
        <w:rPr>
          <w:rFonts w:ascii="Arial" w:cs="Arial" w:eastAsia="Arial" w:hAnsi="Arial"/>
          <w:sz w:val="12"/>
          <w:szCs w:val="12"/>
          <w:color w:val="auto"/>
        </w:rPr>
        <w:t>with respect to the</w:t>
      </w:r>
      <w:r>
        <w:rPr>
          <w:rFonts w:ascii="Arial" w:cs="Arial" w:eastAsia="Arial" w:hAnsi="Arial"/>
          <w:sz w:val="17"/>
          <w:szCs w:val="17"/>
          <w:color w:val="auto"/>
        </w:rPr>
        <w:t xml:space="preserve"> L</w:t>
      </w:r>
      <w:r>
        <w:rPr>
          <w:rFonts w:ascii="Arial" w:cs="Arial" w:eastAsia="Arial" w:hAnsi="Arial"/>
          <w:sz w:val="12"/>
          <w:szCs w:val="12"/>
          <w:color w:val="auto"/>
        </w:rPr>
        <w:t>eased</w:t>
      </w:r>
      <w:r>
        <w:rPr>
          <w:rFonts w:ascii="Arial" w:cs="Arial" w:eastAsia="Arial" w:hAnsi="Arial"/>
          <w:sz w:val="17"/>
          <w:szCs w:val="17"/>
          <w:color w:val="auto"/>
        </w:rPr>
        <w:t xml:space="preserve"> P</w:t>
      </w:r>
      <w:r>
        <w:rPr>
          <w:rFonts w:ascii="Arial" w:cs="Arial" w:eastAsia="Arial" w:hAnsi="Arial"/>
          <w:sz w:val="12"/>
          <w:szCs w:val="12"/>
          <w:color w:val="auto"/>
        </w:rPr>
        <w:t>roperty</w:t>
      </w:r>
      <w:r>
        <w:rPr>
          <w:rFonts w:ascii="Arial" w:cs="Arial" w:eastAsia="Arial" w:hAnsi="Arial"/>
          <w:sz w:val="17"/>
          <w:szCs w:val="17"/>
          <w:color w:val="auto"/>
        </w:rPr>
        <w:t xml:space="preserve"> (</w:t>
      </w:r>
      <w:r>
        <w:rPr>
          <w:rFonts w:ascii="Arial" w:cs="Arial" w:eastAsia="Arial" w:hAnsi="Arial"/>
          <w:sz w:val="12"/>
          <w:szCs w:val="12"/>
          <w:color w:val="auto"/>
        </w:rPr>
        <w:t>or any interest therein</w:t>
      </w:r>
      <w:r>
        <w:rPr>
          <w:rFonts w:ascii="Arial" w:cs="Arial" w:eastAsia="Arial" w:hAnsi="Arial"/>
          <w:sz w:val="17"/>
          <w:szCs w:val="17"/>
          <w:color w:val="auto"/>
        </w:rPr>
        <w:t xml:space="preserve">), </w:t>
      </w:r>
      <w:r>
        <w:rPr>
          <w:rFonts w:ascii="Arial" w:cs="Arial" w:eastAsia="Arial" w:hAnsi="Arial"/>
          <w:sz w:val="12"/>
          <w:szCs w:val="12"/>
          <w:color w:val="auto"/>
        </w:rPr>
        <w:t>other than the obligation to</w:t>
      </w:r>
      <w:r>
        <w:rPr>
          <w:rFonts w:ascii="Arial" w:cs="Arial" w:eastAsia="Arial" w:hAnsi="Arial"/>
          <w:sz w:val="17"/>
          <w:szCs w:val="17"/>
          <w:color w:val="auto"/>
        </w:rPr>
        <w:t xml:space="preserve"> </w:t>
      </w:r>
      <w:r>
        <w:rPr>
          <w:rFonts w:ascii="Arial" w:cs="Arial" w:eastAsia="Arial" w:hAnsi="Arial"/>
          <w:sz w:val="12"/>
          <w:szCs w:val="12"/>
          <w:color w:val="auto"/>
        </w:rPr>
        <w:t xml:space="preserve">remove </w:t>
      </w:r>
      <w:r>
        <w:rPr>
          <w:rFonts w:ascii="Arial" w:cs="Arial" w:eastAsia="Arial" w:hAnsi="Arial"/>
          <w:sz w:val="17"/>
          <w:szCs w:val="17"/>
          <w:color w:val="auto"/>
        </w:rPr>
        <w:t>L</w:t>
      </w:r>
      <w:r>
        <w:rPr>
          <w:rFonts w:ascii="Arial" w:cs="Arial" w:eastAsia="Arial" w:hAnsi="Arial"/>
          <w:sz w:val="12"/>
          <w:szCs w:val="12"/>
          <w:color w:val="auto"/>
        </w:rPr>
        <w:t xml:space="preserve">essor </w:t>
      </w:r>
      <w:r>
        <w:rPr>
          <w:rFonts w:ascii="Arial" w:cs="Arial" w:eastAsia="Arial" w:hAnsi="Arial"/>
          <w:sz w:val="17"/>
          <w:szCs w:val="17"/>
          <w:color w:val="auto"/>
        </w:rPr>
        <w:t>L</w:t>
      </w:r>
      <w:r>
        <w:rPr>
          <w:rFonts w:ascii="Arial" w:cs="Arial" w:eastAsia="Arial" w:hAnsi="Arial"/>
          <w:sz w:val="12"/>
          <w:szCs w:val="12"/>
          <w:color w:val="auto"/>
        </w:rPr>
        <w:t>iens attributable to it</w:t>
      </w:r>
      <w:r>
        <w:rPr>
          <w:rFonts w:ascii="Arial" w:cs="Arial" w:eastAsia="Arial" w:hAnsi="Arial"/>
          <w:sz w:val="17"/>
          <w:szCs w:val="17"/>
          <w:color w:val="auto"/>
        </w:rPr>
        <w:t>,</w:t>
      </w:r>
      <w:r>
        <w:rPr>
          <w:rFonts w:ascii="Arial" w:cs="Arial" w:eastAsia="Arial" w:hAnsi="Arial"/>
          <w:sz w:val="12"/>
          <w:szCs w:val="12"/>
          <w:color w:val="auto"/>
        </w:rPr>
        <w:t xml:space="preserve"> that may arise pursuant to any law in effect as of the </w:t>
      </w:r>
      <w:r>
        <w:rPr>
          <w:rFonts w:ascii="Arial" w:cs="Arial" w:eastAsia="Arial" w:hAnsi="Arial"/>
          <w:sz w:val="17"/>
          <w:szCs w:val="17"/>
          <w:color w:val="auto"/>
        </w:rPr>
        <w:t>R</w:t>
      </w:r>
      <w:r>
        <w:rPr>
          <w:rFonts w:ascii="Arial" w:cs="Arial" w:eastAsia="Arial" w:hAnsi="Arial"/>
          <w:sz w:val="12"/>
          <w:szCs w:val="12"/>
          <w:color w:val="auto"/>
        </w:rPr>
        <w:t xml:space="preserve">estatement </w:t>
      </w:r>
      <w:r>
        <w:rPr>
          <w:rFonts w:ascii="Arial" w:cs="Arial" w:eastAsia="Arial" w:hAnsi="Arial"/>
          <w:sz w:val="17"/>
          <w:szCs w:val="17"/>
          <w:color w:val="auto"/>
        </w:rPr>
        <w:t>D</w:t>
      </w:r>
      <w:r>
        <w:rPr>
          <w:rFonts w:ascii="Arial" w:cs="Arial" w:eastAsia="Arial" w:hAnsi="Arial"/>
          <w:sz w:val="12"/>
          <w:szCs w:val="12"/>
          <w:color w:val="auto"/>
        </w:rPr>
        <w:t>ate or thereafter or otherwise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48"/>
        <w:spacing w:after="0" w:line="279" w:lineRule="auto"/>
        <w:rPr>
          <w:sz w:val="20"/>
          <w:szCs w:val="20"/>
          <w:color w:val="auto"/>
        </w:rPr>
      </w:pPr>
      <w:r>
        <w:rPr>
          <w:rFonts w:ascii="Arial" w:cs="Arial" w:eastAsia="Arial" w:hAnsi="Arial"/>
          <w:sz w:val="17"/>
          <w:szCs w:val="17"/>
          <w:i w:val="1"/>
          <w:iCs w:val="1"/>
          <w:color w:val="auto"/>
        </w:rPr>
        <w:t>Section 7.2. Risk of Loss</w:t>
      </w:r>
      <w:r>
        <w:rPr>
          <w:rFonts w:ascii="Arial" w:cs="Arial" w:eastAsia="Arial" w:hAnsi="Arial"/>
          <w:sz w:val="17"/>
          <w:szCs w:val="17"/>
          <w:color w:val="auto"/>
        </w:rPr>
        <w:t>. During the Term, as between Lessee and Lessor, the risk of loss of or decrease in the enjoyment and beneficial use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Leased Property as a result of the damage or destruction thereof by fire, the elements, casualties, thefts, riots, wars, Significant Condemnation or otherwise is assumed by the Lessee, and, except as otherwise provided in Section XIV herein with respect to the distribution of insurance or condemnation proceeds to the extent actually received by Lessor, Lessor shall in no event be answerable or accountable therefor.</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Section 7.3. Certain Duties and Responsibilities of Lessor</w:t>
      </w:r>
      <w:r>
        <w:rPr>
          <w:rFonts w:ascii="Arial" w:cs="Arial" w:eastAsia="Arial" w:hAnsi="Arial"/>
          <w:sz w:val="17"/>
          <w:szCs w:val="17"/>
          <w:color w:val="auto"/>
        </w:rPr>
        <w:t>. Lessor undertakes to perform such duties and only such duties as are specifically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herein and in the other Operative Documents, and no implied covenants or obligations shall be read into this Lease against Lessor, and Lessor agrees that it shall not, nor shall it have a duty to, manage, control, use, sell, maintain, insure, register, lease, operate, modify, dispose of, alter, improve, investigate, remediate or otherwise deal with the Leased Property or any other part of the Collateral or its interest in the Operative Documents in any manner whatsoever, except as required by the terms of the Operative Documents and as otherwise provided herein.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ossession and</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se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Section 8.1. Possession and Use of the Leased Property</w:t>
      </w:r>
      <w:r>
        <w:rPr>
          <w:rFonts w:ascii="Arial" w:cs="Arial" w:eastAsia="Arial" w:hAnsi="Arial"/>
          <w:sz w:val="16"/>
          <w:szCs w:val="16"/>
          <w:color w:val="auto"/>
        </w:rPr>
        <w:t>. Lessee agrees that the Leased Property will be used (i) as an office, laboratory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research and development (including wet labs, dry labs and specialty labs) campus solely in the conduct of its business at the Site and the business of the tenants, sublessees and other occupants at the Site, as well as uses appurtenant thereto, including, without limitation, amenities relating thereto (including cafeteria, restaurant, child care, fitness centers and warehouse and storage facilities and parking), and for any other lawful purpose and (ii) in a manner consistent with this Lease and the other Operative Documents and applying standards of use no lower than the standards applied by the Lessee for other substantially similar properties owned or leased by the Lessee. At all times during the Term, the Leased Property shall remain in the possession and control of Lessee or its permitted assignees or sublessees. Lessee covenants and agrees that the Leased Property will at all times be used and operated under and in compliance in all material respects with (1) the terms of any contracts or agreements applicable to the use or operation of the Leased Property or any portion thereof to which Lessee is a party or by which Lessee is bound, or to the extent contemplated by the Operative Documents or, as a result of any action or omission of Lessee, to which Lessor is a party or by which Lessor is bound, (2) Applicable Laws and (3) all applicable Insurance Requirements. The Lessee shall not commit or permit any waste of the Leased Property or any part thereof. Lessee assumes and agrees to pay all fees, real property taxes and/or other Impositions, charges, costs, assessments, impositions, utilities and other amounts which relate to or arise during the Term in connection with the foregoing and the purchase, disposition, ownership, lease or use of any real or personal property, Governmental Actions and other rights, privileges or entitlements required to be paid in connection with the Leased Property. All such charges imposed with respect to the Leased Property for a billing period during which this Lease expires or terminates (except when Lessee purchases the Leased Property in accordance with the terms of this Lease, in which case Lessee shall be solely responsible for all such charges) shall be adjusted and prorated on a daily basis between Lessee and Lessor or any purchaser of the Leased Property, and each party shall pay or reimburse the other for each party’s pro rata share thereof; </w:t>
      </w:r>
      <w:r>
        <w:rPr>
          <w:rFonts w:ascii="Arial" w:cs="Arial" w:eastAsia="Arial" w:hAnsi="Arial"/>
          <w:sz w:val="16"/>
          <w:szCs w:val="16"/>
          <w:i w:val="1"/>
          <w:iCs w:val="1"/>
          <w:color w:val="auto"/>
        </w:rPr>
        <w:t>provided</w:t>
      </w:r>
      <w:r>
        <w:rPr>
          <w:rFonts w:ascii="Arial" w:cs="Arial" w:eastAsia="Arial" w:hAnsi="Arial"/>
          <w:sz w:val="16"/>
          <w:szCs w:val="16"/>
          <w:color w:val="auto"/>
        </w:rPr>
        <w:t>, that in no event shall Lessor have any liability therefor. Lessee shall perform all obligations required to be performed by Lessor under the Tax Abatement Documents. Lessee hereby agrees to perform all obligations of Lessor, including without limitation, the payment of any pro-rations under the Purchase Agreement from and after the Original Closing Date (excluding, the payment of the Purchase Price). Lessee shall be entitled to receive any credit or refund received by the Lessor on account of any utility charges paid by Lessee, net of the costs and expenses reasonably incurred by the Lessor in obtaining such credit or refund, and the amount of such credit or refund shall be promptly paid over to Lessee.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ind w:firstLine="648"/>
        <w:spacing w:after="0" w:line="257" w:lineRule="auto"/>
        <w:rPr>
          <w:sz w:val="20"/>
          <w:szCs w:val="20"/>
          <w:color w:val="auto"/>
        </w:rPr>
      </w:pPr>
      <w:r>
        <w:rPr>
          <w:rFonts w:ascii="Arial" w:cs="Arial" w:eastAsia="Arial" w:hAnsi="Arial"/>
          <w:sz w:val="18"/>
          <w:szCs w:val="18"/>
          <w:i w:val="1"/>
          <w:iCs w:val="1"/>
          <w:color w:val="auto"/>
        </w:rPr>
        <w:t>Section 8.2. Compliance with Requirements of Law and Insurance Requirements</w:t>
      </w:r>
      <w:r>
        <w:rPr>
          <w:rFonts w:ascii="Arial" w:cs="Arial" w:eastAsia="Arial" w:hAnsi="Arial"/>
          <w:sz w:val="18"/>
          <w:szCs w:val="18"/>
          <w:color w:val="auto"/>
        </w:rPr>
        <w:t>. (a) Subject to the terms of Article XII relating to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contests, the Lessee, at its sole cost and expense, shall (i) comply in all material respects with all Applicable Laws (including all Environmental Laws) relating to the Leased Property and Insurance Requirements, and (ii) procure, maintain and comply with in all material respects all licenses, permits, orders, approvals, consents and other authorizations required for the use, operation, maintenance, repair and restoration of the Leased Property and for the use, operation, maintenance, repair and restoration of the Facility.</w:t>
      </w:r>
    </w:p>
    <w:p>
      <w:pPr>
        <w:spacing w:after="0" w:line="188" w:lineRule="exact"/>
        <w:rPr>
          <w:sz w:val="20"/>
          <w:szCs w:val="20"/>
          <w:color w:val="auto"/>
        </w:rPr>
      </w:pPr>
    </w:p>
    <w:p>
      <w:pPr>
        <w:jc w:val="both"/>
        <w:ind w:firstLine="656"/>
        <w:spacing w:after="0" w:line="254" w:lineRule="auto"/>
        <w:tabs>
          <w:tab w:leader="none" w:pos="16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Lessee shall not, and shall not suffer or permit a tenant under any sublease to, violate any Applicable Laws affecting the Leased Property, including the Controlled Substances Act, if such violation would result in the occurrence of an Event of Default under Section 16.1(p) below, including the commencement of any proceedings under the Civil Asset Forfeiture Reform Act to the extent the same would constitute an Event of Default. Upon obtaining actual knowledge of any conduct contrary to this Section 8.2, Lessee shall promptly take all actions reasonably expected under the circumstances to terminate any such use of the Leased Property, including: (i) to give timely notice to an appropriate law enforcement agency of information that led the Lessee to know such conduct had occurred, and (ii) in a timely fashion to revoke or make a good faith attempt to revoke permission for those engaging in such conduct to use the Leased Property or to take reasonable actions in consultation with a law enforcement agency to discourage or prevent the illegal use of the Leased Property.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firstLine="648"/>
        <w:spacing w:after="0" w:line="257" w:lineRule="auto"/>
        <w:rPr>
          <w:sz w:val="20"/>
          <w:szCs w:val="20"/>
          <w:color w:val="auto"/>
        </w:rPr>
      </w:pPr>
      <w:r>
        <w:rPr>
          <w:rFonts w:ascii="Arial" w:cs="Arial" w:eastAsia="Arial" w:hAnsi="Arial"/>
          <w:sz w:val="18"/>
          <w:szCs w:val="18"/>
          <w:i w:val="1"/>
          <w:iCs w:val="1"/>
          <w:color w:val="auto"/>
        </w:rPr>
        <w:t>Section 8.3. Specified Tax Abatement Documents</w:t>
      </w:r>
      <w:r>
        <w:rPr>
          <w:rFonts w:ascii="Arial" w:cs="Arial" w:eastAsia="Arial" w:hAnsi="Arial"/>
          <w:sz w:val="18"/>
          <w:szCs w:val="18"/>
          <w:color w:val="auto"/>
        </w:rPr>
        <w:t>. The Lessee shall not enter into any Specified Tax Abatement Document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Required Participants if such Specified Tax Abatement Document: (i) impose any obligations or covenants upon the Participants (including, without limitation, any payment or indemnity obligations), (ii) impair in any material respect Lessor’s or Administrative Agent’s rights to the Leased Property or access to the Leased Property or (iii) result in any transfer of title or any interest in the Leased Property or risk of forfeiture of the Leased Property, other than for Permitted Liens described in clause (m) of such definition.</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Section 8.4. Power of Attorney</w:t>
      </w:r>
      <w:r>
        <w:rPr>
          <w:rFonts w:ascii="Arial" w:cs="Arial" w:eastAsia="Arial" w:hAnsi="Arial"/>
          <w:sz w:val="17"/>
          <w:szCs w:val="17"/>
          <w:color w:val="auto"/>
        </w:rPr>
        <w:t>. During the Term and</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no Event of Default shall have occurred and be continuing, and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provisions of Articles VII, IX and X and Section 8.2, and without the requirement of any further instrument or action of Lessor, Lessor hereby appoints the Lessee as the agent and attorney-in-fact of Lessor for the purpose of exercising and enforcing, and with full right, power and authority to perform the obligations of Lessor and to exercise and to enforce, all of the right, title, interest and remedies of the Lessor in, under and to any agreements and arrangements concerning the use, operation, and repair of the Leased Property, which shall include the power and authority to execute documents relating thereto on behalf of Lessor, so long as such enforcement does not create, or such instruments do not contain, any liability on the part of the Lessor or require any indemnification from Lessor. Lessor agrees, to reasonably cooperate with Lessee and, upon Lessee’s request and at the Lessee’s expense, to execute and deliver and/or to join in the execution of such further instruments as may be necessary to enable the Lessee to perform Lessor’s obligations under such agreements and arrangements during the Term and to exercise and enforce the rights, remedies and obligations conferred to or delegated to the Lessee pursuant to this Section. Upon the expiration or termination of this Lease pursuant to the terms hereof or the express revocation after the occurrence and during the continuance of an Event of Default, the power of attorney granted to the Lessee under this Section shall automatically terminate. So long as no Event of Default has occurred and is continuing, any proceeds obtained by the Lessee from the enforcement of the warranties and obligations of any supplier of goods or services in respect of the Leased Property shall be held by the Lessee and applied from time to time to the repair and maintenance of the Leased Property, and any balance thereof remaining at the expiration of the Term shall be paid over to the Lessor or as it may direct, subject to Section 5.2 of the Participation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aintenance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epair</w:t>
      </w:r>
      <w:r>
        <w:rPr>
          <w:rFonts w:ascii="Arial" w:cs="Arial" w:eastAsia="Arial" w:hAnsi="Arial"/>
          <w:sz w:val="18"/>
          <w:szCs w:val="18"/>
          <w:b w:val="1"/>
          <w:bCs w:val="1"/>
          <w:color w:val="auto"/>
        </w:rPr>
        <w:t>; R</w:t>
      </w:r>
      <w:r>
        <w:rPr>
          <w:rFonts w:ascii="Arial" w:cs="Arial" w:eastAsia="Arial" w:hAnsi="Arial"/>
          <w:sz w:val="12"/>
          <w:szCs w:val="12"/>
          <w:b w:val="1"/>
          <w:bCs w:val="1"/>
          <w:color w:val="auto"/>
        </w:rPr>
        <w:t>eports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Section 9.1. Maintenance and Repair</w:t>
      </w:r>
      <w:r>
        <w:rPr>
          <w:rFonts w:ascii="Arial" w:cs="Arial" w:eastAsia="Arial" w:hAnsi="Arial"/>
          <w:sz w:val="16"/>
          <w:szCs w:val="16"/>
          <w:color w:val="auto"/>
        </w:rPr>
        <w:t>. Lessee, at its own cost and expense, shall at all times during the Term (a) keep, repair and maintain the</w:t>
      </w:r>
      <w:r>
        <w:rPr>
          <w:rFonts w:ascii="Arial" w:cs="Arial" w:eastAsia="Arial" w:hAnsi="Arial"/>
          <w:sz w:val="16"/>
          <w:szCs w:val="16"/>
          <w:i w:val="1"/>
          <w:iCs w:val="1"/>
          <w:color w:val="auto"/>
        </w:rPr>
        <w:t xml:space="preserve"> </w:t>
      </w:r>
      <w:r>
        <w:rPr>
          <w:rFonts w:ascii="Arial" w:cs="Arial" w:eastAsia="Arial" w:hAnsi="Arial"/>
          <w:sz w:val="16"/>
          <w:szCs w:val="16"/>
          <w:color w:val="auto"/>
        </w:rPr>
        <w:t>Leased Property in good working order, subject to ordinary wear and tear, and in any event at least as good as the condition of substantially similar property owned or leased by Lessee (it being acknowledged that certain portions of the Facility do not meet such standards and the Lessee shall have no obligation to perform any alterations to such areas of the Leased Property in order to meet such standard); (b) make such repairs to the Leased Property as are necessary (i) to comply in all material respects with all Applicable Laws, (ii) to comply in all material respects with applicable Insurance Requirements and</w:t>
      </w:r>
    </w:p>
    <w:p>
      <w:pPr>
        <w:spacing w:after="0" w:line="2" w:lineRule="exact"/>
        <w:rPr>
          <w:sz w:val="20"/>
          <w:szCs w:val="20"/>
          <w:color w:val="auto"/>
        </w:rPr>
      </w:pPr>
    </w:p>
    <w:p>
      <w:pPr>
        <w:jc w:val="both"/>
        <w:ind w:firstLine="8"/>
        <w:spacing w:after="0" w:line="288" w:lineRule="auto"/>
        <w:tabs>
          <w:tab w:leader="none" w:pos="32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meet the maintenance and repair standard for similarly sized and situated “Class A” office, laboratory and research and development campuses (it being acknowledged that certain portions of the Facility do not meet such “Class A” standards and the Lessee shall have no obligation to perform any alterations to such areas of the Leased Property in order to meet such standard); (c) use the Leased Property only in accordance with Article VIII; (d) make all necessary or appropriate repairs, replacements, restorations, renewals and take all other actions with respect to the Leased Property or any part thereof which may be required to keep the Leased Property in the condition required by the preceding clauses (a) through (c), structural or nonstructural, ordinary or extraordinary, foreseen or unforeseen; and (e) procure, maintain and comply with all material licenses, permits, orders, approvals, consents and other authorizations required for the installation, construction and maintenance, use and operation, of the Leased Property.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firstLine="648"/>
        <w:spacing w:after="0" w:line="279" w:lineRule="auto"/>
        <w:rPr>
          <w:sz w:val="20"/>
          <w:szCs w:val="20"/>
          <w:color w:val="auto"/>
        </w:rPr>
      </w:pPr>
      <w:r>
        <w:rPr>
          <w:rFonts w:ascii="Arial" w:cs="Arial" w:eastAsia="Arial" w:hAnsi="Arial"/>
          <w:sz w:val="17"/>
          <w:szCs w:val="17"/>
          <w:i w:val="1"/>
          <w:iCs w:val="1"/>
          <w:color w:val="auto"/>
        </w:rPr>
        <w:t>Section 9.2. Maintenance and Repair Records</w:t>
      </w:r>
      <w:r>
        <w:rPr>
          <w:rFonts w:ascii="Arial" w:cs="Arial" w:eastAsia="Arial" w:hAnsi="Arial"/>
          <w:sz w:val="17"/>
          <w:szCs w:val="17"/>
          <w:color w:val="auto"/>
        </w:rPr>
        <w:t>. Lessee shall keep maintenance and repair records in sufficient detail, at least on the same basis</w:t>
      </w:r>
      <w:r>
        <w:rPr>
          <w:rFonts w:ascii="Arial" w:cs="Arial" w:eastAsia="Arial" w:hAnsi="Arial"/>
          <w:sz w:val="17"/>
          <w:szCs w:val="17"/>
          <w:i w:val="1"/>
          <w:iCs w:val="1"/>
          <w:color w:val="auto"/>
        </w:rPr>
        <w:t xml:space="preserve"> </w:t>
      </w:r>
      <w:r>
        <w:rPr>
          <w:rFonts w:ascii="Arial" w:cs="Arial" w:eastAsia="Arial" w:hAnsi="Arial"/>
          <w:sz w:val="17"/>
          <w:szCs w:val="17"/>
          <w:color w:val="auto"/>
        </w:rPr>
        <w:t>as records are kept for similar properties owned or leased by Lessee, Parent Guarantor or any of its Subsidiaries to indicate the nature and date of major work done at or to the Leased Property. Such reports shall be kept on file by Lessee at the Site, and shall be made available to Lessor upon reasonable request. Lessee shall give written notice to Lessor of any Event of Loss promptly after Lessee has knowledge thereof.</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Section 9.3. Lessor Not Obligated to Maintain or Repair. </w:t>
      </w:r>
      <w:r>
        <w:rPr>
          <w:rFonts w:ascii="Arial" w:cs="Arial" w:eastAsia="Arial" w:hAnsi="Arial"/>
          <w:sz w:val="16"/>
          <w:szCs w:val="16"/>
          <w:color w:val="auto"/>
        </w:rPr>
        <w:t>Lessor shall not under any circumstances be required to build any improvements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Leased Property, make any repairs, replacements, Modifications or renewals of any nature or description to the Leased Property, make any expenditure whatsoever in connection with this Lease (other than with respect to obligations to make the Advance and Funding as required by the Participation Agreement) or maintain the Leased Property in any way. The Lessee waives any right it may have as of the Restatement Date or thereafter acquire to</w:t>
      </w:r>
    </w:p>
    <w:p>
      <w:pPr>
        <w:spacing w:after="0" w:line="1" w:lineRule="exact"/>
        <w:rPr>
          <w:sz w:val="20"/>
          <w:szCs w:val="20"/>
          <w:color w:val="auto"/>
        </w:rPr>
      </w:pPr>
    </w:p>
    <w:p>
      <w:pPr>
        <w:jc w:val="both"/>
        <w:ind w:firstLine="8"/>
        <w:spacing w:after="0" w:line="255"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Lessor to maintain, repair, replace, restore, alter, remove or rebuild all or part of the Leased Property or (ii) make repairs at the expense of Lessor pursuant to, or to bring the Leased Property in compliance with, any Applicable Laws (including Environmental Laws), contract, agreement, or covenant, condition or restriction in effect at any time during the Term.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odifications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Section 10.1. Improvements and Modifications</w:t>
      </w:r>
      <w:r>
        <w:rPr>
          <w:rFonts w:ascii="Arial" w:cs="Arial" w:eastAsia="Arial" w:hAnsi="Arial"/>
          <w:sz w:val="17"/>
          <w:szCs w:val="17"/>
          <w:color w:val="auto"/>
        </w:rPr>
        <w:t>. (a) (i) Lessee, at Lessee’s own cost and expense, shall make alterations, renovations, improvements,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additions and upgrades to the Leased Property or any part thereof and substitutions and replacements therefor, and/or make changes the use of the Leased Property or any part thereof (collectively, </w:t>
      </w:r>
      <w:r>
        <w:rPr>
          <w:rFonts w:ascii="Arial" w:cs="Arial" w:eastAsia="Arial" w:hAnsi="Arial"/>
          <w:sz w:val="17"/>
          <w:szCs w:val="17"/>
          <w:i w:val="1"/>
          <w:iCs w:val="1"/>
          <w:color w:val="auto"/>
        </w:rPr>
        <w:t>“Modifications”</w:t>
      </w:r>
      <w:r>
        <w:rPr>
          <w:rFonts w:ascii="Arial" w:cs="Arial" w:eastAsia="Arial" w:hAnsi="Arial"/>
          <w:sz w:val="17"/>
          <w:szCs w:val="17"/>
          <w:color w:val="auto"/>
        </w:rPr>
        <w:t xml:space="preserve">) which are (A) necessary to repair or maintain the Leased Property in the condition required by Section 9.1; (B) necessary in order for the Leased Property to be in compliance with Applicable Laws (including Environmental Laws) in all material respects; or (C) necessary or advisable to restore the Leased Property to substantially the same condition existing prior to a Casualty or Condemnation to the extent required pursuant to Article XIV (collectively, </w:t>
      </w:r>
      <w:r>
        <w:rPr>
          <w:rFonts w:ascii="Arial" w:cs="Arial" w:eastAsia="Arial" w:hAnsi="Arial"/>
          <w:sz w:val="17"/>
          <w:szCs w:val="17"/>
          <w:i w:val="1"/>
          <w:iCs w:val="1"/>
          <w:color w:val="auto"/>
        </w:rPr>
        <w:t>“Required Modifications”</w:t>
      </w:r>
      <w:r>
        <w:rPr>
          <w:rFonts w:ascii="Arial" w:cs="Arial" w:eastAsia="Arial" w:hAnsi="Arial"/>
          <w:sz w:val="17"/>
          <w:szCs w:val="17"/>
          <w:color w:val="auto"/>
        </w:rPr>
        <w:t xml:space="preserve">); and (ii) so long as no Event of Default has occurred and is continuing, Lessee or its subtenants, at Lessee’s or its subtenant’s, as applicable, sole discretion and cost and expense, may undertake other Modifications to the Leased Property so long as such Modifications comply with Applicable Laws in all material respects and with Section 9.1 and Section 10.1(b) (collectively, </w:t>
      </w:r>
      <w:r>
        <w:rPr>
          <w:rFonts w:ascii="Arial" w:cs="Arial" w:eastAsia="Arial" w:hAnsi="Arial"/>
          <w:sz w:val="17"/>
          <w:szCs w:val="17"/>
          <w:i w:val="1"/>
          <w:iCs w:val="1"/>
          <w:color w:val="auto"/>
        </w:rPr>
        <w:t>“Permitted Modifications”</w:t>
      </w:r>
      <w:r>
        <w:rPr>
          <w:rFonts w:ascii="Arial" w:cs="Arial" w:eastAsia="Arial" w:hAnsi="Arial"/>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left="744" w:hanging="744"/>
        <w:spacing w:after="0"/>
        <w:tabs>
          <w:tab w:leader="none" w:pos="7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making of any Modifications must be in compliance with the following requirements:</w:t>
      </w:r>
    </w:p>
    <w:p>
      <w:pPr>
        <w:spacing w:after="0" w:line="225" w:lineRule="exact"/>
        <w:rPr>
          <w:rFonts w:ascii="Arial" w:cs="Arial" w:eastAsia="Arial" w:hAnsi="Arial"/>
          <w:sz w:val="18"/>
          <w:szCs w:val="18"/>
          <w:color w:val="auto"/>
        </w:rPr>
      </w:pPr>
    </w:p>
    <w:p>
      <w:pPr>
        <w:jc w:val="both"/>
        <w:ind w:left="4" w:firstLine="644"/>
        <w:spacing w:after="0" w:line="269" w:lineRule="auto"/>
        <w:tabs>
          <w:tab w:leader="none" w:pos="1429"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No Modifications shall be undertaken without the prior written consent of the Required Participants, except for the following, each of which shall be permitted without the consent of the Required Participants: (A) any Required Modifications, (B) any Modification or series of Modifications with a cost that does not exceed $30,000,000 individually or, when added to the cost of all other Modifications (other than Required Modifications and Permitted Development Projects) during such calendar year, does not exceed $100,000,000 in the aggregate for such calendar year (the </w:t>
      </w:r>
      <w:r>
        <w:rPr>
          <w:rFonts w:ascii="Arial" w:cs="Arial" w:eastAsia="Arial" w:hAnsi="Arial"/>
          <w:sz w:val="17"/>
          <w:szCs w:val="17"/>
          <w:i w:val="1"/>
          <w:iCs w:val="1"/>
          <w:color w:val="auto"/>
        </w:rPr>
        <w:t>“Annual Modification Cap”</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Modification that is in excess of the Annual Modification Cap shall only require the consent of the Required Participants if such Modification has a cost in excess of $10,000,000, (C) any Permitted Development Projects, (D) the Permitted 767 Improvements and (E) the Loop Road Bridge Work. Notwithstanding the forgoing, in no event shall any Modification to a structural element be made or undertaken without the prior written consent of the Lessor. Lessor shall respond to any consent request under this Section within fifteen (15) days of receipt of such request. The failure of the Lessor to respond shall be deemed a rejection of such consent. As used herein, the term “</w:t>
      </w:r>
      <w:r>
        <w:rPr>
          <w:rFonts w:ascii="Arial" w:cs="Arial" w:eastAsia="Arial" w:hAnsi="Arial"/>
          <w:sz w:val="17"/>
          <w:szCs w:val="17"/>
          <w:i w:val="1"/>
          <w:iCs w:val="1"/>
          <w:color w:val="auto"/>
        </w:rPr>
        <w:t>Loop Road Bridge Work</w:t>
      </w:r>
      <w:r>
        <w:rPr>
          <w:rFonts w:ascii="Arial" w:cs="Arial" w:eastAsia="Arial" w:hAnsi="Arial"/>
          <w:sz w:val="17"/>
          <w:szCs w:val="17"/>
          <w:color w:val="auto"/>
        </w:rPr>
        <w:t>” means the work and development on the Leased Property to connect the proposed pedestrian bridge to be constructed by one or more Affiliates of Lessee across Loop Road with certain of the buildings located on the Leased Property.</w:t>
      </w:r>
    </w:p>
    <w:p>
      <w:pPr>
        <w:spacing w:after="0" w:line="178" w:lineRule="exact"/>
        <w:rPr>
          <w:rFonts w:ascii="Arial" w:cs="Arial" w:eastAsia="Arial" w:hAnsi="Arial"/>
          <w:sz w:val="17"/>
          <w:szCs w:val="17"/>
          <w:color w:val="auto"/>
        </w:rPr>
      </w:pPr>
    </w:p>
    <w:p>
      <w:pPr>
        <w:jc w:val="both"/>
        <w:ind w:left="4" w:firstLine="644"/>
        <w:spacing w:after="0" w:line="291" w:lineRule="auto"/>
        <w:tabs>
          <w:tab w:leader="none" w:pos="15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 Modifications shall be undertaken (x) in violation in any material respect of the terms of any restriction (including any environmental deed restriction), easement, condition, covenant, no further action letter or other similar matter affecting title to or binding on the Leased Property or (y) until Lessee shall have procured and paid for, so far as the same may be required from time to time, all material permits and authorizations to such Modifications of all third Persons or Governmental Authorities having jurisdiction. If requested by Lessee, Lessor, at Lessee’s expense, shall join in the application for any such permit or authorization and execute and deliver any document in connection therewith, whenever such joinder is requested by Lessee and is necessary or advisable as reasonably determined by Lessee. For the avoidance of doubt, nothing in this Section 10(b)(ii) shall serve to limit or restrict the rights granted to Lessee pursuant to Section 11.2 hereof.</w:t>
      </w:r>
    </w:p>
    <w:p>
      <w:pPr>
        <w:spacing w:after="0" w:line="166" w:lineRule="exact"/>
        <w:rPr>
          <w:rFonts w:ascii="Arial" w:cs="Arial" w:eastAsia="Arial" w:hAnsi="Arial"/>
          <w:sz w:val="16"/>
          <w:szCs w:val="16"/>
          <w:color w:val="auto"/>
        </w:rPr>
      </w:pPr>
    </w:p>
    <w:p>
      <w:pPr>
        <w:ind w:left="4" w:right="20" w:firstLine="644"/>
        <w:spacing w:after="0" w:line="277" w:lineRule="auto"/>
        <w:tabs>
          <w:tab w:leader="none" w:pos="177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Modifications shall be prosecuted in a diligent manner, be completed in a good and workmanlike manner and in compliance in all material respects with all Applicable Laws and applicable Insurance Requirements then in effect.</w:t>
      </w:r>
    </w:p>
    <w:p>
      <w:pPr>
        <w:spacing w:after="0" w:line="386"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2" w:name="page153"/>
    <w:bookmarkEnd w:id="152"/>
    <w:p>
      <w:pPr>
        <w:jc w:val="both"/>
        <w:ind w:left="660" w:firstLine="644"/>
        <w:spacing w:after="0" w:line="273" w:lineRule="auto"/>
        <w:tabs>
          <w:tab w:leader="none" w:pos="22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Modifications shall, when completed, be of such a character as to not give rise to any material Environmental Claim or materially adversely affect the utility of the Facility. To the extent the consent of the Required Participants is required for a Modification pursuant to the terms of Section 10.1(b)(i) above, and if requested by the Required Participants, Lessor may obtain a report from a construction consultant or, at the option of the Required Participants, Lessor may engage an appraiser of nationally recognized standing, at Lessee’s sole cost and expense, to determine (by appraisal or other methods satisfactory to the Required Participants) the projected Fair Market Value of such item of the Leased Property as of the completion of the Modifications relating thereto.</w:t>
      </w:r>
    </w:p>
    <w:p>
      <w:pPr>
        <w:spacing w:after="0" w:line="177" w:lineRule="exact"/>
        <w:rPr>
          <w:rFonts w:ascii="Arial" w:cs="Arial" w:eastAsia="Arial" w:hAnsi="Arial"/>
          <w:sz w:val="17"/>
          <w:szCs w:val="17"/>
          <w:color w:val="auto"/>
        </w:rPr>
      </w:pPr>
    </w:p>
    <w:p>
      <w:pPr>
        <w:jc w:val="both"/>
        <w:ind w:left="660" w:firstLine="644"/>
        <w:spacing w:after="0" w:line="263" w:lineRule="auto"/>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Lessee shall have made adequate arrangements for payment of the cost of all Modifications when due so that the Leased Property shall at all times be free of Liens for labor and materials supplied or claimed to have been supplied to the Leased Property, other than Permitted Liens.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1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herein, Lessee shall be permitted to remove and/or demolish portions of the Leased Property which are readily removable and are not required by Applicable Law for Lessee’s operation of the Facility in an aggregate amount not to exceed $20,000,000 over the Term.</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Section 10.2. Title to Modifications</w:t>
      </w:r>
      <w:r>
        <w:rPr>
          <w:rFonts w:ascii="Arial" w:cs="Arial" w:eastAsia="Arial" w:hAnsi="Arial"/>
          <w:sz w:val="18"/>
          <w:szCs w:val="18"/>
          <w:color w:val="auto"/>
        </w:rPr>
        <w:t>. (a) Title to the following described Modifications shall, without further act, vest in Lessor and shall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to constitute a part of the Leased Property and be subject to this Lease:</w:t>
      </w:r>
    </w:p>
    <w:p>
      <w:pPr>
        <w:spacing w:after="0" w:line="170" w:lineRule="exact"/>
        <w:rPr>
          <w:sz w:val="20"/>
          <w:szCs w:val="20"/>
          <w:color w:val="auto"/>
        </w:rPr>
      </w:pPr>
    </w:p>
    <w:p>
      <w:pPr>
        <w:ind w:left="2020" w:hanging="716"/>
        <w:spacing w:after="0"/>
        <w:tabs>
          <w:tab w:leader="none" w:pos="2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Modifications which are in replacement of or in substitution for a portion of any item of Leased Property;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Required Modifications; or</w:t>
      </w:r>
    </w:p>
    <w:p>
      <w:pPr>
        <w:spacing w:after="0" w:line="225" w:lineRule="exact"/>
        <w:rPr>
          <w:rFonts w:ascii="Arial" w:cs="Arial" w:eastAsia="Arial" w:hAnsi="Arial"/>
          <w:sz w:val="18"/>
          <w:szCs w:val="18"/>
          <w:color w:val="auto"/>
        </w:rPr>
      </w:pPr>
    </w:p>
    <w:p>
      <w:pPr>
        <w:ind w:left="2120" w:hanging="816"/>
        <w:spacing w:after="0"/>
        <w:tabs>
          <w:tab w:leader="none" w:pos="2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Modifications that are Nonseverable.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requested by Lessor in writing, Lessee shall execute and deliver any deeds, bills of sale, assignments or other documents of conveyance reasonably necessary to evidence the vesting of title in and to such Modifications to Lessor.</w:t>
      </w:r>
    </w:p>
    <w:p>
      <w:pPr>
        <w:spacing w:after="0" w:line="170" w:lineRule="exact"/>
        <w:rPr>
          <w:sz w:val="20"/>
          <w:szCs w:val="20"/>
          <w:color w:val="auto"/>
        </w:rPr>
      </w:pPr>
    </w:p>
    <w:p>
      <w:pPr>
        <w:jc w:val="both"/>
        <w:ind w:firstLine="656"/>
        <w:spacing w:after="0" w:line="263" w:lineRule="auto"/>
        <w:tabs>
          <w:tab w:leader="none" w:pos="15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If such Modifications are not within any of the categories set forth in clauses (i) through (iii) of Section 10.2(a) (each Modification outside such indicated categories, an </w:t>
      </w:r>
      <w:r>
        <w:rPr>
          <w:rFonts w:ascii="Arial" w:cs="Arial" w:eastAsia="Arial" w:hAnsi="Arial"/>
          <w:sz w:val="18"/>
          <w:szCs w:val="18"/>
          <w:i w:val="1"/>
          <w:iCs w:val="1"/>
          <w:color w:val="auto"/>
        </w:rPr>
        <w:t>“Improvement”</w:t>
      </w:r>
      <w:r>
        <w:rPr>
          <w:rFonts w:ascii="Arial" w:cs="Arial" w:eastAsia="Arial" w:hAnsi="Arial"/>
          <w:sz w:val="18"/>
          <w:szCs w:val="18"/>
          <w:color w:val="auto"/>
        </w:rPr>
        <w:t>), then title to such Improvements shall vest in Lessee and such Improvements shall not be deemed to be Modifications which are part of the Leased Property.</w:t>
      </w:r>
    </w:p>
    <w:p>
      <w:pPr>
        <w:spacing w:after="0" w:line="183" w:lineRule="exact"/>
        <w:rPr>
          <w:rFonts w:ascii="Arial" w:cs="Arial" w:eastAsia="Arial" w:hAnsi="Arial"/>
          <w:sz w:val="18"/>
          <w:szCs w:val="18"/>
          <w:color w:val="auto"/>
        </w:rPr>
      </w:pPr>
    </w:p>
    <w:p>
      <w:pPr>
        <w:jc w:val="both"/>
        <w:ind w:firstLine="656"/>
        <w:spacing w:after="0" w:line="268" w:lineRule="auto"/>
        <w:tabs>
          <w:tab w:leader="none" w:pos="14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Each Improvement to which Lessee shall have title may be removed at any time by Lessee or its designee so long as (i) removal thereof shall not (A) result in the violation of any Applicable Laws (including Environmental Laws) or (B) adversely affect the Lessee’s ability to comply with its obligations under this Lease or any other Operative Document, and (ii) no Event of Default is continuing. Other than with respect to any Improvement being temporarily removed for the purpose of upgrading such Improvement and any Improvement being removed and replaced in the ordinary course of Lessee’s business, Lessee agrees to notify Lessor in writing at least ten (10) days before it removes any such Improvement which had an original cost exceeding $30,000,000 individually or for which the consent of the Required Participants was required, and Lessee shall at its expense repair any damage to the Leased Property caused by the removal of such Improvement. Lessor (or the purchaser of the Leased Property) may purchase from Lessee any such Improvement (if not already owned by Lessor) that Lessee intends to remove from the Leased Property prior to the return of the Leased Property to Lessor or sale of the Leased Property, which purchase shall be at the Fair Market Value of such Improvement as determined by the Appraiser at the time of such purchase. Title to any such Improvement shall vest in Lessor (or the purchaser of the applicable Leased Property) if not removed from the Leased Property by Lessee prior to the return of the Leased Property to Lessor or sale of the Leased Property. Modifications, title to which are vested in Lessor, shall be made available to the Lessee or its designee without cost during the Term and thereafter if the use thereof is necessary or useful for the operation of the Leased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firstLine="656"/>
        <w:spacing w:after="0" w:line="268" w:lineRule="auto"/>
        <w:tabs>
          <w:tab w:leader="none" w:pos="1694"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ownership of and title to all trade fixtures, Equipment, Improvements not transferred by Sellers to the Lessor under the Purchase Agreement, signs and other personal property owned by the Lessee and located on the Leased Property (</w:t>
      </w:r>
      <w:r>
        <w:rPr>
          <w:rFonts w:ascii="Arial" w:cs="Arial" w:eastAsia="Arial" w:hAnsi="Arial"/>
          <w:sz w:val="17"/>
          <w:szCs w:val="17"/>
          <w:i w:val="1"/>
          <w:iCs w:val="1"/>
          <w:color w:val="auto"/>
        </w:rPr>
        <w:t>“Lessee Property”</w:t>
      </w:r>
      <w:r>
        <w:rPr>
          <w:rFonts w:ascii="Arial" w:cs="Arial" w:eastAsia="Arial" w:hAnsi="Arial"/>
          <w:sz w:val="17"/>
          <w:szCs w:val="17"/>
          <w:color w:val="auto"/>
        </w:rPr>
        <w:t>) shall remain in the Lessee, and the Lessee Property may be removed by the Lessee from time to time and at the expiration or termination of the Term, so long as removal thereof shall not (A) result in the violation of any Applicable Laws in any material respect or (B) adversely affect the Lessee’s ability to comply with its obligations under this Lease or any other Operative Document. Furthermore, the Lessee shall have no obligation to remove the Lessee Property at the expiration or termination of the Term. In particular, the Lessee may opt to (i) sell, dispose or otherwise remove of any or all of the Lessee Property prior to or upon the expiration or termination of the Term or (ii) dismantle and abandon any or all of the Lessee Property. In addition, the Lessee shall have no obligation under this Lease to maintain any of the Lessee Property in its original condition. If the Lessee shall opt not to remove any or all of the Lessee Property at the expiration or termination of the Term, the Lessee Property shall be deemed abandoned and shall become the property of Lessor and Lessor agrees to accept such Lessee Property in AS-IS, WHERE-IS condition on the date of expiration or termination of this Lease. Except as otherwise expressly provided herein, Lessor shall be deemed to have waived any interest, lien or claim of any nature that Lessor, or its successors, assigns, lenders or agents may have as of the Restatement Date or thereafter obtain in the Lessee Property whether by operation of law, contract or otherwise.</w:t>
      </w:r>
    </w:p>
    <w:p>
      <w:pPr>
        <w:spacing w:after="0" w:line="18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Section 10.3. Permitted Developments. </w:t>
      </w:r>
      <w:r>
        <w:rPr>
          <w:rFonts w:ascii="Arial" w:cs="Arial" w:eastAsia="Arial" w:hAnsi="Arial"/>
          <w:sz w:val="16"/>
          <w:szCs w:val="16"/>
          <w:color w:val="auto"/>
        </w:rPr>
        <w:t>(a) Lessor hereby acknowledges receipt of the existing development plans described on Schedule A attached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with respect to certain undeveloped portions of the Site (such portions of the Site, the </w:t>
      </w:r>
      <w:r>
        <w:rPr>
          <w:rFonts w:ascii="Arial" w:cs="Arial" w:eastAsia="Arial" w:hAnsi="Arial"/>
          <w:sz w:val="16"/>
          <w:szCs w:val="16"/>
          <w:i w:val="1"/>
          <w:iCs w:val="1"/>
          <w:color w:val="auto"/>
        </w:rPr>
        <w:t>“Undeveloped Areas”</w:t>
      </w:r>
      <w:r>
        <w:rPr>
          <w:rFonts w:ascii="Arial" w:cs="Arial" w:eastAsia="Arial" w:hAnsi="Arial"/>
          <w:sz w:val="16"/>
          <w:szCs w:val="16"/>
          <w:color w:val="auto"/>
        </w:rPr>
        <w:t>). Notwithstanding Section 10.1(b), Lessee shall be permitted to develop the Undeveloped Areas for uses that are consistent with the use of the Facility permitted hereunder (including, without limitation, wet labs, dry labs and specialty labs, as well as uses appurtenant thereto, including, without limitation, amenities relating thereto such as cafeteria, restaurant, child care, fitness centers and warehouse and storage facilities and parking) and otherwise in a manner in compliance in all material respects with Applicable Laws, and without the consent of Lessor, the Administrative Agent or any of the Participants, so long as the development is permitted under applicable zoning requirements and no Event of Default is continuing or will occur due to such development. At Lessee’s request, Lessor shall enter into a fully financeable ground lease (with nondisturbance and recognition and other customary lender protections) in form and substance reasonably satisfactory to Lessee and Lessor for the Undeveloped Area (any such ground lease for the Undeveloped Area or any portion thereof, a “</w:t>
      </w:r>
      <w:r>
        <w:rPr>
          <w:rFonts w:ascii="Arial" w:cs="Arial" w:eastAsia="Arial" w:hAnsi="Arial"/>
          <w:sz w:val="16"/>
          <w:szCs w:val="16"/>
          <w:i w:val="1"/>
          <w:iCs w:val="1"/>
          <w:color w:val="auto"/>
        </w:rPr>
        <w:t>Development Ground Lease</w:t>
      </w:r>
      <w:r>
        <w:rPr>
          <w:rFonts w:ascii="Arial" w:cs="Arial" w:eastAsia="Arial" w:hAnsi="Arial"/>
          <w:sz w:val="16"/>
          <w:szCs w:val="16"/>
          <w:color w:val="auto"/>
        </w:rPr>
        <w:t>”) and, upon execution thereof, such Undeveloped Area subject thereto shall no longer be subject to this Lease. The Development Ground Lease for any Undeveloped Area shall be triple net and have fair market rent payable thereunder and shall be for a 99-year term. Lessor and Lessee have entered into a fully financeable ground lease for the Parcel D Ground Leased Property. The Parcel D Ground Leased Property subject to the Parcel D Ground Lease is not subject to this Lease. Notwithstanding anything to the contrary herein: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jc w:val="both"/>
        <w:ind w:left="660" w:firstLine="644"/>
        <w:spacing w:after="0" w:line="255" w:lineRule="auto"/>
        <w:tabs>
          <w:tab w:leader="none" w:pos="2018" w:val="left"/>
        </w:tabs>
        <w:numPr>
          <w:ilvl w:val="1"/>
          <w:numId w:val="52"/>
        </w:numPr>
        <w:rPr>
          <w:rFonts w:ascii="Arial" w:cs="Arial" w:eastAsia="Arial" w:hAnsi="Arial"/>
          <w:sz w:val="18"/>
          <w:szCs w:val="18"/>
          <w:color w:val="auto"/>
        </w:rPr>
      </w:pPr>
      <w:r>
        <w:rPr>
          <w:rFonts w:ascii="Arial" w:cs="Arial" w:eastAsia="Arial" w:hAnsi="Arial"/>
          <w:sz w:val="18"/>
          <w:szCs w:val="18"/>
          <w:color w:val="auto"/>
        </w:rPr>
        <w:t>whenever the Lessee elects to the purchase the Leased Property, or is otherwise required to purchase the Leased Property, (i) the Lessee shall correspondingly be required to purchase the Parcel D Ground Leased Property subject to the Parcel D Ground Lease and any Undeveloped Area subject to any Development Ground Lease then in effect, and (ii) upon Lessor’s or Administrative Agent’s receipt of the Purchase Amount, Lessor shall transfer good and marketable fee title to the Parcel D Ground Leased Property subject to the Parcel D Ground Lease and the Undeveloped Areas subject to any Development Ground Lease, in each case, to Lessee at Lessee’s sole cost and expense, free and clear of any and all liens caused or created by Lessor; and</w:t>
      </w:r>
    </w:p>
    <w:p>
      <w:pPr>
        <w:spacing w:after="0" w:line="192" w:lineRule="exact"/>
        <w:rPr>
          <w:rFonts w:ascii="Arial" w:cs="Arial" w:eastAsia="Arial" w:hAnsi="Arial"/>
          <w:sz w:val="18"/>
          <w:szCs w:val="18"/>
          <w:color w:val="auto"/>
        </w:rPr>
      </w:pPr>
    </w:p>
    <w:p>
      <w:pPr>
        <w:jc w:val="both"/>
        <w:ind w:left="660" w:firstLine="644"/>
        <w:spacing w:after="0" w:line="293" w:lineRule="auto"/>
        <w:tabs>
          <w:tab w:leader="none" w:pos="2243" w:val="left"/>
        </w:tabs>
        <w:numPr>
          <w:ilvl w:val="1"/>
          <w:numId w:val="52"/>
        </w:numPr>
        <w:rPr>
          <w:rFonts w:ascii="Arial" w:cs="Arial" w:eastAsia="Arial" w:hAnsi="Arial"/>
          <w:sz w:val="16"/>
          <w:szCs w:val="16"/>
          <w:color w:val="auto"/>
        </w:rPr>
      </w:pPr>
      <w:r>
        <w:rPr>
          <w:rFonts w:ascii="Arial" w:cs="Arial" w:eastAsia="Arial" w:hAnsi="Arial"/>
          <w:sz w:val="16"/>
          <w:szCs w:val="16"/>
          <w:color w:val="auto"/>
        </w:rPr>
        <w:t>whenever the Lessee elects to the sell the Leased Property pursuant to its exercise of the Sale Option, (i) the Lessee shall correspondingly be required to sell on behalf of Lessor the Parcel D Ground Leased Property subject to the Parcel D Ground Lease and any Undeveloped Area subject to any Development Ground Lease then in effect, and (ii) on the date upon which such sale and transfer of the Leased Property is consummated in accordance with Articles XX and XXI, Lessor shall transfer good and marketable fee title to the Parcel D Ground Leased Property subject to the Parcel D Ground Lease and the Undeveloped Areas subject to any Development Ground Lease, in each case, to the relevant purchaser pursuant to the Sale Option at Lessee’s sole cost and expense, free and clear of any and all liens caused or created by Lessor.</w:t>
      </w:r>
    </w:p>
    <w:p>
      <w:pPr>
        <w:spacing w:after="0" w:line="164" w:lineRule="exact"/>
        <w:rPr>
          <w:rFonts w:ascii="Arial" w:cs="Arial" w:eastAsia="Arial" w:hAnsi="Arial"/>
          <w:sz w:val="16"/>
          <w:szCs w:val="16"/>
          <w:color w:val="auto"/>
        </w:rPr>
      </w:pPr>
    </w:p>
    <w:p>
      <w:pPr>
        <w:jc w:val="both"/>
        <w:ind w:firstLine="656"/>
        <w:spacing w:after="0" w:line="287" w:lineRule="auto"/>
        <w:tabs>
          <w:tab w:leader="none" w:pos="1438"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Lessor hereby acknowledges receipt of the existing development plans described on Schedule A attached hereto with respect to certain developed portions of the Site described on Schedule B attached hereto (such portions of the Site, the </w:t>
      </w:r>
      <w:r>
        <w:rPr>
          <w:rFonts w:ascii="Arial" w:cs="Arial" w:eastAsia="Arial" w:hAnsi="Arial"/>
          <w:sz w:val="16"/>
          <w:szCs w:val="16"/>
          <w:i w:val="1"/>
          <w:iCs w:val="1"/>
          <w:color w:val="auto"/>
        </w:rPr>
        <w:t>“Permitted Developed Areas”</w:t>
      </w:r>
      <w:r>
        <w:rPr>
          <w:rFonts w:ascii="Arial" w:cs="Arial" w:eastAsia="Arial" w:hAnsi="Arial"/>
          <w:sz w:val="16"/>
          <w:szCs w:val="16"/>
          <w:color w:val="auto"/>
        </w:rPr>
        <w:t>). Notwithstanding section 10.1(b), Lessee shall be permitted to develop Permitted Developed Areas for uses that are consistent with the uses of the Leased Property permitted hereunder (including, without limitation, wet labs, dry labs and specialty labs, as well as uses appurtenant thereto, including, without limitation, amenities relating thereto such as cafeteria, restaurant, child care, fitness centers and warehouse and storage facilities and parking) and otherwise in a manner in compliance in all material respects with Applicable Laws, and without the consent of Lessor, the Administrative Agent or any of the Participants, so long as the development is permitted under applicable zoning requirements, consistent with the existing use of the Facility and no Event of Default is continuing or will occur due to such development. So long as the Lessee has paid the Permitted Developed Area Release Payment to the Participants (or to the Administrative Agent for distribution to the Participants), at Lessee’s request, Lessor shall enter into a fully financeable ground lease (with nondisturbance and recognition and other customary lender protections) in form and substance reasonably satisfactory to Lessee and Lessor for the Permitted Developed Area and, upon execution thereof, such Permitted Developed Area subject thereto shall no longer be subject to this Lease. The ground lease shall be triple net and have fair market rent payable thereunder and shall be for a 99-year term.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both"/>
        <w:ind w:firstLine="656"/>
        <w:spacing w:after="0" w:line="287" w:lineRule="auto"/>
        <w:tabs>
          <w:tab w:leader="none" w:pos="1387"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Lessor hereby conditionally assigns to Lessee or its designee the right to receive ground lease rent and any and all condemnation awards under the Parcel D Ground Lease, under any Development Ground Lease and under any ground lease executed pursuant to 10.3(b) hereof. If Lessee receives written notice from Lessor or the Administrative Agent, the assignment under this clause (c) shall be (i) suspended during the continuance of an Event of Default (but shall be reinstated upon the cure of such Event of Default) and (ii) terminated upon (x) the exercise of any sale or foreclosure remedies by Lessor or Administrative Agent upon the occurrence and during the continuance of any Event of Default or (y) the termination of this Lease pursuant to Section 16.2. During any such suspension, Lessor is authorized to notify the party paying the ground lease rent that all such ground lease rent shall be payable to the Lessor. If Lessee exercises the Sale Option, then the assignment under this clause (c) shall terminate on the date upon which a sale and transfer of the Leased Property is consummated in accordance with Articles XX and XXI, and, upon such termination, Lessor is authorized to notify the party paying the ground lease rent that all such ground lease rent shall be payable to the relevant purchaser pursuant to the Sale Option. To the extent permitted by law for applicable tax purposes, Lessor and Lessee acknowledge and agree that Lessee or its designee, as applicable, intends to disregard the amount of any ground lease rent received from Lessor pursuant to such assignment for U.S. income tax purposes.</w:t>
      </w:r>
    </w:p>
    <w:p>
      <w:pPr>
        <w:spacing w:after="0" w:line="171" w:lineRule="exact"/>
        <w:rPr>
          <w:rFonts w:ascii="Arial" w:cs="Arial" w:eastAsia="Arial" w:hAnsi="Arial"/>
          <w:sz w:val="16"/>
          <w:szCs w:val="16"/>
          <w:color w:val="auto"/>
        </w:rPr>
      </w:pPr>
    </w:p>
    <w:p>
      <w:pPr>
        <w:jc w:val="both"/>
        <w:ind w:firstLine="656"/>
        <w:spacing w:after="0" w:line="271" w:lineRule="auto"/>
        <w:tabs>
          <w:tab w:leader="none" w:pos="1613"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Lessor acknowledges (and, by acceptance of any of the benefits of any Security Instrument, Administrative Agent and each Rent Assignee acknowledges) that (i) the Parcel D REA has been consented to by Lessor, (ii) the Liens of the Security Instruments and the right, interest and title of Lessor, Administrative Agent and the Rent Assignees in the Leased Property and other Collateral have been, and hereby are, subordinated to the rights of the Parcel D Ground Lease Lessee to the Leased Property granted pursuant to the Parcel D REA, and (iii) if Lessor, Administrative Agent or any Rent Assignee exercises any foreclosure, enforcement or other remedy available under any Security Instrument, none of Lessor, Administrative Agent or any Rent Assignee shall extinguish or otherwise impair the validity of the Parcel D REA with respect to the Parcel D Ground Lease Lessee’s interest or the Parcel D Ground Lease or any of the covenants running with the land described therein, which Parcel D REA and Parcel D Ground Lease shall thereafter continue in full force and effect with respect to the property encumbered by any Security Instrument.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with</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espect to</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iens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asements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Section 11.1. Covenants with Respect to Liens</w:t>
      </w:r>
      <w:r>
        <w:rPr>
          <w:rFonts w:ascii="Arial" w:cs="Arial" w:eastAsia="Arial" w:hAnsi="Arial"/>
          <w:sz w:val="18"/>
          <w:szCs w:val="18"/>
          <w:color w:val="auto"/>
        </w:rPr>
        <w:t>. (a) During the Term, Lessee will not directly or indirectly create, incur, assume or suffer to exist any</w:t>
      </w:r>
      <w:r>
        <w:rPr>
          <w:rFonts w:ascii="Arial" w:cs="Arial" w:eastAsia="Arial" w:hAnsi="Arial"/>
          <w:sz w:val="18"/>
          <w:szCs w:val="18"/>
          <w:i w:val="1"/>
          <w:iCs w:val="1"/>
          <w:color w:val="auto"/>
        </w:rPr>
        <w:t xml:space="preserve"> </w:t>
      </w:r>
      <w:r>
        <w:rPr>
          <w:rFonts w:ascii="Arial" w:cs="Arial" w:eastAsia="Arial" w:hAnsi="Arial"/>
          <w:sz w:val="18"/>
          <w:szCs w:val="18"/>
          <w:color w:val="auto"/>
        </w:rPr>
        <w:t>Lien (other than Permitted Liens) on or with respect to any portion of the Leased Property, Lessor’s title thereto, or any interest therein. Lessee, at its own expense, will promptly pay, satisfy and otherwise take such actions as may be necessary to keep the Leased Property free and clear of, and duly to discharge, eliminate or bond in a manner reasonably satisfactory to Lessor and the Administrative Agent, any such Lien (other than Permitted Liens) if the same shall arise at any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firstLine="656"/>
        <w:spacing w:after="0" w:line="271" w:lineRule="auto"/>
        <w:tabs>
          <w:tab w:leader="none" w:pos="1532"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Nothing contained in this Lease shall be construed as constituting the consent or request of Lessor, express or implied, to or for the performance by any contractor, mechanic, laborer, materialman, supplier or vendor of any labor or services or for the furnishing of any materials for any construction, alteration, addition, repair, restoration or demolition of or to the Leased Property or any part thereof. N</w:t>
      </w:r>
      <w:r>
        <w:rPr>
          <w:rFonts w:ascii="Arial" w:cs="Arial" w:eastAsia="Arial" w:hAnsi="Arial"/>
          <w:sz w:val="11"/>
          <w:szCs w:val="11"/>
          <w:color w:val="auto"/>
        </w:rPr>
        <w:t>otice is hereby given that none of</w:t>
      </w:r>
    </w:p>
    <w:p>
      <w:pPr>
        <w:jc w:val="both"/>
        <w:spacing w:after="0" w:line="250" w:lineRule="auto"/>
        <w:rPr>
          <w:rFonts w:ascii="Arial" w:cs="Arial" w:eastAsia="Arial" w:hAnsi="Arial"/>
          <w:sz w:val="17"/>
          <w:szCs w:val="17"/>
          <w:color w:val="auto"/>
        </w:rPr>
      </w:pPr>
      <w:r>
        <w:rPr>
          <w:rFonts w:ascii="Arial" w:cs="Arial" w:eastAsia="Arial" w:hAnsi="Arial"/>
          <w:sz w:val="18"/>
          <w:szCs w:val="18"/>
          <w:color w:val="auto"/>
        </w:rPr>
        <w:t>L</w:t>
      </w:r>
      <w:r>
        <w:rPr>
          <w:rFonts w:ascii="Arial" w:cs="Arial" w:eastAsia="Arial" w:hAnsi="Arial"/>
          <w:sz w:val="12"/>
          <w:szCs w:val="12"/>
          <w:color w:val="auto"/>
        </w:rPr>
        <w:t>essor</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or any of the</w:t>
      </w:r>
      <w:r>
        <w:rPr>
          <w:rFonts w:ascii="Arial" w:cs="Arial" w:eastAsia="Arial" w:hAnsi="Arial"/>
          <w:sz w:val="18"/>
          <w:szCs w:val="18"/>
          <w:color w:val="auto"/>
        </w:rPr>
        <w:t xml:space="preserve"> P</w:t>
      </w:r>
      <w:r>
        <w:rPr>
          <w:rFonts w:ascii="Arial" w:cs="Arial" w:eastAsia="Arial" w:hAnsi="Arial"/>
          <w:sz w:val="12"/>
          <w:szCs w:val="12"/>
          <w:color w:val="auto"/>
        </w:rPr>
        <w:t>articipants is or shall be liable for any labor</w:t>
      </w:r>
      <w:r>
        <w:rPr>
          <w:rFonts w:ascii="Arial" w:cs="Arial" w:eastAsia="Arial" w:hAnsi="Arial"/>
          <w:sz w:val="18"/>
          <w:szCs w:val="18"/>
          <w:color w:val="auto"/>
        </w:rPr>
        <w:t xml:space="preserve">, </w:t>
      </w:r>
      <w:r>
        <w:rPr>
          <w:rFonts w:ascii="Arial" w:cs="Arial" w:eastAsia="Arial" w:hAnsi="Arial"/>
          <w:sz w:val="12"/>
          <w:szCs w:val="12"/>
          <w:color w:val="auto"/>
        </w:rPr>
        <w:t>services or materials furnished or to be furnished to the</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or to anyone holding the</w:t>
      </w:r>
      <w:r>
        <w:rPr>
          <w:rFonts w:ascii="Arial" w:cs="Arial" w:eastAsia="Arial" w:hAnsi="Arial"/>
          <w:sz w:val="18"/>
          <w:szCs w:val="18"/>
          <w:color w:val="auto"/>
        </w:rPr>
        <w:t xml:space="preserve"> L</w:t>
      </w:r>
      <w:r>
        <w:rPr>
          <w:rFonts w:ascii="Arial" w:cs="Arial" w:eastAsia="Arial" w:hAnsi="Arial"/>
          <w:sz w:val="12"/>
          <w:szCs w:val="12"/>
          <w:color w:val="auto"/>
        </w:rPr>
        <w:t>eased</w:t>
      </w:r>
      <w:r>
        <w:rPr>
          <w:rFonts w:ascii="Arial" w:cs="Arial" w:eastAsia="Arial" w:hAnsi="Arial"/>
          <w:sz w:val="18"/>
          <w:szCs w:val="18"/>
          <w:color w:val="auto"/>
        </w:rPr>
        <w:t xml:space="preserve"> P</w:t>
      </w:r>
      <w:r>
        <w:rPr>
          <w:rFonts w:ascii="Arial" w:cs="Arial" w:eastAsia="Arial" w:hAnsi="Arial"/>
          <w:sz w:val="12"/>
          <w:szCs w:val="12"/>
          <w:color w:val="auto"/>
        </w:rPr>
        <w:t>roperty or any part thereof through or under the</w:t>
      </w:r>
      <w:r>
        <w:rPr>
          <w:rFonts w:ascii="Arial" w:cs="Arial" w:eastAsia="Arial" w:hAnsi="Arial"/>
          <w:sz w:val="18"/>
          <w:szCs w:val="18"/>
          <w:color w:val="auto"/>
        </w:rPr>
        <w:t xml:space="preserve"> L</w:t>
      </w:r>
      <w:r>
        <w:rPr>
          <w:rFonts w:ascii="Arial" w:cs="Arial" w:eastAsia="Arial" w:hAnsi="Arial"/>
          <w:sz w:val="12"/>
          <w:szCs w:val="12"/>
          <w:color w:val="auto"/>
        </w:rPr>
        <w:t>essee</w:t>
      </w:r>
      <w:r>
        <w:rPr>
          <w:rFonts w:ascii="Arial" w:cs="Arial" w:eastAsia="Arial" w:hAnsi="Arial"/>
          <w:sz w:val="18"/>
          <w:szCs w:val="18"/>
          <w:color w:val="auto"/>
        </w:rPr>
        <w:t xml:space="preserve">, </w:t>
      </w:r>
      <w:r>
        <w:rPr>
          <w:rFonts w:ascii="Arial" w:cs="Arial" w:eastAsia="Arial" w:hAnsi="Arial"/>
          <w:sz w:val="12"/>
          <w:szCs w:val="12"/>
          <w:color w:val="auto"/>
        </w:rPr>
        <w:t>and that no mechanic</w:t>
      </w:r>
      <w:r>
        <w:rPr>
          <w:rFonts w:ascii="Arial" w:cs="Arial" w:eastAsia="Arial" w:hAnsi="Arial"/>
          <w:sz w:val="18"/>
          <w:szCs w:val="18"/>
          <w:color w:val="auto"/>
        </w:rPr>
        <w:t>’</w:t>
      </w:r>
      <w:r>
        <w:rPr>
          <w:rFonts w:ascii="Arial" w:cs="Arial" w:eastAsia="Arial" w:hAnsi="Arial"/>
          <w:sz w:val="12"/>
          <w:szCs w:val="12"/>
          <w:color w:val="auto"/>
        </w:rPr>
        <w:t>s or other</w:t>
      </w:r>
      <w:r>
        <w:rPr>
          <w:rFonts w:ascii="Arial" w:cs="Arial" w:eastAsia="Arial" w:hAnsi="Arial"/>
          <w:sz w:val="18"/>
          <w:szCs w:val="18"/>
          <w:color w:val="auto"/>
        </w:rPr>
        <w:t xml:space="preserve"> L</w:t>
      </w:r>
      <w:r>
        <w:rPr>
          <w:rFonts w:ascii="Arial" w:cs="Arial" w:eastAsia="Arial" w:hAnsi="Arial"/>
          <w:sz w:val="12"/>
          <w:szCs w:val="12"/>
          <w:color w:val="auto"/>
        </w:rPr>
        <w:t>iens for any such</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labor</w:t>
      </w:r>
      <w:r>
        <w:rPr>
          <w:rFonts w:ascii="Arial" w:cs="Arial" w:eastAsia="Arial" w:hAnsi="Arial"/>
          <w:sz w:val="17"/>
          <w:szCs w:val="17"/>
          <w:color w:val="auto"/>
        </w:rPr>
        <w:t>,</w:t>
      </w:r>
      <w:r>
        <w:rPr>
          <w:rFonts w:ascii="Arial" w:cs="Arial" w:eastAsia="Arial" w:hAnsi="Arial"/>
          <w:sz w:val="12"/>
          <w:szCs w:val="12"/>
          <w:color w:val="auto"/>
        </w:rPr>
        <w:t xml:space="preserve"> services or materials shall attach to or affect the interest of </w:t>
      </w:r>
      <w:r>
        <w:rPr>
          <w:rFonts w:ascii="Arial" w:cs="Arial" w:eastAsia="Arial" w:hAnsi="Arial"/>
          <w:sz w:val="17"/>
          <w:szCs w:val="17"/>
          <w:color w:val="auto"/>
        </w:rPr>
        <w:t>L</w:t>
      </w:r>
      <w:r>
        <w:rPr>
          <w:rFonts w:ascii="Arial" w:cs="Arial" w:eastAsia="Arial" w:hAnsi="Arial"/>
          <w:sz w:val="12"/>
          <w:szCs w:val="12"/>
          <w:color w:val="auto"/>
        </w:rPr>
        <w:t>essor</w:t>
      </w:r>
      <w:r>
        <w:rPr>
          <w:rFonts w:ascii="Arial" w:cs="Arial" w:eastAsia="Arial" w:hAnsi="Arial"/>
          <w:sz w:val="17"/>
          <w:szCs w:val="17"/>
          <w:color w:val="auto"/>
        </w:rPr>
        <w:t>,</w:t>
      </w:r>
      <w:r>
        <w:rPr>
          <w:rFonts w:ascii="Arial" w:cs="Arial" w:eastAsia="Arial" w:hAnsi="Arial"/>
          <w:sz w:val="12"/>
          <w:szCs w:val="12"/>
          <w:color w:val="auto"/>
        </w:rPr>
        <w:t xml:space="preserve"> the </w:t>
      </w:r>
      <w:r>
        <w:rPr>
          <w:rFonts w:ascii="Arial" w:cs="Arial" w:eastAsia="Arial" w:hAnsi="Arial"/>
          <w:sz w:val="17"/>
          <w:szCs w:val="17"/>
          <w:color w:val="auto"/>
        </w:rPr>
        <w:t>A</w:t>
      </w:r>
      <w:r>
        <w:rPr>
          <w:rFonts w:ascii="Arial" w:cs="Arial" w:eastAsia="Arial" w:hAnsi="Arial"/>
          <w:sz w:val="12"/>
          <w:szCs w:val="12"/>
          <w:color w:val="auto"/>
        </w:rPr>
        <w:t xml:space="preserve">dministrative </w:t>
      </w:r>
      <w:r>
        <w:rPr>
          <w:rFonts w:ascii="Arial" w:cs="Arial" w:eastAsia="Arial" w:hAnsi="Arial"/>
          <w:sz w:val="17"/>
          <w:szCs w:val="17"/>
          <w:color w:val="auto"/>
        </w:rPr>
        <w:t>A</w:t>
      </w:r>
      <w:r>
        <w:rPr>
          <w:rFonts w:ascii="Arial" w:cs="Arial" w:eastAsia="Arial" w:hAnsi="Arial"/>
          <w:sz w:val="12"/>
          <w:szCs w:val="12"/>
          <w:color w:val="auto"/>
        </w:rPr>
        <w:t xml:space="preserve">gent or any </w:t>
      </w:r>
      <w:r>
        <w:rPr>
          <w:rFonts w:ascii="Arial" w:cs="Arial" w:eastAsia="Arial" w:hAnsi="Arial"/>
          <w:sz w:val="17"/>
          <w:szCs w:val="17"/>
          <w:color w:val="auto"/>
        </w:rPr>
        <w:t>P</w:t>
      </w:r>
      <w:r>
        <w:rPr>
          <w:rFonts w:ascii="Arial" w:cs="Arial" w:eastAsia="Arial" w:hAnsi="Arial"/>
          <w:sz w:val="12"/>
          <w:szCs w:val="12"/>
          <w:color w:val="auto"/>
        </w:rPr>
        <w:t xml:space="preserve">articipant in and to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 xml:space="preserve">roperty and the other </w:t>
      </w:r>
      <w:r>
        <w:rPr>
          <w:rFonts w:ascii="Arial" w:cs="Arial" w:eastAsia="Arial" w:hAnsi="Arial"/>
          <w:sz w:val="17"/>
          <w:szCs w:val="17"/>
          <w:color w:val="auto"/>
        </w:rPr>
        <w:t>C</w:t>
      </w:r>
      <w:r>
        <w:rPr>
          <w:rFonts w:ascii="Arial" w:cs="Arial" w:eastAsia="Arial" w:hAnsi="Arial"/>
          <w:sz w:val="12"/>
          <w:szCs w:val="12"/>
          <w:color w:val="auto"/>
        </w:rPr>
        <w:t>ollateral</w:t>
      </w:r>
      <w:r>
        <w:rPr>
          <w:rFonts w:ascii="Arial" w:cs="Arial" w:eastAsia="Arial" w:hAnsi="Arial"/>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Section 11.2. Lessee’s Grants and Releases of Easements; Lessor’s Waivers</w:t>
      </w:r>
      <w:r>
        <w:rPr>
          <w:rFonts w:ascii="Arial" w:cs="Arial" w:eastAsia="Arial" w:hAnsi="Arial"/>
          <w:sz w:val="16"/>
          <w:szCs w:val="16"/>
          <w:color w:val="auto"/>
        </w:rPr>
        <w:t>. Following the Base Term Commencement Date and</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no</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Default shall have occurred and be continuing at the time of the applicable action by the Lessee, and subject to the provisions of Articles VII, IX and X and Section 8.2, and without the requirement of any further instrument or action of Lessor, Lessor hereby consents in each instance to the following actions by the Lessee in the name and stead of Lessor and as the true and lawful attorney-in-fact of Lessor with full power and authority to execute documents on behalf of Lessor for the following purposes, but at the Lessee’s sole cost and expense: (a) the granting of, or entry into agreements in connection with, easements, licenses, rights-of-way, building and use restrictions and covenants and other rights and privileges in the nature of easements or similar interests and burdens reasonably necessary or desirable for the use, repair, maintenance, alteration, improvement or protection of the Leased Property as herein provided; (b) the release of existing easements or other rights in the nature of easements which are for the benefit of, or burden to, the Leased Property; (c) the execution of amendments to, or waivers or releases of, any easements, licenses or covenants and restrictions affecting the Site;</w:t>
      </w:r>
    </w:p>
    <w:p>
      <w:pPr>
        <w:spacing w:after="0" w:line="6" w:lineRule="exact"/>
        <w:rPr>
          <w:sz w:val="20"/>
          <w:szCs w:val="20"/>
          <w:color w:val="auto"/>
        </w:rPr>
      </w:pPr>
    </w:p>
    <w:p>
      <w:pPr>
        <w:jc w:val="both"/>
        <w:ind w:firstLine="8"/>
        <w:spacing w:after="0" w:line="281" w:lineRule="auto"/>
        <w:tabs>
          <w:tab w:leader="none" w:pos="3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exercise of all rights under any redevelopment agreement or document contemplated thereby affecting the Site and (e) the procurement, continuance, renewal and replacement of all licenses, permits and other authorizations required under Applicable Law to use, operate, maintain and develop the Leased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(i) such grant, release, dedication, transfer, amendment, agreement or other action does not materially adversely affect the Fair Market Value, utility, residual value or remaining useful life of the Leased Property, ordinary wear and tear excepted;</w:t>
      </w:r>
    </w:p>
    <w:p>
      <w:pPr>
        <w:spacing w:after="0" w:line="2" w:lineRule="exact"/>
        <w:rPr>
          <w:rFonts w:ascii="Arial" w:cs="Arial" w:eastAsia="Arial" w:hAnsi="Arial"/>
          <w:sz w:val="16"/>
          <w:szCs w:val="16"/>
          <w:color w:val="auto"/>
        </w:rPr>
      </w:pPr>
    </w:p>
    <w:p>
      <w:pPr>
        <w:jc w:val="both"/>
        <w:ind w:firstLine="8"/>
        <w:spacing w:after="0" w:line="281" w:lineRule="auto"/>
        <w:tabs>
          <w:tab w:leader="none" w:pos="269"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such grant, release, dedication, transfer, amendment, agreement or other action in the Lessee’s judgment is reasonably necessary in connection with the use, maintenance, alteration, improvement or protection of the Leased Property; (iii) such grant, release, dedication, transfer, amendment, agreement or other action will not cause the Leased Property or any portion thereof to fail to comply with the provisions of this Lease or any other Operative Documents or any Applicable Laws (including, without limitation, all applicable Environmental Laws, zoning, planning, building and subdivision ordinances, any applicable restrictive covenants and any applicable architectural approval requirements); (iv) all governmental consents or approvals required prior to such grant, release, dedication, transfer, amendment, agreement or other action have been obtained, and all filings with any Governmental Authorities required prior to such action have been made; (v) the Lessee shall remain obligated under this Lease and under any instrument executed by the Lessee consenting to the assignment of Lessor’s interest in this Lease as security for indebtedness, in each such case in accordance with their terms, as though such grant, release, dedication, transfer, amendment, agreement or other action had not been effected; (vi) during the Term, the Lessee shall timely pay and perform any obligations of Lessor under such grant, release, dedication, transfer, amendment, agreement or other action and (vii) with respect to any action described in Section 11.2(a) through Section 11.2(d), inclusive, no such action described in such sections would reasonably be expected to have a Material Adverse Effect. Without limiting the effectiveness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Event of Default shall have occurred and be continuing, Lessor shall, upon the request of the Lessee, and at the Lessee’s sole cost and expense, execute and deliver any instruments necessary or appropriate to confirm any such grant, release, dedication, transfer, amendment, agreement or other action to any Person permitted under this Section. By undertaking any of the acts described in clauses (a) through (e) above, Lessee shall be deemed to have represented and warranted to each of the Participants that each such grant, release, dedication, transfer, amendment, agreement or other action complies with and Lessee has satisfied each of the requirements listed in clauses</w:t>
      </w:r>
    </w:p>
    <w:p>
      <w:pPr>
        <w:spacing w:after="0" w:line="9" w:lineRule="exact"/>
        <w:rPr>
          <w:rFonts w:ascii="Arial" w:cs="Arial" w:eastAsia="Arial" w:hAnsi="Arial"/>
          <w:sz w:val="16"/>
          <w:szCs w:val="16"/>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(vii) in the proviso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ermitted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ontests</w:t>
      </w:r>
    </w:p>
    <w:p>
      <w:pPr>
        <w:spacing w:after="0" w:line="211"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Section 12.1. Permitted Contests in Respect of Applicable Laws</w:t>
      </w:r>
      <w:r>
        <w:rPr>
          <w:rFonts w:ascii="Arial" w:cs="Arial" w:eastAsia="Arial" w:hAnsi="Arial"/>
          <w:sz w:val="16"/>
          <w:szCs w:val="16"/>
          <w:color w:val="auto"/>
        </w:rPr>
        <w:t>. Notwithstanding anything contained herein or in any Operative Document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contrary (but subject to the last sentence of this paragraph), if, to the extent and for so long as (x) a test, challenge, contest, appeal or proceeding for review of (a) any Applicable Laws relating to the Leased Property or any part thereof or the obligation to comply therewith or (b) any Supplemental Rent payable to any Person other than Lessor, Administrative Agent or any Rent Assignee, shall be prosecuted diligently and in good faith in appropriate proceedings by the Lessee or (y) compliance with such Applicable Laws shall have been excused or exempted by a valid nonconforming use, variance, permit, waiver, extension or forbearance, during the Term, Lessee shall not be required to comply with such Applicable Laws or to make such payment but only if and so long as any such test, challenge, contest, appeal, proceeding, waiver, extension, forbearance or noncompliance shall not, in the reasonable opinion of Lessor and the Administrative Agent, or, in the case of (A) (B)(2) or (B)(5) below, in the reasonable opinion of any affected Participant, involve (A) any risk of criminal liability being imposed on Lessor, Administrative Agent or any Participant or (B) any material risk of (1) the foreclosure, forfeiture or loss of the Leased Property, or any material part thereof, (2) the nonpayment, reduction or abatement of Rent to Lessor, Administrative Agent or any Rent Assignee,</w:t>
      </w:r>
    </w:p>
    <w:p>
      <w:pPr>
        <w:spacing w:after="0" w:line="5" w:lineRule="exact"/>
        <w:rPr>
          <w:sz w:val="20"/>
          <w:szCs w:val="20"/>
          <w:color w:val="auto"/>
        </w:rPr>
      </w:pPr>
    </w:p>
    <w:p>
      <w:pPr>
        <w:jc w:val="both"/>
        <w:ind w:firstLine="8"/>
        <w:spacing w:after="0" w:line="252" w:lineRule="auto"/>
        <w:tabs>
          <w:tab w:leader="none" w:pos="2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interruption or cancellation of any insurance coverage required to be maintained by the Lessee pursuant to Article XIII, (4) any sale of, or the creation of any Lien (other than a Permitted Lien) on, any material part of the Leased Property (</w:t>
      </w:r>
      <w:r>
        <w:rPr>
          <w:rFonts w:ascii="Arial" w:cs="Arial" w:eastAsia="Arial" w:hAnsi="Arial"/>
          <w:sz w:val="18"/>
          <w:szCs w:val="18"/>
          <w:i w:val="1"/>
          <w:iCs w:val="1"/>
          <w:color w:val="auto"/>
        </w:rPr>
        <w:t>provided, however</w:t>
      </w:r>
      <w:r>
        <w:rPr>
          <w:rFonts w:ascii="Arial" w:cs="Arial" w:eastAsia="Arial" w:hAnsi="Arial"/>
          <w:sz w:val="18"/>
          <w:szCs w:val="18"/>
          <w:color w:val="auto"/>
        </w:rPr>
        <w:t>, nothing herein shall be deemed to reduce or diminish Lessee’s obligations under Section 11.1), (5) civil liability being imposed on Lessor, the Administrative Agent or any Participant for which the Lessee is not obligated, or has not otherwise agreed, to fully indemnify such parties under the Operative Documents, or (6) enjoinment of, or interference with, the use, possession or disposition of the Leased Property in any material respect. Subject to Article XIII of the Participation Agreement, Lessee shall also have a right to contest and appeal any Taxes or Impositions.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48"/>
        <w:spacing w:after="0" w:line="293" w:lineRule="auto"/>
        <w:rPr>
          <w:sz w:val="20"/>
          <w:szCs w:val="20"/>
          <w:color w:val="auto"/>
        </w:rPr>
      </w:pPr>
      <w:r>
        <w:rPr>
          <w:rFonts w:ascii="Arial" w:cs="Arial" w:eastAsia="Arial" w:hAnsi="Arial"/>
          <w:sz w:val="16"/>
          <w:szCs w:val="16"/>
          <w:color w:val="auto"/>
        </w:rPr>
        <w:t>Lessor will not be required to join in any proceedings pursuant to this Section 12.1 unless a provision of any Applicable Laws requires that such proceedings be brought by or in the name of Lessor; and in that event Lessor will join in the proceedings or permit them or any part thereof to be brought in its name if and so long as (i) the Lessee has not elected the Sale Option and (ii) the Lessee agrees in writing to pay, and pays, all related out-of-pocket expenses and agrees in writing to indemnify Lessor, the Administrative Agent and the Participants, in form and substance reasonably satisfactory to each of the respective Indemnitees, in respect of any claim relating thereto (it being agreed that exceptions and/or limitations to any such indemnity of the type set forth in Article XIII of the Participation Agreement shall be deemed to be satisfactory to each of the respective Indemnitees).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nsurance</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13.1. Required Coverages</w:t>
      </w:r>
      <w:r>
        <w:rPr>
          <w:rFonts w:ascii="Arial" w:cs="Arial" w:eastAsia="Arial" w:hAnsi="Arial"/>
          <w:sz w:val="18"/>
          <w:szCs w:val="18"/>
          <w:color w:val="auto"/>
        </w:rPr>
        <w:t>. During the Term, Lessee will provide or cause to be provided insurance with respect to the Leased Property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coverages and amounts:</w:t>
      </w:r>
    </w:p>
    <w:p>
      <w:pPr>
        <w:spacing w:after="0" w:line="170" w:lineRule="exact"/>
        <w:rPr>
          <w:sz w:val="20"/>
          <w:szCs w:val="20"/>
          <w:color w:val="auto"/>
        </w:rPr>
      </w:pPr>
    </w:p>
    <w:p>
      <w:pPr>
        <w:jc w:val="both"/>
        <w:ind w:left="660" w:firstLine="644"/>
        <w:spacing w:after="0" w:line="257" w:lineRule="auto"/>
        <w:tabs>
          <w:tab w:leader="none" w:pos="2088"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General Liability Insurance</w:t>
      </w:r>
      <w:r>
        <w:rPr>
          <w:rFonts w:ascii="Arial" w:cs="Arial" w:eastAsia="Arial" w:hAnsi="Arial"/>
          <w:sz w:val="18"/>
          <w:szCs w:val="18"/>
          <w:color w:val="auto"/>
        </w:rPr>
        <w:t>. Combined single limit insurance against claims for third-party bodily injury, including death, and</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property damage occurring as a result of the ownership, use, maintenance or operation of the Leased Property in an amount, at least equal to $1,000,000 per occurrence and $2,000,000 annual aggregate. Such coverage may be subject to deductibles up to an amount that is consistent with Lessee’s insurance program for similar property owned or leased by Lessee. Any such deductible shall be for the sole account of Lessee.</w:t>
      </w:r>
    </w:p>
    <w:p>
      <w:pPr>
        <w:spacing w:after="0" w:line="187" w:lineRule="exact"/>
        <w:rPr>
          <w:rFonts w:ascii="Arial" w:cs="Arial" w:eastAsia="Arial" w:hAnsi="Arial"/>
          <w:sz w:val="18"/>
          <w:szCs w:val="18"/>
          <w:color w:val="auto"/>
        </w:rPr>
      </w:pPr>
    </w:p>
    <w:p>
      <w:pPr>
        <w:ind w:left="660" w:firstLine="644"/>
        <w:spacing w:after="0" w:line="277" w:lineRule="auto"/>
        <w:tabs>
          <w:tab w:leader="none" w:pos="2138"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Property Insurance</w:t>
      </w:r>
      <w:r>
        <w:rPr>
          <w:rFonts w:ascii="Arial" w:cs="Arial" w:eastAsia="Arial" w:hAnsi="Arial"/>
          <w:sz w:val="18"/>
          <w:szCs w:val="18"/>
          <w:color w:val="auto"/>
        </w:rPr>
        <w:t>. Insurance against all-risk of physical loss of or damage to the Leased Property or any portion thereof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any insurable peril in an amount equivalent to the replacement cost of the Leased Property.</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128"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Builder’s Risk</w:t>
      </w:r>
      <w:r>
        <w:rPr>
          <w:rFonts w:ascii="Arial" w:cs="Arial" w:eastAsia="Arial" w:hAnsi="Arial"/>
          <w:sz w:val="18"/>
          <w:szCs w:val="18"/>
          <w:color w:val="auto"/>
        </w:rPr>
        <w:t>. Lessee shall during the construction of any Modifications maintain, for the benefit of the Participants, all risk</w:t>
      </w:r>
      <w:r>
        <w:rPr>
          <w:rFonts w:ascii="Arial" w:cs="Arial" w:eastAsia="Arial" w:hAnsi="Arial"/>
          <w:sz w:val="18"/>
          <w:szCs w:val="18"/>
          <w:i w:val="1"/>
          <w:iCs w:val="1"/>
          <w:color w:val="auto"/>
        </w:rPr>
        <w:t xml:space="preserve"> </w:t>
      </w:r>
      <w:r>
        <w:rPr>
          <w:rFonts w:ascii="Arial" w:cs="Arial" w:eastAsia="Arial" w:hAnsi="Arial"/>
          <w:sz w:val="18"/>
          <w:szCs w:val="18"/>
          <w:color w:val="auto"/>
        </w:rPr>
        <w:t>Builders’ Risk Insurance in an amount at least equal to the replacement value of the Facility or Modifications, as applicable. The Builder’s risk insurance coverage required herein may be included in Lessee’s property insurance.</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31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Workers’ Compensation and Employers Liability. </w:t>
      </w:r>
      <w:r>
        <w:rPr>
          <w:rFonts w:ascii="Arial" w:cs="Arial" w:eastAsia="Arial" w:hAnsi="Arial"/>
          <w:sz w:val="18"/>
          <w:szCs w:val="18"/>
          <w:color w:val="auto"/>
        </w:rPr>
        <w:t>Lessee shall maintain during the Term of this Lease, including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any Modifications and the operation of the Leased Property, statutory workers’ compensation insurance in compliance with the Applicable Laws and employer’s liability insurance in an amount of $1,000,000 bodily injury for each accident, bodily injury for each employee by disease and policy limit by disease.</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10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Flood Insurance. </w:t>
      </w:r>
      <w:r>
        <w:rPr>
          <w:rFonts w:ascii="Arial" w:cs="Arial" w:eastAsia="Arial" w:hAnsi="Arial"/>
          <w:sz w:val="18"/>
          <w:szCs w:val="18"/>
          <w:color w:val="auto"/>
        </w:rPr>
        <w:t>Lessee shall, at any time, if any portion of the Site, Facility, any Improvements or Modifications are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an area identified by the Federal Emergency Management Agency of the United States of America or other applicable Governmental Authority as having special flood and mudslide hazards, obtain flood insurance on such portion of the Site, Facility, any Improvements or Modifications, as applicable.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ind w:left="1300"/>
        <w:spacing w:after="0"/>
        <w:rPr>
          <w:sz w:val="20"/>
          <w:szCs w:val="20"/>
          <w:color w:val="auto"/>
        </w:rPr>
      </w:pPr>
      <w:r>
        <w:rPr>
          <w:rFonts w:ascii="Arial" w:cs="Arial" w:eastAsia="Arial" w:hAnsi="Arial"/>
          <w:sz w:val="16"/>
          <w:szCs w:val="16"/>
          <w:color w:val="auto"/>
        </w:rPr>
        <w:t>(f)         </w:t>
      </w:r>
      <w:r>
        <w:rPr>
          <w:rFonts w:ascii="Arial" w:cs="Arial" w:eastAsia="Arial" w:hAnsi="Arial"/>
          <w:sz w:val="16"/>
          <w:szCs w:val="16"/>
          <w:i w:val="1"/>
          <w:iCs w:val="1"/>
          <w:color w:val="auto"/>
        </w:rPr>
        <w:t>Excess/Umbrella Liability</w:t>
      </w:r>
      <w:r>
        <w:rPr>
          <w:rFonts w:ascii="Arial" w:cs="Arial" w:eastAsia="Arial" w:hAnsi="Arial"/>
          <w:sz w:val="16"/>
          <w:szCs w:val="16"/>
          <w:color w:val="auto"/>
        </w:rPr>
        <w:t>. Excess/Umbrella insurance providing coverage in excess of the insurance coverage required in paragraph</w:t>
      </w:r>
    </w:p>
    <w:p>
      <w:pPr>
        <w:spacing w:after="0" w:line="46" w:lineRule="exact"/>
        <w:rPr>
          <w:sz w:val="20"/>
          <w:szCs w:val="20"/>
          <w:color w:val="auto"/>
        </w:rPr>
      </w:pPr>
    </w:p>
    <w:p>
      <w:pPr>
        <w:ind w:left="660" w:hanging="4"/>
        <w:spacing w:after="0" w:line="260" w:lineRule="auto"/>
        <w:tabs>
          <w:tab w:leader="none" w:pos="9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and the employer’s liability insurance required in paragraph (d) herein with a limit of $10,000,000 per occurrence and $10,000,000 in the annual aggregate.</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Section 13.2. Insurance Coverage</w:t>
      </w:r>
      <w:r>
        <w:rPr>
          <w:rFonts w:ascii="Arial" w:cs="Arial" w:eastAsia="Arial" w:hAnsi="Arial"/>
          <w:sz w:val="17"/>
          <w:szCs w:val="17"/>
          <w:color w:val="auto"/>
        </w:rPr>
        <w:t>. The insurance coverage required in Section 13.1 shall be written by reputable insurance companies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financially sound and solvent and otherwise reasonably appropriate considering the amount and type of insurance being provided by such companies. Any insurance company selected by Lessee shall be rated in A.M. Best’s Insurance Guide or any successor thereto (or if there be none, an organization having a similar national reputation) and shall have a general policyholder rating of “A-” (or comparable rating for a rating by an organization other than A.M. Best) and a financial rating of at least “VIII” (or comparable rating for a rating by an organization other than A.M. Best) or be otherwise reasonably acceptable to the Required Participants. All policies of liability insurance required herein, with the exception of workers compensation, shall name Lessor, the Administrative Agent and each Participant, as additional insureds and, in the case of property insurance maintained by Lessee, it shall name the Lessor, as mortgagee and sole loss payee with respect to the Leased Property (but subject to the obligations of Lessor and Administrative Agent under Section 14.1 of this Lease). Each policy referred to in Section 13.1 shall provide that: (i) it will not be canceled or its limits reduced, or allowed to lapse without renewal, except after not less than thirty (30) days’ prior written notice to Lessor and Administrative Agent (and after not less than ten (10) days for nonpayment of premium); (ii) the interests of Lessor, the Administrative Agent and any Participant shall not be invalidated by any act or negligence of or breach of warranty or representation by Lessee or any other Person having an interest in the Leased Property; (iii) such insurance is primary with respect to any other insurance carried by or available to Lessor, the Administrative Agent or any Participant; (iv) the insurer shall waive any right of subrogation against the Participants and Administrative Agent; and (v) any such liability policy shall contain a cross-liability/separation of insureds clause providing for coverage of Lessor, the Administrative Agent and each Participant, as if separate policies had been issued to each of them. Lessee will promptly provide Lessor with prior written notice of any policy modification or amendment that will result in the applicable insurance policy no longer satisfying with the requirements of Section 13.1 hereof.</w:t>
      </w:r>
    </w:p>
    <w:p>
      <w:pPr>
        <w:spacing w:after="0" w:line="19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Section 13.3. Delivery of Insurance Certificates</w:t>
      </w:r>
      <w:r>
        <w:rPr>
          <w:rFonts w:ascii="Arial" w:cs="Arial" w:eastAsia="Arial" w:hAnsi="Arial"/>
          <w:sz w:val="16"/>
          <w:szCs w:val="16"/>
          <w:color w:val="auto"/>
        </w:rPr>
        <w:t>. On or before the Restatement Date, Lessee shall deliver to Administrative Agent and Lessor</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of insurance evidencing the existence of all insurance required to be maintained hereunder and setting forth the respective coverages, limits of liability, carrier, policy number and period of coverage. Thereafter, throughout the Term, at the time each of Lessee’s insurance policies is renewed (but in no event less frequently than once each year) or upon written request by Lessor when an Event of Default exists, Lessee shall deliver to Administrative Agent and Lessor certificates of insurance evidencing that all insurance required by Sections 13.1 and 13.2 to be maintained by Lessee is in effect.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13.4. Insurance by Lessor, Administrative Agent or any Participant</w:t>
      </w:r>
      <w:r>
        <w:rPr>
          <w:rFonts w:ascii="Arial" w:cs="Arial" w:eastAsia="Arial" w:hAnsi="Arial"/>
          <w:sz w:val="18"/>
          <w:szCs w:val="18"/>
          <w:color w:val="auto"/>
        </w:rPr>
        <w:t>. Lessor, the Administrative Agent or any Participant may at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carry insurance with respect to its interest in the Leased Property, and any insurance payments received from policies maintained by Lessor, the Administrative Agent or any Participant shall be retained by Lessor, the Administrative Agent or such Participant, as the case may be, without reducing or otherwise affecting Lessee’s obligations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0" w:name="page161"/>
    <w:bookmarkEnd w:id="160"/>
    <w:p>
      <w:pPr>
        <w:jc w:val="both"/>
        <w:ind w:firstLine="648"/>
        <w:spacing w:after="0" w:line="290" w:lineRule="auto"/>
        <w:rPr>
          <w:sz w:val="20"/>
          <w:szCs w:val="20"/>
          <w:color w:val="auto"/>
        </w:rPr>
      </w:pPr>
      <w:r>
        <w:rPr>
          <w:rFonts w:ascii="Arial" w:cs="Arial" w:eastAsia="Arial" w:hAnsi="Arial"/>
          <w:sz w:val="16"/>
          <w:szCs w:val="16"/>
          <w:i w:val="1"/>
          <w:iCs w:val="1"/>
          <w:color w:val="auto"/>
        </w:rPr>
        <w:t>Section 13.5. Self-Insurance</w:t>
      </w:r>
      <w:r>
        <w:rPr>
          <w:rFonts w:ascii="Arial" w:cs="Arial" w:eastAsia="Arial" w:hAnsi="Arial"/>
          <w:sz w:val="16"/>
          <w:szCs w:val="16"/>
          <w:color w:val="auto"/>
        </w:rPr>
        <w:t>. From and after the Restatement Date, and from time to time thereafter during the Term, and for any length of time,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long as Parent Guarantor has an Investment Grade Rating, then in lieu of procuring and maintaining any or all of the insurance coverage required pursuant to Section 13.1(b), Lessee may elect to maintain a self-insurance program;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self-insurance program shall be consistent with Lessee’s and Parent Guarantor’s insurance program for similar properties of this type and shall be compliant with Lessor’s credit standards. If Lessee elects to maintain a self-insurance program pursuant to this Section 13.5, then Lessee at Lessor’s written request, shall provide to Lessor and the Administrative Agent a certificate or other evidence of insurance reasonably satisfactory to Lessor and the Administrative Agent, setting forth the self-insured coverages. If Lessee’s self-insurance program fails to satisfy the requirements set forth in this Section 13.5, then Lessee shall provide evidence of the insurance required under Section 13.1(b) hereof not later than ten (10) Business Days after the occurrence of such failure of Lessee’s self-insurance program.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asualty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ondemnation</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Section 14.1. Casualty and Condemnation</w:t>
      </w:r>
      <w:r>
        <w:rPr>
          <w:rFonts w:ascii="Arial" w:cs="Arial" w:eastAsia="Arial" w:hAnsi="Arial"/>
          <w:sz w:val="16"/>
          <w:szCs w:val="16"/>
          <w:color w:val="auto"/>
        </w:rPr>
        <w:t>. (a) Subject to the provisions of this Article XIV, if all or any portion of the Leased Property suffers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Casualty during the Term (other than a Significant Casualty as to which a Termination Notice has been given), Lessee shall give notice thereof to Lessor promptly after Lessee has knowledge thereof and Lessee shall control the negotiations with the relevant insurer (unless an Event of Default exists in which case Lessor shall be entitled to control such negotiations) and, except as otherwise provided in this Section 14.1, and any insurance proceeds payable by an insurer with respect to such Casualty up to $50,000,000 individually and $100,000,000 in the aggregate per annum shall be paid directly to the Lessee, or if received by Lessor, the Administrative Agent or the Rent Assignees, shall be paid over to the Lessee and shall be used by Lessee solely for the reconstruction, restoration and repair of such Leased Property, and if the use of, access to, occupancy of or title to the Leased Property or any part thereof is the subject of a Condemnation (other than a Significant Condemnation as to which a Termination Notice has been given), then any award or compensation relating thereto up to $50,000,000 individually and $100,000,000 in the aggregate per annum shall be paid to the Lessee and shall be used by Lessee solely for the restoration of the Leased Property. Lessor hereby agrees to promptly remit to Administrative Agent all insurance proceeds received with respect to a Casualty or Condemnation to the extent not required to be paid over to Lessee under this Section 14.1. Notwithstanding the foregoing, if any Event of Default shall have occurred and be continuing, such award, compensation or insurance proceeds payable by an insurer shall be paid directly to the Administrative Agent or, if received by the Lessee, shall be held in trust for the Participants and shall be paid over by the Lessee to the Administrative Agent. All amounts held by Lessor or Administrative Agent on account of any award, compensation or insurance proceeds either paid directly to Lessor or Administrative Agent or turned over to Lessor or Administrative Agent, to the extent not otherwise required to be paid to the Lessee, shall be held in trust in a segregated account and applied to reimburse the Lessee from time to time during the course of the Lessee’s reconstruction, restoration and/or repair of the Leased Property and compliance with the provisions of Article IX hereof (or to otherwise make payments for any costs and expenses thereof as directed by the Lessee);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each case after the occurrence and during the continuance of an Event of Default such proceeds shall at the option of Lessor (at the direction of the Required Participants) either be (A) paid to the Lessee for the reconstruction, restoration and/or repair of such Leased Property subject to such Casualty or Condemnation in accordance with this clause (A), or (B) applied to the Lease Balance and any other amounts owed by Lessee under the Operative Documents in accordance with Article XVI.</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jc w:val="both"/>
        <w:ind w:firstLine="648"/>
        <w:spacing w:after="0" w:line="269" w:lineRule="auto"/>
        <w:rPr>
          <w:sz w:val="20"/>
          <w:szCs w:val="20"/>
          <w:color w:val="auto"/>
        </w:rPr>
      </w:pPr>
      <w:r>
        <w:rPr>
          <w:rFonts w:ascii="Arial" w:cs="Arial" w:eastAsia="Arial" w:hAnsi="Arial"/>
          <w:sz w:val="17"/>
          <w:szCs w:val="17"/>
          <w:color w:val="auto"/>
        </w:rPr>
        <w:t xml:space="preserve">(b)            In the event any part of the Leased Property becomes subject to condemnation or requisition proceedings during the Term, Lessee shall give notice thereof to Lessor promptly after Lessee has knowledge thereof and, to the extent permitted by Applicable Laws, Lessee shall control the negotiations with the relevant Governmental Authority unless an Event of Default exists or such condemnation or requisition could result in a Significant Condemnation in which case Lessor shall be entitled to control such negotiations;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any event, Lessor may participate at Lessor’s expense (or, if an Event of Default exists, Lessor may control or participate at Lessee’s expense) in such negotiations;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all cases, that no settlement will be made without Lessor’s prior written consent (which consent shall not be unreasonably withheld, conditioned or delayed). Lessee shall give to Lessor such information, and copies of such documents, which relate to such proceedings, or which relate to the settlement of amounts due under insurance policies required by Article XIII, and are in the possession of Lessee, as are reasonably requested by Lessor. If the proceedings relate to a Significant Condemnation, Lessee shall act diligently in connection therewith. Nothing contained in this Section 14.1(b) shall diminish Lessor’s rights with respect to condemnation awards and property insurance proceeds under Articles XIII or XIV.</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            In no event shall a Casualty or Condemnation affect the Lessee’s obligations to pay Rent pursuant to Section 3.1 or to perform its obligations and pay any amounts due on the Expiration Date or pursuant to Articles XVIII and XXI.</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(d)            If, pursuant to this Article XIV, this Lease shall continue in full force and effect following a Casualty or Condemnation,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of the Administrative Agent and the Participants releases and remits to Lessee all award, compensation or insurance proceeds held by the Administrative Agent or Lessor, as applicable, the Lessee shall, at its sole cost and expense (and, without limitation, if any award, compensation or insurance payment is not sufficient to restore the Leased Property in accordance with this clause (d), Lessee shall pay the shortfall), promptly and diligently repair any damage to the Leased Property caused by such Casualty or Condemnation in conformity with the requirements of Sections 9.1 and 10.1 so as to restore, to the extent practicable, the Leased Property to at least substantially the same condition and value, in each case in all material respects, as existed immediately prior to such Casualty or Condemnation or to another use permitted under Section 8.1;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following completion of such changes and restorations, the value of the Leased Property is not substantially less than the value of the Leased Property immediately prior to such Casualty or Condemnation. In such event, title to the Leased Property shall remain with Lessor subject to the terms of this Lease. Upon completion of restorations with costs in excess of $5,000,000, upon the request of Lessor, the Lessee shall furnish to Lessor a Responsible Officer’s Certificate confirming that such restoration has been completed pursuant to this Lease. Any proceeds remaining after completion of such restoration shall be paid to, or retained by, as applicable, the Lessee.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648"/>
        <w:spacing w:after="0" w:line="279" w:lineRule="auto"/>
        <w:rPr>
          <w:sz w:val="20"/>
          <w:szCs w:val="20"/>
          <w:color w:val="auto"/>
        </w:rPr>
      </w:pPr>
      <w:r>
        <w:rPr>
          <w:rFonts w:ascii="Arial" w:cs="Arial" w:eastAsia="Arial" w:hAnsi="Arial"/>
          <w:sz w:val="17"/>
          <w:szCs w:val="17"/>
          <w:i w:val="1"/>
          <w:iCs w:val="1"/>
          <w:color w:val="auto"/>
        </w:rPr>
        <w:t>Section 14.2. Environmental Matters</w:t>
      </w:r>
      <w:r>
        <w:rPr>
          <w:rFonts w:ascii="Arial" w:cs="Arial" w:eastAsia="Arial" w:hAnsi="Arial"/>
          <w:sz w:val="17"/>
          <w:szCs w:val="17"/>
          <w:color w:val="auto"/>
        </w:rPr>
        <w:t>. During the Term, at Lessee’s sole cost and expense, Lessee shall in a reasonably prompt and diligent</w:t>
      </w:r>
      <w:r>
        <w:rPr>
          <w:rFonts w:ascii="Arial" w:cs="Arial" w:eastAsia="Arial" w:hAnsi="Arial"/>
          <w:sz w:val="17"/>
          <w:szCs w:val="17"/>
          <w:i w:val="1"/>
          <w:iCs w:val="1"/>
          <w:color w:val="auto"/>
        </w:rPr>
        <w:t xml:space="preserve"> </w:t>
      </w:r>
      <w:r>
        <w:rPr>
          <w:rFonts w:ascii="Arial" w:cs="Arial" w:eastAsia="Arial" w:hAnsi="Arial"/>
          <w:sz w:val="17"/>
          <w:szCs w:val="17"/>
          <w:color w:val="auto"/>
        </w:rPr>
        <w:t>manner undertake or cause to be undertaken any investigation, response, clean up, remedial restoration or other action necessary to investigate, remove, clean up, remediate or otherwise address any Environmental Violation to the extent required by Applicable Laws with respect to the Leased Property or at any off-site location impacted by any environmental condition or activities at, on or from the Leased Property.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Section 14.3. Notice of Environmental Matters</w:t>
      </w:r>
      <w:r>
        <w:rPr>
          <w:rFonts w:ascii="Arial" w:cs="Arial" w:eastAsia="Arial" w:hAnsi="Arial"/>
          <w:sz w:val="17"/>
          <w:szCs w:val="17"/>
          <w:color w:val="auto"/>
        </w:rPr>
        <w:t>. (a) Lessee shall provide to Lessor written notice of any pending or threatened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Environmental Claim, action or proceeding involving any Environmental Violation or any Release on, at, under or from the Leased Property, from which violation or Release would reasonably be expected to require in excess of $500,000 in remediation costs, or which would reasonably be expected to result in the imposition of material civil liability or criminal penalties upon Lessor, the Administrative Agent or any Participant (any such Environmental Violation or Release, a </w:t>
      </w:r>
      <w:r>
        <w:rPr>
          <w:rFonts w:ascii="Arial" w:cs="Arial" w:eastAsia="Arial" w:hAnsi="Arial"/>
          <w:sz w:val="17"/>
          <w:szCs w:val="17"/>
          <w:i w:val="1"/>
          <w:iCs w:val="1"/>
          <w:color w:val="auto"/>
        </w:rPr>
        <w:t>“Material Environmental Violation”</w:t>
      </w:r>
      <w:r>
        <w:rPr>
          <w:rFonts w:ascii="Arial" w:cs="Arial" w:eastAsia="Arial" w:hAnsi="Arial"/>
          <w:sz w:val="17"/>
          <w:szCs w:val="17"/>
          <w:color w:val="auto"/>
        </w:rPr>
        <w:t>), as promptly as reasonably practicable after becoming aware of such pending or threatened Environmental Claims. All such notices shall describe in reasonable detail the nature of the Material Environmental Violation, including any Environmental Claims, actions or proceedings in respect thereof, and Lessee’s proposed response thereto. In addition, Lessee shall provide to Lessor and Administrative Agent, within ten (10) Business Days of receipt, copies of all material communications with any Governmental Authority relating to any such Material Environmental Violation. Lessee shall also as promptly as reasonably practicable provide such detailed reports of any such Material Environmental Violations as may reasonably be requested by Lessor or Administrative Agent.</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(b)            In the event that any Material Environmental Violation (x) would reasonably be expected to require remediation costs of $1,000,000 or more as determined by Lessor acting in its reasonable discretion, or (y) would reasonably be expected to result in the imposition of material civil liability or criminal penalties upon Lessor, the Administrative Agent or any Participant, of $1,000,000 or more, as determined by such party acting in its reasonable discretion (such a Material Environmental Violation shall be referred to herein as a </w:t>
      </w:r>
      <w:r>
        <w:rPr>
          <w:rFonts w:ascii="Arial" w:cs="Arial" w:eastAsia="Arial" w:hAnsi="Arial"/>
          <w:sz w:val="16"/>
          <w:szCs w:val="16"/>
          <w:i w:val="1"/>
          <w:iCs w:val="1"/>
          <w:color w:val="auto"/>
        </w:rPr>
        <w:t>“Specified Material Environmental Violation”</w:t>
      </w:r>
      <w:r>
        <w:rPr>
          <w:rFonts w:ascii="Arial" w:cs="Arial" w:eastAsia="Arial" w:hAnsi="Arial"/>
          <w:sz w:val="16"/>
          <w:szCs w:val="16"/>
          <w:color w:val="auto"/>
        </w:rPr>
        <w:t>), Lessee shall</w:t>
      </w:r>
    </w:p>
    <w:p>
      <w:pPr>
        <w:spacing w:after="0" w:line="1" w:lineRule="exact"/>
        <w:rPr>
          <w:sz w:val="20"/>
          <w:szCs w:val="20"/>
          <w:color w:val="auto"/>
        </w:rPr>
      </w:pPr>
    </w:p>
    <w:p>
      <w:pPr>
        <w:jc w:val="both"/>
        <w:ind w:firstLine="8"/>
        <w:spacing w:after="0" w:line="281" w:lineRule="auto"/>
        <w:tabs>
          <w:tab w:leader="none" w:pos="259"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promptly cause a report by an environmental consultant selected by Lessee and reasonably acceptable to Lessor to be delivered to Lessor, which report shall (i) describe the Specified Material Environmental Violation and the remedial actions to be taken by Lessee (or its agents) in response to such Specified Material Environmental Violation (and including the anticipated time period in which such Specified Material Environmental Violation is capable of being remedied assuming Lessee (or its agents) are diligently performing such remediation), (ii) contain an estimate for all remediation expenses (including any fines and/or related costs) and the duration of such remedial actions and (iii) contain a statement by such consultant that such Specified Material Environmental Violation would be remedied in compliance in all material respects with applicable Environmental Law after the completion of such remedial actions described in such report and (2) provide evidence, reasonably satisfactory to Lessor, of sufficient financial means to pay for (i) all remediation expenses (including any fines and/or related costs) in the amounts set forth in such consultant’s report and (ii) all indemnification obligations of Lessee arising under this Lease or any other Operative Documents (including, without limitation, any legal defense costs of a pending, threatened, and/or anticipated civil or criminal proceeding), or, if not reasonably satisfactory to Lessor, Lessee shall post collateral in such amount as reasonably determined by the Lessor. Lessor shall have the right to terminate this Lease due to such Specified Material Environmental Violation, pursuant to the terms of Article XV hereof, if (x) Lessor reasonably determines that such environmental consultant’s report delivered in connection with such Specified Material Environmental Violation contains manifest error and based upon such error, Lessor determines that the remedial actions described in such report would not result in such Specified Material Environmental Violation being remedied (1) in compliance in all material respects with applicable Environmental Law,</w:t>
      </w:r>
    </w:p>
    <w:p>
      <w:pPr>
        <w:spacing w:after="0" w:line="8" w:lineRule="exact"/>
        <w:rPr>
          <w:rFonts w:ascii="Arial" w:cs="Arial" w:eastAsia="Arial" w:hAnsi="Arial"/>
          <w:sz w:val="16"/>
          <w:szCs w:val="16"/>
          <w:color w:val="auto"/>
        </w:rPr>
      </w:pPr>
    </w:p>
    <w:p>
      <w:pPr>
        <w:jc w:val="both"/>
        <w:ind w:firstLine="8"/>
        <w:spacing w:after="0" w:line="251"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for the costs set forth in such consultant’s report or (3) within the time period set forth in such consultant’s report or (y) the Lessee has failed to provide evidence (or, in the alternative, the posting of collateral), reasonably satisfactory to Lessor, of sufficient financial means to pay for (i) all remediation expenses (including any fines and/or related costs) and (ii) all indemnification obligations of Lessee arising under this Lease or any other Operative Documents (including, without limitation, any legal defense costs of a pending, threatened, and/or anticipated civil or criminal proceeding), in each case, in such amounts as have been reasonably determined by the Required Participants, after consultation, at Lessee’s sole cost and expense, with such environmental consultant;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this subclause (y), only if such failure continues beyond a period to be agreed after written notification to the Lessee of such amounts so determined by the Required Participants and, if applicable, that previously delivered evidence is not reasonably satisfactory to Lessor.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jc w:val="both"/>
        <w:ind w:firstLine="648"/>
        <w:spacing w:after="0" w:line="255" w:lineRule="auto"/>
        <w:rPr>
          <w:sz w:val="20"/>
          <w:szCs w:val="20"/>
          <w:color w:val="auto"/>
        </w:rPr>
      </w:pPr>
      <w:r>
        <w:rPr>
          <w:rFonts w:ascii="Arial" w:cs="Arial" w:eastAsia="Arial" w:hAnsi="Arial"/>
          <w:sz w:val="18"/>
          <w:szCs w:val="18"/>
          <w:color w:val="auto"/>
        </w:rPr>
        <w:t>(c)            Lessee shall diligently perform, or cause to be diligently performed, all investigative and remedial actions necessary to cause any Material Environmental Violation to be remediated in compliance in all material respects with applicable Environmental Law and, upon completion of remedial action of any Material Environmental Violation by Lessee, Lessee shall cause to be prepared by an environmental consultant reasonably acceptable to Lessor a report describing the Material Environmental Violation and the actions taken by Lessee (or its agents) in response to such Material Environmental Violation, and a statement by the consultant that the Material Environmental Violation has been remedied in compliance in all material respects with applicable Environmental Law.</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            Each such Material Environmental Violation shall be remedied prior to the Expiration Date unless all, but not less than all, of the Leased Property has been purchased by Lessee in accordance with Article XV or Article XVIII. Nothing in this Article XIV shall reduce or limit Lessee’s obligations elsewhere in this Lease or under the Participation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Section 15.1. Termination upon Certain Events</w:t>
      </w:r>
      <w:r>
        <w:rPr>
          <w:rFonts w:ascii="Arial" w:cs="Arial" w:eastAsia="Arial" w:hAnsi="Arial"/>
          <w:sz w:val="17"/>
          <w:szCs w:val="17"/>
          <w:color w:val="auto"/>
        </w:rPr>
        <w:t>. (a) If an Event of Loss or Specified Significant Environmental Event occurs during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respect to the Leased Property, then Lessor may elect to terminate this Lease by giving written notice (a </w:t>
      </w:r>
      <w:r>
        <w:rPr>
          <w:rFonts w:ascii="Arial" w:cs="Arial" w:eastAsia="Arial" w:hAnsi="Arial"/>
          <w:sz w:val="17"/>
          <w:szCs w:val="17"/>
          <w:i w:val="1"/>
          <w:iCs w:val="1"/>
          <w:color w:val="auto"/>
        </w:rPr>
        <w:t>“Termination Notice”</w:t>
      </w:r>
      <w:r>
        <w:rPr>
          <w:rFonts w:ascii="Arial" w:cs="Arial" w:eastAsia="Arial" w:hAnsi="Arial"/>
          <w:sz w:val="17"/>
          <w:szCs w:val="17"/>
          <w:color w:val="auto"/>
        </w:rPr>
        <w:t>) to the Lessee (within sixty (60) days of Lessor obtaining actual knowledge of the Event of Loss or Specified Significant Environmental Event), with such termination to be effective on the Payment Date specified in Section 15.1(b). If Lessor fails to elect to terminate this Lease as provided in this Section 15.1(a), Lessor shall be deemed to have elected to require Lessee to restore, rebuild or remediate the Leased Property pursuant to Section 14.1(d) or Section 14.3, as applicable, and Lessee shall undertake and diligently pursue such restoration, rebuilding or remediation.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648"/>
        <w:spacing w:after="0" w:line="263" w:lineRule="auto"/>
        <w:rPr>
          <w:sz w:val="20"/>
          <w:szCs w:val="20"/>
          <w:color w:val="auto"/>
        </w:rPr>
      </w:pPr>
      <w:r>
        <w:rPr>
          <w:rFonts w:ascii="Arial" w:cs="Arial" w:eastAsia="Arial" w:hAnsi="Arial"/>
          <w:sz w:val="18"/>
          <w:szCs w:val="18"/>
          <w:color w:val="auto"/>
        </w:rPr>
        <w:t>(b)            Following Lessee’s receipt of the Termination Notice, the Lessee shall be obligated to purchase Lessor’s interest in all, but not less than all, of the Leased Property on the date occurring ninety (90) days from the date Lessee receives the Termination Notice (or the next occurring Business Day) by paying an amount equal to the Purchase Amount to the Administrative Agent.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15.2. Termination Procedures</w:t>
      </w:r>
      <w:r>
        <w:rPr>
          <w:rFonts w:ascii="Arial" w:cs="Arial" w:eastAsia="Arial" w:hAnsi="Arial"/>
          <w:sz w:val="18"/>
          <w:szCs w:val="18"/>
          <w:color w:val="auto"/>
        </w:rPr>
        <w:t>. On the date of the payment by the Lessee of the Purchase Amount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15.1(b) (such date, the </w:t>
      </w:r>
      <w:r>
        <w:rPr>
          <w:rFonts w:ascii="Arial" w:cs="Arial" w:eastAsia="Arial" w:hAnsi="Arial"/>
          <w:sz w:val="18"/>
          <w:szCs w:val="18"/>
          <w:i w:val="1"/>
          <w:iCs w:val="1"/>
          <w:color w:val="auto"/>
        </w:rPr>
        <w:t>“Termination Date”</w:t>
      </w:r>
      <w:r>
        <w:rPr>
          <w:rFonts w:ascii="Arial" w:cs="Arial" w:eastAsia="Arial" w:hAnsi="Arial"/>
          <w:sz w:val="18"/>
          <w:szCs w:val="18"/>
          <w:color w:val="auto"/>
        </w:rPr>
        <w:t>), this Lease shall terminate and, concurrent with the Administrative Agent’s (or, as applicable, Lessor’s) receipt of such payment: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Lessor and Lessee shall comply with the provisions of Sections 21.1(i) through 21.1(iv); and</w:t>
      </w:r>
    </w:p>
    <w:p>
      <w:pPr>
        <w:spacing w:after="0" w:line="225"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auto"/>
        </w:rPr>
        <w:t>(ii)           Lessor, the Administrative Agent and each of the Participants shall convey to the Lessee any net proceeds (that is, after deducting all reasonable and documented costs and expenses incurred by Lessor, Administrative Agent or any Participant incident to collecting any such proceeds of the Event of Loss or Specified Significant Environmental Event, including, without limitation, reasonable fees and expenses for counsel, subject to the limitations set forth in Section 15.17 of the Participation Agreement) with respect to the Event of Loss or Specified Significant Environmental Event giving rise to the termination of this Lease theretofore received by Lessor, the Administrative Agent or such Participant, as applicable, or, at the request of the Lessee, to the extent actually received and if acceptable to Lessor in its sole judgment, Lessor shall apply such amounts against sums due hereunder.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i w:val="1"/>
          <w:iCs w:val="1"/>
          <w:color w:val="auto"/>
        </w:rPr>
        <w:t>Section 16.1.</w:t>
      </w:r>
      <w:r>
        <w:rPr>
          <w:sz w:val="20"/>
          <w:szCs w:val="20"/>
          <w:color w:val="auto"/>
        </w:rPr>
        <w:tab/>
      </w:r>
      <w:r>
        <w:rPr>
          <w:rFonts w:ascii="Arial" w:cs="Arial" w:eastAsia="Arial" w:hAnsi="Arial"/>
          <w:sz w:val="17"/>
          <w:szCs w:val="17"/>
          <w:i w:val="1"/>
          <w:iCs w:val="1"/>
          <w:color w:val="auto"/>
        </w:rPr>
        <w:t>Events of Default</w:t>
      </w:r>
      <w:r>
        <w:rPr>
          <w:rFonts w:ascii="Arial" w:cs="Arial" w:eastAsia="Arial" w:hAnsi="Arial"/>
          <w:sz w:val="17"/>
          <w:szCs w:val="17"/>
          <w:color w:val="auto"/>
        </w:rPr>
        <w:t>. The occurrence and continuation of any one or more of the following events shall constitute an</w:t>
      </w:r>
      <w:r>
        <w:rPr>
          <w:rFonts w:ascii="Arial" w:cs="Arial" w:eastAsia="Arial" w:hAnsi="Arial"/>
          <w:sz w:val="17"/>
          <w:szCs w:val="17"/>
          <w:i w:val="1"/>
          <w:iCs w:val="1"/>
          <w:color w:val="auto"/>
        </w:rPr>
        <w:t xml:space="preserve"> “Event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Default”</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occurrence of a Payment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the Lessee shall fail to maintain insurance as required by Section 13.1 and Section 13.2 of this Lease;</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(c)            (i) the Lessee shall fail to observe or perform any covenant, condition or agreement applicable to it (or its Subsidiaries, to the extent applicable) contained in Sections 9.1 of the Participation Agreement (solely with respect to Lessee’s existence) or (ii) any Guarantor shall fail to observe or perform any covenant, condition or agreement applicable to it (or its Subsidiaries, to the extent applicable) contained in Sections 8(b)(i) of the Guaranty, 8(c) of the Guaranty (solely with respect to the existence of Lessee, the Parent Guarantor or any other Guarantor that is also a borrower under the Bank Credit Agreement), 8(h) of the Guaranty or Section 9 of the Guaranty (other than clause (y) of Section 9(b) of the Guaranty);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firstLine="648"/>
        <w:spacing w:after="0" w:line="279" w:lineRule="auto"/>
        <w:rPr>
          <w:sz w:val="20"/>
          <w:szCs w:val="20"/>
          <w:color w:val="auto"/>
        </w:rPr>
      </w:pPr>
      <w:r>
        <w:rPr>
          <w:rFonts w:ascii="Arial" w:cs="Arial" w:eastAsia="Arial" w:hAnsi="Arial"/>
          <w:sz w:val="17"/>
          <w:szCs w:val="17"/>
          <w:color w:val="auto"/>
        </w:rPr>
        <w:t>(d)            any representation, warranty or statement made or deemed to be made by or on behalf of Lessee or any Guarantor, as applicable, in or in connection with any Operative Document to which it is a party or in any report, certificate, financial statement or other document furnished pursuant to or in connection with this Lease or any other Operative Document (including any amendment or modification thereof or waiver thereunder) shall prove to have been incorrect in any material respect when made or deemed made;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            Lessee or any Guarantor, as applicable, shall fail to observe or perform any covenant, condition or agreement applicable to it contained in the Operative Documents (other than those specified in clause (a), (b) or (c) of this Section 16.1) or any other Operative Document, and such failure shall continue unremedied for a period of thirty (30) days after notice thereof from the Administrative Agent or the Lessor to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failure is capable of cure but cannot be cured by diligent efforts within such thirty (30) day period but such diligent efforts shall be properly commenced within such thirty (30) day cure period and the Lessee or a Guarantor is diligently pursuing, and shall continue to pursue diligently, remedy of such failure, the cure period shall be extended for an additional ninety (90) days, but not to extend beyond the Expiration Date;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            Lessee, any Guarantor or any Material Subsidiary shall fail to make any payment (whether of principal or interest and regardless of amount) in respect of any Material Indebtedness of Lessee, such Guarantor or Material Subsidiary, as applicable, when and as the same shall become due and payable, which is not cured within any applicable grace period therefor;</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(g)            any event or condition occurs that results in any Material Indebtedness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the Operative Documents), (ii) any Material Indebtedness that becomes due as a result of a refinancing or replacement thereof not otherwise prohibited by Section 9(a) of the Guaranty,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repurchase, conversion or settlement with respect to any Permitted Convertible Notes pursuant to their terms unless such redemption, repurchase, conversion or settlement results from a default thereunder or an event of the type that constitutes an Event of Default and (vi) any early payment requirement or unwinding or termination with respect to any Permitted Call Spread Swap Agreement;</w:t>
      </w:r>
    </w:p>
    <w:p>
      <w:pPr>
        <w:spacing w:after="0" w:line="3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6" w:name="page167"/>
    <w:bookmarkEnd w:id="166"/>
    <w:p>
      <w:pPr>
        <w:jc w:val="both"/>
        <w:ind w:firstLine="648"/>
        <w:spacing w:after="0" w:line="291" w:lineRule="auto"/>
        <w:rPr>
          <w:sz w:val="20"/>
          <w:szCs w:val="20"/>
          <w:color w:val="auto"/>
        </w:rPr>
      </w:pPr>
      <w:r>
        <w:rPr>
          <w:rFonts w:ascii="Arial" w:cs="Arial" w:eastAsia="Arial" w:hAnsi="Arial"/>
          <w:sz w:val="16"/>
          <w:szCs w:val="16"/>
          <w:color w:val="auto"/>
        </w:rPr>
        <w:t>(h)            an involuntary proceeding shall be commenced or an involuntary petition shall be filed seeking (i) liquidation, examinership, reorganization or other relief in respect of Lessee, any Guarantor or any Material Subsidiary or any of their debts, or of a substantial part of any of their assets, under any federal, state or foreign bankruptcy, insolvency, examinership, receivership or similar law in effect as of the Restatement Date or thereafter or (ii) the appointment of a receiver, trustee, custodian, examiner, sequestrator, conservator or similar official for Lessee, any Guarantor or any Material Subsidiary or for a substantial part of its assets, and, in any such case, such proceeding or petition shall continue undismissed, undischarged or unstayed for sixty (60) days or an order or decree approving or ordering any of the foregoing shall be entered; provided that this subsection (h) shall not apply to any liquidation of a Subsidiary permitted by Section 9(c) of the Guaranty;</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            Lessee, any Guarantor or any Material Subsidiary shall (i) voluntarily commence any proceeding or file any petition seeking liquidation, reorganization or other relief under any federal, state or foreign bankruptcy, insolvency, examinership, receivership or similar law in effect as of the Restatement Date or thereafter, (ii) consent to the institution of, or fail to contest in a timely and appropriate manner, any proceeding or petition described in Section 16.1(h), (iii) apply for or consent to the appointment of a receiver, trustee, custodian, examiner, sequestrator, conservator or similar official for Lessee, any Subsidiary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provided that this subsection (i) shall not apply to any liquidation of a Subsidiary permitted by Section 9(c) of the Guaranty;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(j)            Lessee, any Guarantor or any Material Subsidiary shall become unable, admit in writing its inability or fail generally to pay its debts as they become due;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            one or more judgments for the payment of money in an aggregate amount in excess of $200,000,000 (to the extent not adequately covered by indemnity from a third party as to which the indemnifying party has not denied its indemnification obligations, self-insurance (if applicable) or insurance as to which the relevant third party insurance company has not denied coverage) shall be rendered against Lessee, any Guarantor, any Material Subsidiary or any combination thereof and the same shall remain unpaid, undischarged, unvacated or undismissed for a period of sixty (60) consecutive days during which execution shall not be effectively stayed (by reason of pending appeal or otherwise), or any action shall be legally taken by a judgment creditor to attach or levy upon any assets of Lessee, any Guarantor or any Material Subsidiary to enforce any such judgment and such action shall not have been effectively stayed;</w:t>
      </w:r>
    </w:p>
    <w:p>
      <w:pPr>
        <w:spacing w:after="0" w:line="39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7" w:name="page168"/>
    <w:bookmarkEnd w:id="167"/>
    <w:p>
      <w:pPr>
        <w:jc w:val="both"/>
        <w:ind w:right="20" w:firstLine="648"/>
        <w:spacing w:after="0" w:line="277" w:lineRule="auto"/>
        <w:rPr>
          <w:sz w:val="20"/>
          <w:szCs w:val="20"/>
          <w:color w:val="auto"/>
        </w:rPr>
      </w:pPr>
      <w:r>
        <w:rPr>
          <w:rFonts w:ascii="Arial" w:cs="Arial" w:eastAsia="Arial" w:hAnsi="Arial"/>
          <w:sz w:val="18"/>
          <w:szCs w:val="18"/>
          <w:color w:val="auto"/>
        </w:rPr>
        <w:t>(l)            an ERISA Event shall have occurred that, when taken together with all other ERISA Events that have occurred, would reasonably be expected to result in a Material Adverse Effect;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            a Change in Control shall occur;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            (i) any Operative Document to which Lessee or a Guarantor is a party, after execution thereof and for any reason other than as expressly permitted hereunder or thereunder or in satisfaction in full of the Obligations, ceases to be valid, binding and enforceable against the Lessee or any Guarantors party thereto in accordance with its terms in all material respects (or Lessee or any Guarantor shall challenge the enforceability of any Operative Document or shall assert in writing, or engage in any action or inaction based on any such assertion, that any material provision of any of the Operative Documents has ceased to be or otherwise is not valid, binding and enforceable in accordance with its terms in any material respect, other than as expressly permitted hereunder or thereunder or in satisfaction in full in cash of the Obligations then due and payable) or (ii) the security interest and lien securing Lessee’s obligations under the Operative Documents, in whole or in part, ceases to be a perfected first priority security interest and lien (subject only to Permitted Liens);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            any authorization or approval or other action by any Governmental Authority or regulatory body required for the execution, delivery or performance of the Participation Agreement or any other Operative Document by Lessee or any Guarantor shall fail to have been obtained or be terminated, revoked or rescinded or shall otherwise no longer be in full force and effect, to the extent the foregoing would reasonably be expected to have a Material Adverse Effect; or</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(p)            a judicial or nonjudicial forfeiture or seizure proceeding is commenced by a Governmental Authority and remains pending with respect to the Leased Property, on the grounds that the Leased Property or any part thereof had been used to commit or facilitate the commission of a criminal offense by any Person, including any tenant, pursuant to any Law, including under the Controlled Substances Act or the Civil Asset Forfeiture Reform Act, regardless of whether or not the Leased Property or the Consolidated Mortgage shall become subject to forfeiture or seizure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Event of Default shall occur under this Section 16.1(p) unless Lessee fails to have the enforcement action stayed (so long as such stay is not lifted) or resolved within sixty (60) days after the commencement of such proceedings.</w:t>
      </w:r>
    </w:p>
    <w:p>
      <w:pPr>
        <w:spacing w:after="0" w:line="38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8" w:name="page169"/>
    <w:bookmarkEnd w:id="168"/>
    <w:p>
      <w:pPr>
        <w:jc w:val="both"/>
        <w:ind w:firstLine="648"/>
        <w:spacing w:after="0" w:line="259" w:lineRule="auto"/>
        <w:rPr>
          <w:sz w:val="20"/>
          <w:szCs w:val="20"/>
          <w:color w:val="auto"/>
        </w:rPr>
      </w:pPr>
      <w:r>
        <w:rPr>
          <w:rFonts w:ascii="Arial" w:cs="Arial" w:eastAsia="Arial" w:hAnsi="Arial"/>
          <w:sz w:val="18"/>
          <w:szCs w:val="18"/>
          <w:i w:val="1"/>
          <w:iCs w:val="1"/>
          <w:color w:val="auto"/>
        </w:rPr>
        <w:t>Section 16.2. Remedies</w:t>
      </w:r>
      <w:r>
        <w:rPr>
          <w:rFonts w:ascii="Arial" w:cs="Arial" w:eastAsia="Arial" w:hAnsi="Arial"/>
          <w:sz w:val="18"/>
          <w:szCs w:val="18"/>
          <w:color w:val="auto"/>
        </w:rPr>
        <w:t>. Upon the occurrence of any Event of Default and at any time thereafter, Lessor may, so long as such Event of Default is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do one or more of the following as Lessor in its sole discretion shall determine, without limiting any other right or remedy Lessor may have on account of such Event of Default, but subject to the rights of the Lessee to purchase the Leased Property pursuant to the terms and within the time periods as set forth in Section 18.1:</w:t>
      </w:r>
    </w:p>
    <w:p>
      <w:pPr>
        <w:spacing w:after="0" w:line="187"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 xml:space="preserve">(a)            subject to Lessee’s rights under Section 18.1, Lessor may, by notice to the Lessee, rescind or terminate this Lease as to any or all of the Leased Property as of the date specified in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 no reletting or taking of possession of the Leased Property (or any portion thereof) by Lessor will be construed as an election on Lessor’s part to terminate this Lease unless a written notice of such intention is given to the Lessee, (ii) notwithstanding any reletting or taking of possession, Lessor may at any time thereafter elect to terminate this Lease for a continuing Event of Default and (iii) no act or thing done by Lessor or any of its agents, representatives or employees and no agreement accepting a surrender of the Leased Property shall be valid unless the same be made in writing and executed by Lessor;</w:t>
      </w:r>
    </w:p>
    <w:p>
      <w:pPr>
        <w:spacing w:after="0" w:line="164"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6"/>
          <w:szCs w:val="16"/>
          <w:color w:val="auto"/>
        </w:rPr>
        <w:t>(b)            Lessor may (i) demand that the Lessee, and the Lessee shall upon the written demand of Lessor, return the Leased Property promptly to Lessor in the manner and condition required by, and otherwise in accordance with all of the provisions of the Participation Agreement and Article IX and Sections 8.2 and 14.2 hereof, and Lessee shall comply with the requirements of Section 15.2 to the extent requested by Lessor, as if the Leased Property were being returned at the end of the Term, and Lessor shall not be liable for the reimbursement of the Lessee for any costs and expenses incurred by the Lessee in connection therewith and (ii) without prejudice to any other remedy which Lessor may have for possession of the Leased Property, and to the extent and in the manner permitted by Applicable Laws, enter upon the Site and take immediate possession of (to the exclusion of the Lessee) the Leased Property or any part thereof and expel or remove the Lessee, by summary proceedings or otherwise, all without liability to the Lessee for or by reason of such entry or taking of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Lessor shall remain liable for actual damages caused by its gross negligence or willful misconduct), whether for the restoration of damage to property caused by such taking or otherwise and, in addition to Lessor’s other damages, the Lessee shall be responsible for all actual and documented costs and expenses (which costs and expenses shall be reasonable if within the control of Lessor) incurred by Lessor and the Participants in connection with any reletting, including, without limitation, reasonable brokers’ fees and all actual costs of any reasonable alterations or repairs made by Lessor that are required to maintain the Leased Property in the condition required by this Lease;</w:t>
      </w:r>
    </w:p>
    <w:p>
      <w:pPr>
        <w:spacing w:after="0" w:line="174"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(c)            Lessor may sell all or any part of the Leased Property at public or private sale, as Lessor may determine, free and clear of any rights of the Lessee with respect thereto (except to the extent required below if Lessor shall elect to exercise its rights thereunder) in which event the Lessee’s obligation to pay Basic Rent hereunder for periods commencing after the date of such sale shall be terminated;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jc w:val="both"/>
        <w:ind w:firstLine="648"/>
        <w:spacing w:after="0" w:line="269" w:lineRule="auto"/>
        <w:rPr>
          <w:sz w:val="20"/>
          <w:szCs w:val="20"/>
          <w:color w:val="auto"/>
        </w:rPr>
      </w:pPr>
      <w:r>
        <w:rPr>
          <w:rFonts w:ascii="Arial" w:cs="Arial" w:eastAsia="Arial" w:hAnsi="Arial"/>
          <w:sz w:val="17"/>
          <w:szCs w:val="17"/>
          <w:color w:val="auto"/>
        </w:rPr>
        <w:t>(d)            Lessor may, at its option, (i) elect not to terminate this Lease with respect to the Leased Property and continue to collect all Basic Rent, Supplemental Rent and all other amounts due Lessor (together with all costs of collection) and enforce the Lessee’s obligations under this Lease as and when the same become due, or are to be performed, and (ii) upon any abandonment of the Leased Property by the Lessee, Lessor may, in its sole and absolute discretion, elect not to terminate this Lease and may make the necessary repairs (and the Lessee shall pay the reasonable costs of such repairs) in order to relet the Leased Property, and relet the Leased Property or any part thereof (in place, if so elected by Lessor) for such term or terms (which may be for a term extending beyond the Term of this Lease) and at such rental or rentals and upon such other terms and conditions as Lessor in its reasonable discretion may deem advisable; and upon each such reletting all rentals actually received by Lessor from such reletting shall be applied to the Lessee’s obligations hereunder and the other Operative Documents in such order, proportion and priority as Lessor may elect in Lessor’s sole and absolute discretion. If such rentals received from such reletting during any period are less than the Rent with respect to the Leased Property to be paid during that period by the Lessee hereunder, the Lessee shall pay any deficiency, as calculated by Lessor, to Lessor on the next Payment Date;</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            Lessor may demand, by written notice to the Lessee, that the Lessee pay to Lessor within ten (10) Business Days after receipt of such notice an amount equal to the Lease Balance and all other amounts owing by Lessee to the Administrative Agent, if any, and/or the Participants under the Operative Documents (including, but without duplication, accrued and unpaid Rent), then upon Lessor’s receipt of the Lease Balance and all other amounts owing by Lessee to the Administrative Agent, if any, and/or the Participants under the Operative Documents (including, but without duplication, accrued and unpaid Rent), Lessor shall convey the Leased Property, the other Collateral and the Parcel D Ground Leased Property to the Lessee in accordance with Article XXI. Lessor acknowledges and agrees that upon the declaration of an Event of Default, to the maximum extent permitted by law, the Lessee waives any right to contest that the payment of the amount described in the preceding sentence constitutes the correct liquidated recourse sum due upon acceleration of this instrument;</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            Lessor may exercise any other right or remedy that may be available to it under Applicable Laws, or proceed by appropriate court action (legal or equitable) to enforce the terms hereof or to recover damages for the breach hereof. Separate suits may be brought to collect any such damages for any period(s), and such suits shall not in any manner prejudice Lessor’s right to collect any such damages for any subsequent period(s), or Lessor may defer any such suit until after the expiration of the Term, in which event such suit shall be deemed not to have accrued until the expiration of the Term;</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            Lessor may retain and apply against the Lease Balance and all other amounts due and owing by the Lessee under the Operative Documents, in accordance with Section 5.3 of the Participation Agreement, all sums which Lessor would, absent such Event of Default, be required to pay to, or turn over to, the Lessee pursuant to the terms of this Lease and upon payment in full of the Lease Balance and all such amounts described above in this clause (g), the Leased Property, other Collateral and Parcel D Ground Leased Property shall be conveyed to Lessee in accordance with Section 21.1 of this Lease (except to the extent the Leased Property and other Collateral has been sold pursuant to this Section 16.2);</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0" w:name="page171"/>
    <w:bookmarkEnd w:id="170"/>
    <w:p>
      <w:pPr>
        <w:jc w:val="both"/>
        <w:ind w:left="660" w:firstLine="648"/>
        <w:spacing w:after="0" w:line="255" w:lineRule="auto"/>
        <w:rPr>
          <w:sz w:val="20"/>
          <w:szCs w:val="20"/>
          <w:color w:val="auto"/>
        </w:rPr>
      </w:pPr>
      <w:r>
        <w:rPr>
          <w:rFonts w:ascii="Arial" w:cs="Arial" w:eastAsia="Arial" w:hAnsi="Arial"/>
          <w:sz w:val="18"/>
          <w:szCs w:val="18"/>
          <w:color w:val="auto"/>
        </w:rPr>
        <w:t>(h)            if an Event of Default pursuant to Section 16.1(h) or (i) shall have occurred and be continuing with respect to the Lessee or the Parent Guarantor, Lessor, as a matter of right and with notice to the Lessee, shall have the right to apply to any court having jurisdiction to appoint a receiver or receivers of the Leased Property, and the Lessee hereby irrevocably consents to any such appointment. Any such receiver(s) shall have all of the usual powers and duties of receivers in like or similar cases and all of the powers and duties of Lessor in case of entry onto the Site, and shall continue as such and exercise such powers until the date of confirmation of the sale of the Leased Property or the other Collateral unless such receivership is sooner terminated; or</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(i)            upon the occurrence of the Event of Default described in Section 16.1(h) or (i) with respect to the Lessee or the Parent Guarantor, whether or not another Event of Default described in one or more other clauses of Section 16.1 shall have been or thereafter is declared, this Lease shall terminate immediately without notice and Lessee shall immediately pay to the Administrative Agent, on behalf of Lessor, as and for liquidated damages and without limitation on any other remedies provided for herein, an amount equal to the Lease Balance and all other amounts owing by Lessee to the Administrative Agent, if any, and/or the Participants under the Operative Documents (including, but without duplication, accrued and unpaid Rent).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maximum extent permitted by law, the Lessee hereby waives (x) the benefit of any appraisement, valuation, stay, extension, reinstatement and redemption laws in force as of the Restatement Date or thereafter and all rights of marshaling in the event of any sale of the Leased Property or the other Collateral or any interest therein and (y) any rights as of the Restatement Date or in the future conferred by statute or otherwise which may require Lessor to sell, lease or otherwise use the Leased Property in mitigation of Lessor’s damages or which may otherwise limit or modify any remedy of damages.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Lessor shall be entitled to enforce payment and the performance of the obligations secured hereby and to exercise all rights and powers under this instrument or under any of the other Operative Documents or other agreements or any laws in force as of the Restatement Date or thereafter, notwithstanding some or all of the obligations secured hereby may be otherwise secured as of the Restatement Date or thereafter, whether by mortgage, security agreement, pledge, lien, assignment or otherwise. Neither the acceptance of this instrument nor its enforcement, shall prejudice or in any manner affect Lessor’s right to realize upon or enforce any other security held by Lessor as of the Restatement Date or thereafter, it being agreed that Lessor shall be entitled to enforce this instrument and any other security held by Lessor as of the Restatement Date or thereafter in such order and manner as Lessor may determine in its absolute discretion. No remedy herein conferred upon or reserved to Lessor is intended to be exclusive of any other remedy herein or by law provided or permitted, but each shall be cumulative and shall be in addition to every other remedy given hereunder or existing as of the Restatement Date or thereafter at law or in equity or by statute. Every power or remedy given by any of the Operative Documents to Lessor or to which it may otherwise be entitled, may be exercised, concurrently or independently, from time to time and as often as may be deemed expedient by Lessor. Without limiting the foregoing, each of the powers, rights and remedies as set forth or otherwise permitted pursuant to this Article XVI are independent of the provisions of Article XIII of the Participation Agreement and shall not be affected by any exclusion set forth in Section 13.1(b) of the Participation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jc w:val="both"/>
        <w:ind w:firstLine="648"/>
        <w:spacing w:after="0" w:line="257" w:lineRule="auto"/>
        <w:rPr>
          <w:sz w:val="20"/>
          <w:szCs w:val="20"/>
          <w:color w:val="auto"/>
        </w:rPr>
      </w:pPr>
      <w:r>
        <w:rPr>
          <w:rFonts w:ascii="Arial" w:cs="Arial" w:eastAsia="Arial" w:hAnsi="Arial"/>
          <w:sz w:val="18"/>
          <w:szCs w:val="18"/>
          <w:color w:val="auto"/>
        </w:rPr>
        <w:t>The proceeds derived from any sale of Leased Property and other amounts recovered pursuant to the foregoing remedies after an Event of Default shall be distributed pursuant to Section 5.3(f) of the Participation Agreement. The amount realized by Lessor upon a sale of the Leased Property shall be net of Lessor’s sale expenses and other expenses reasonably and customarily incurred by Lessor in connection with Lessor holding and owning such Leased Property until such time as the Leased Property is sold. The obligations in Section 5.3(f) of the Participation Agreement shall survive the termination of this Lease.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Notwithstanding anything herein to the contrary, and except for Lessee’s obligation to pay Nonconformance Amounts, there shall not be any personal recourse against the Lessee (and Lessor shall have recourse only against the Leased Property) pursuant to this Section 16.2 for any amount in excess of the Lease Balance and all other amounts owing by Lessee to the Administrative Agent, if any, and/or the Participants under the Operative Documents (including, but without duplication, accrued and unpaid 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Lessee does not pay the Lease Balance and all other amounts owing by Lessee to the Administrative Agent, if any, and/or the Participants under the Operative Documents (including, but without duplication, accrued and unpaid Rent) in full, Lessee shall not be entitled to the Leased Property and Lessor shall be entitled to receive the outstanding Lease Balance and all other amounts owing by Lessee to the Administrative Agent, if any, and/or the Participants under the Operative Documents (including, but without duplication, accrued and unpaid Rent) from the sale, lease or other disposition of the Leased Property.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Section 16.3. Waiver of Certain Rights</w:t>
      </w:r>
      <w:r>
        <w:rPr>
          <w:rFonts w:ascii="Arial" w:cs="Arial" w:eastAsia="Arial" w:hAnsi="Arial"/>
          <w:sz w:val="17"/>
          <w:szCs w:val="17"/>
          <w:color w:val="auto"/>
        </w:rPr>
        <w:t>. If this Lease shall be terminated pursuant to Section 16.2, the Lessee waives, to the fullest extent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by law, (a) any notice of legal proceedings to obtain possession; (b) any right of redemption or repossession; (c) the benefit of any laws in force as of the Restatement Date or thereafter exempting property from liability for rent or for debt or limiting Lessor with respect to the election of remedies; and (d) any other rights which might otherwise limit or modify any of Lessor’s rights or remedies under this Article XVI.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essor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ure</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Section 17.1. The Lessor’s Right to Cure the Lessee’s Defaults</w:t>
      </w:r>
      <w:r>
        <w:rPr>
          <w:rFonts w:ascii="Arial" w:cs="Arial" w:eastAsia="Arial" w:hAnsi="Arial"/>
          <w:sz w:val="16"/>
          <w:szCs w:val="16"/>
          <w:color w:val="auto"/>
        </w:rPr>
        <w:t>. Lessor, without waiving or releasing any obligation or Event of Default, may (but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under no obligation to), upon five (5) Business Days’ prior notice to the Lessee, remedy any Event of Default for the account and at the sole cost and expense of the Lessee, including the failure by the Lessee to maintain the insurance required by Article XIII, and may, to the fullest extent permitted by law, and notwithstanding any right of quiet enjoyment in favor of the Lessee, enter upon the Leased Property and the Site, for such purpose and take all such action thereon as may be necessary or appropriate therefor. No such entry shall be deemed an eviction of Lessee. All reasonable out-of-pocket costs and expenses so incurred by the Lessor (including reasonable and documented fees and expenses of counsel), together with interest thereon at the Overdue Rate from the date on which such sums or expenses are paid by Lessor, shall be paid by the Lessee to Lessor on demand as Supplemental Rent.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Section 18.1. Early and End of Term Purchase Options</w:t>
      </w:r>
      <w:r>
        <w:rPr>
          <w:rFonts w:ascii="Arial" w:cs="Arial" w:eastAsia="Arial" w:hAnsi="Arial"/>
          <w:sz w:val="16"/>
          <w:szCs w:val="16"/>
          <w:color w:val="auto"/>
        </w:rPr>
        <w:t>. Subject to the conditions contained herein, on (a) (i) any Business Day during the Term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(ii) on the Expiration Date in accordance with Section 19.1(b);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Lessee has not elected the Sale Option, or (b) any Business Day after the occurrence and during the continuance of an Event of Default (other than an Insolvency Event), Lessee may, at its option, purchase (or cause a designee to purchase) all, but not less than all, of the Leased Property, other Collateral and Parcel D Ground Leased Property (the </w:t>
      </w:r>
      <w:r>
        <w:rPr>
          <w:rFonts w:ascii="Arial" w:cs="Arial" w:eastAsia="Arial" w:hAnsi="Arial"/>
          <w:sz w:val="16"/>
          <w:szCs w:val="16"/>
          <w:i w:val="1"/>
          <w:iCs w:val="1"/>
          <w:color w:val="auto"/>
        </w:rPr>
        <w:t>“Early Termination Option”</w:t>
      </w:r>
      <w:r>
        <w:rPr>
          <w:rFonts w:ascii="Arial" w:cs="Arial" w:eastAsia="Arial" w:hAnsi="Arial"/>
          <w:sz w:val="16"/>
          <w:szCs w:val="16"/>
          <w:color w:val="auto"/>
        </w:rPr>
        <w:t>) at a price equal to the Purchase Amount. Lessee’s right to purchase all of the Leased Property, other Collateral and Parcel D Ground Leased Property pursuant to this Section 18.1 shall terminate automatically and without notice upon the occurrence of an Event of Default arising as a result of an Insolvency Event. After the occurrence and during the continuance of any other Event of Default, unless all of the Leased Property, other Collateral and Parcel D Ground Leased Property has been sold, or is subject to a binding commitment to be sold, in its entirety pursuant to Section 16.2, Lessee shall be permitted to purchase the Leased Property, other Collateral and Parcel D Ground Leased Property (or, as applicable, all remaining Leased Property, other Collateral and Parcel D Ground Leased Property not yet sold pursuant to Section 16.2(c)), so long as Lessee (i) delivers a written Purchase Notice irrevocably electing to exercise the Early Termination Option not more than thirty (30) days after the occurrence of such Event of Default and (ii) pays the Administrative Agent or Lessor the Purchase Amount and executes such documents as are necessary to consummate such purchase within ten (10) Business Days after the date of such Purchase Notice (and, unless an Insolvency Event occurs, Lessor shall not terminate this Lease during such period). In order to exercise its option to purchase the Leased Property, other Collateral and Parcel D Ground Leased Property pursuant to this Section 18.1 and except as otherwise provided above in connection with an Event of Default, Lessee shall give to Lessor not less than thirty (30) days’ prior written notice of such election to exercise, which election shall be irrevocable when made. If the Lessee exercises its option pursuant to this Section 18.1, then, upon Administrative Agent’s receipt of all amounts due in connection therewith, Lessor shall transfer to the Lessee all of Lessor’s right, title and interest in and to the Leased Property, other Collateral and Parcel D Ground Leased Property in accordance with the procedures set forth in Section 21.1, such transfer to be effective as of the date specified in the Purchase Notice. Lessor agrees that it shall cooperate with the Lessee in effecting any transfer to a designee of the Lessee pursuant to this Section 18.1.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nd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19.1. End of Term Options</w:t>
      </w:r>
      <w:r>
        <w:rPr>
          <w:rFonts w:ascii="Arial" w:cs="Arial" w:eastAsia="Arial" w:hAnsi="Arial"/>
          <w:sz w:val="18"/>
          <w:szCs w:val="18"/>
          <w:color w:val="auto"/>
        </w:rPr>
        <w:t>. At least one hundred eighty (180) days before the Expiration Date of the Term, but not more than three</w:t>
      </w:r>
      <w:r>
        <w:rPr>
          <w:rFonts w:ascii="Arial" w:cs="Arial" w:eastAsia="Arial" w:hAnsi="Arial"/>
          <w:sz w:val="18"/>
          <w:szCs w:val="18"/>
          <w:i w:val="1"/>
          <w:iCs w:val="1"/>
          <w:color w:val="auto"/>
        </w:rPr>
        <w:t xml:space="preserve"> </w:t>
      </w:r>
      <w:r>
        <w:rPr>
          <w:rFonts w:ascii="Arial" w:cs="Arial" w:eastAsia="Arial" w:hAnsi="Arial"/>
          <w:sz w:val="18"/>
          <w:szCs w:val="18"/>
          <w:color w:val="auto"/>
        </w:rPr>
        <w:t>hundred and sixty-five (365) days prior to the Expiration Date of the Term, Lessee shall, by delivery of written notice to Lessor and the Administrative Agent, exercise one of the following options:</w:t>
      </w:r>
    </w:p>
    <w:p>
      <w:pPr>
        <w:spacing w:after="0" w:line="184"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 xml:space="preserve">(a)            Request to renew this Lease with respect to the Leased Property for an additional five-year Lease Renewal Term after the First Renewal Term (the </w:t>
      </w:r>
      <w:r>
        <w:rPr>
          <w:rFonts w:ascii="Arial" w:cs="Arial" w:eastAsia="Arial" w:hAnsi="Arial"/>
          <w:sz w:val="17"/>
          <w:szCs w:val="17"/>
          <w:i w:val="1"/>
          <w:iCs w:val="1"/>
          <w:color w:val="auto"/>
        </w:rPr>
        <w:t>“Renewal Option”</w:t>
      </w:r>
      <w:r>
        <w:rPr>
          <w:rFonts w:ascii="Arial" w:cs="Arial" w:eastAsia="Arial" w:hAnsi="Arial"/>
          <w:sz w:val="17"/>
          <w:szCs w:val="17"/>
          <w:color w:val="auto"/>
        </w:rPr>
        <w:t xml:space="preserve">) on the terms and conditions set forth herein and in the other Operative Documents to which Lessee or an Affiliate of Lessee is a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Renewal Option shall be available at the end of the Term only if the conditions to the Renewal Option set forth herein and in Section 4.7 of the Participation Agreement are satisfied;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Renewal Option shall not be exercisable for a total of more than one (1) Lease Renewal Term after the First Renewal Term;</w:t>
      </w:r>
    </w:p>
    <w:p>
      <w:pPr>
        <w:spacing w:after="0" w:line="176"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auto"/>
        </w:rPr>
        <w:t xml:space="preserve">(b)            Purchase for an amount in immediately available funds equal to the Purchase Amount all, but not less than all, of the Leased Property, other Collateral and Parcel D Ground Leased Property on or before the last day of the Term (the </w:t>
      </w:r>
      <w:r>
        <w:rPr>
          <w:rFonts w:ascii="Arial" w:cs="Arial" w:eastAsia="Arial" w:hAnsi="Arial"/>
          <w:sz w:val="16"/>
          <w:szCs w:val="16"/>
          <w:i w:val="1"/>
          <w:iCs w:val="1"/>
          <w:color w:val="auto"/>
        </w:rPr>
        <w:t>“Purchase Option”</w:t>
      </w:r>
      <w:r>
        <w:rPr>
          <w:rFonts w:ascii="Arial" w:cs="Arial" w:eastAsia="Arial" w:hAnsi="Arial"/>
          <w:sz w:val="16"/>
          <w:szCs w:val="16"/>
          <w:color w:val="auto"/>
        </w:rPr>
        <w:t xml:space="preserve">); and if Lessee shall have elected to purchase the Leased Property, other Collateral and Parcel D Ground Leased Property, (1) Lessee may (A) assign its right to purchase the Leased Property, other Collateral and Parcel D Ground Leased Property hereunder to a third party, in which case such third party shall consummate the purchase of the Leased Property, other Collateral and Parcel D Ground Leased Property on or before the last day of the Term;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third party fails to consummate the purchase of the Leased Property, other Collateral and Parcel D Ground Leased Property on or before the last day of the Term, Lessee shall consummate the purchase of the Leased Property, other Collateral and Parcel D Ground Leased Property on the last day of the Term or (B) designate a third party to acquire title to the Leased Property, other Collateral and Parcel D Ground Leased Property, without assigning Lessee’s rights to purchase the Leased Property, other Collateral and Parcel D Ground Leased Property hereunder and (2) Lessor shall, upon the payment to Administrative Agent of the Purchase Amount then due and payable by Lessee under the Operative Documents, transfer all of Lessor’s right, title and interest in and to the Leased Property, other Collateral and Parcel D Ground Leased Property to Lessee or such other party designated by Lessee pursuant to Section 21.1; or</w:t>
      </w:r>
    </w:p>
    <w:p>
      <w:pPr>
        <w:spacing w:after="0" w:line="168"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auto"/>
        </w:rPr>
        <w:t xml:space="preserve">(c)            Commit to sell on behalf of Lessor for cash to a single purchaser not in any way affiliated with Lessee or any of its Subsidiaries all, but not less than all, of the Leased Property, other Collateral and Parcel D Ground Leased Property on the last day of the Term (the </w:t>
      </w:r>
      <w:r>
        <w:rPr>
          <w:rFonts w:ascii="Arial" w:cs="Arial" w:eastAsia="Arial" w:hAnsi="Arial"/>
          <w:sz w:val="16"/>
          <w:szCs w:val="16"/>
          <w:i w:val="1"/>
          <w:iCs w:val="1"/>
          <w:color w:val="auto"/>
        </w:rPr>
        <w:t>“Sale</w:t>
      </w:r>
      <w:r>
        <w:rPr>
          <w:rFonts w:ascii="Arial" w:cs="Arial" w:eastAsia="Arial" w:hAnsi="Arial"/>
          <w:sz w:val="16"/>
          <w:szCs w:val="16"/>
          <w:color w:val="auto"/>
        </w:rPr>
        <w:t xml:space="preserve"> </w:t>
      </w:r>
      <w:r>
        <w:rPr>
          <w:rFonts w:ascii="Arial" w:cs="Arial" w:eastAsia="Arial" w:hAnsi="Arial"/>
          <w:sz w:val="16"/>
          <w:szCs w:val="16"/>
          <w:i w:val="1"/>
          <w:iCs w:val="1"/>
          <w:color w:val="auto"/>
        </w:rPr>
        <w:t>Option”</w:t>
      </w:r>
      <w:r>
        <w:rPr>
          <w:rFonts w:ascii="Arial" w:cs="Arial" w:eastAsia="Arial" w:hAnsi="Arial"/>
          <w:sz w:val="16"/>
          <w:szCs w:val="16"/>
          <w:color w:val="auto"/>
        </w:rPr>
        <w:t>). Lessee’s right to sell the Leased Property, other Collateral and Parcel D Ground Leased Property pursuant to the Sale Option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conditioned upon and subject to the fulfillment by Lessee of each of the terms and conditions applicable to Lessee set forth in Article XX (unless waived in accordance with the terms set forth therein). In addition, such sale shall be subject to all subleases with respect to the Leased Property to Persons who are not Affiliates or Subsidiaries of Parent Guarantor, the Home Depot Ground Lease and the Parcel D Ground Lease. Lessee shall not enter into any additional subleases or renew any subleases (other than on market terms or otherwise pursuant to express rights therefor under the existing subleases) with respect to the Leased Property following Lessee’s election of the Sale Option. Following Lessee’s election of the Sale Option, Lessee shall not remove any Modifications or commence any voluntary Modifications under Section 10.1(a)(ii) (other than Required Modifications) without the consent of the Required Participants (which consent shall not be unreasonably withheld, conditioned or delayed) unless required to comply with Applicable Laws or avoid or address an emergency.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firstLine="648"/>
        <w:spacing w:after="0" w:line="283" w:lineRule="auto"/>
        <w:rPr>
          <w:sz w:val="20"/>
          <w:szCs w:val="20"/>
          <w:color w:val="auto"/>
        </w:rPr>
      </w:pPr>
      <w:r>
        <w:rPr>
          <w:rFonts w:ascii="Arial" w:cs="Arial" w:eastAsia="Arial" w:hAnsi="Arial"/>
          <w:sz w:val="16"/>
          <w:szCs w:val="16"/>
          <w:i w:val="1"/>
          <w:iCs w:val="1"/>
          <w:color w:val="auto"/>
        </w:rPr>
        <w:t>Section 19.2. Election of Options</w:t>
      </w:r>
      <w:r>
        <w:rPr>
          <w:rFonts w:ascii="Arial" w:cs="Arial" w:eastAsia="Arial" w:hAnsi="Arial"/>
          <w:sz w:val="16"/>
          <w:szCs w:val="16"/>
          <w:color w:val="auto"/>
        </w:rPr>
        <w:t>. Unless (i) Lessee shall have affirmatively elected the Sale Option within the time period provided for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19.1 and satisfied each of the requirements in Articles XX and XXI (unless waived in accordance with the terms set forth therein), (ii) Lessee shall have elected to purchase all, but not less than all, of the Leased Property pursuant to Article XVIII or (iii) Lessee shall have elected the Renewal Option and a renewal pursuant to such Renewal Option shall have become effective in accordance with Section 4.7 of the Participation Agreement and all other conditions to such renewal set forth in Section 4.7 of the Participation Agreement and Section 19.3 hereof have been satisfied, Lessee shall be deemed to have elected the Purchase Option. In addition, the Sale Option shall automatically be revoked if there exists an Event of Default, Significant Environmental Event or an Event of Loss at any time after the Sale Option is properly elected or the Lessee fails to pay the Sale Option Recourse Amount to the Administrative Agent by not later than the last day of the Term then in effect (unless this Lease is renewed for an additional Lease Renewal Term after the Restatement Date in accordance with the terms hereof). In the event of any such automatic revocation of the Sale Option (i) as a result of an Event of Default, Lessor shall be entitled to exercise all rights and remedies provided in Article XVI (subject to the Lessee’s rights set forth in Section 18.1), and</w:t>
      </w:r>
    </w:p>
    <w:p>
      <w:pPr>
        <w:spacing w:after="0" w:line="5" w:lineRule="exact"/>
        <w:rPr>
          <w:sz w:val="20"/>
          <w:szCs w:val="20"/>
          <w:color w:val="auto"/>
        </w:rPr>
      </w:pPr>
    </w:p>
    <w:p>
      <w:pPr>
        <w:jc w:val="both"/>
        <w:ind w:firstLine="8"/>
        <w:spacing w:after="0" w:line="253" w:lineRule="auto"/>
        <w:tabs>
          <w:tab w:leader="none" w:pos="2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a result of an Event of Loss or Specified Significant Environmental Event, Lessor shall be entitled to exercise all rights and remedies provided in Article XV. Lessee may not elect the Sale Option or the Renewal Option if there exists on the date the election is made an Event of Default, Significant Environmental Event or an Event of Loss. Any election by Lessee of the Purchase Option pursuant to Section 19.1(b) shall be irrevocable at the time made. The election of the Sale Option shall not limit any remedies of Lessor under Article XVI.</w:t>
      </w:r>
    </w:p>
    <w:p>
      <w:pPr>
        <w:spacing w:after="0" w:line="19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i w:val="1"/>
          <w:iCs w:val="1"/>
          <w:color w:val="auto"/>
        </w:rPr>
        <w:t>Section 19.3.</w:t>
      </w:r>
      <w:r>
        <w:rPr>
          <w:sz w:val="20"/>
          <w:szCs w:val="20"/>
          <w:color w:val="auto"/>
        </w:rPr>
        <w:tab/>
      </w:r>
      <w:r>
        <w:rPr>
          <w:rFonts w:ascii="Arial" w:cs="Arial" w:eastAsia="Arial" w:hAnsi="Arial"/>
          <w:sz w:val="16"/>
          <w:szCs w:val="16"/>
          <w:i w:val="1"/>
          <w:iCs w:val="1"/>
          <w:color w:val="auto"/>
        </w:rPr>
        <w:t>Renewal Options</w:t>
      </w:r>
      <w:r>
        <w:rPr>
          <w:rFonts w:ascii="Arial" w:cs="Arial" w:eastAsia="Arial" w:hAnsi="Arial"/>
          <w:sz w:val="16"/>
          <w:szCs w:val="16"/>
          <w:color w:val="auto"/>
        </w:rPr>
        <w:t>. The exercise of any Renewal Option by Lessee shall be subject to satisfaction of the following conditions:</w:t>
      </w:r>
    </w:p>
    <w:p>
      <w:pPr>
        <w:spacing w:after="0" w:line="225"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(i)            on the Expiration Date then in effect no Default or Event of Default shall have occurred and be continuing, and on the date Lessee gives written notice of its exercise of the Renewal Option, no Default or Event of Default shall have occurred and be continuing;</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Lessee shall not have exercised the Sale Option or the Purchase Option and</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(iii)           each of the other conditions for the Renewal Option set forth in Section 4.7(a) of the Participation Agreement and in Section 19.2(iii) hereof have been satisfied.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Lessee’s exercise of a Renewal Option shall be deemed to be a representation by Lessee that on both the Expiration Date then in effect and the date Lessee gives notice of its exercise of the Renewal Option, no Default or Event of Default shall have occurred and be continuing.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ind w:left="5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ale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20.1. Sale Option Procedures</w:t>
      </w:r>
      <w:r>
        <w:rPr>
          <w:rFonts w:ascii="Arial" w:cs="Arial" w:eastAsia="Arial" w:hAnsi="Arial"/>
          <w:sz w:val="18"/>
          <w:szCs w:val="18"/>
          <w:color w:val="auto"/>
        </w:rPr>
        <w:t>. The Lessee’s effective exercise and consummation of the Sale Option with respect to the Leased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Collateral and Parcel D Ground Leased Property shall be subject to the due and timely fulfillment of each of the following provisions as to the Leased Property as of the dates set forth below.</w:t>
      </w:r>
    </w:p>
    <w:p>
      <w:pPr>
        <w:spacing w:after="0" w:line="184"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(a)            The Lessee shall have given to Lessor and Administrative Agent written notice of the Lessee’s exercise of the Sale Option in accordance with Section 19.1.</w:t>
      </w:r>
    </w:p>
    <w:p>
      <w:pPr>
        <w:spacing w:after="0" w:line="170"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7"/>
          <w:szCs w:val="17"/>
          <w:color w:val="auto"/>
        </w:rPr>
        <w:t>(b)            Prior to the Expiration Date, Lessee shall furnish to Lessor and the Administrative Agent (who shall promptly distribute the same to the Rent Assignees) and, if the Leased Property is to be sold on the Expiration Date, the independent purchaser hereunder a reasonably current Environmental Audit dated no earlier than one hundred twenty (120) days prior to the Expiration Date (or such later date approved in writing by Lessor) and addressed to the Lessor (or accompanied by a letter from the consultant performing such Environmental Audit which allows the Lessor to rely on such report). Such Environmental Audit shall be prepared by an environmental consultant selected by Lessee subject to Lessor’s reasonable approval and shall contain conclusions reasonably satisfactory to the Lessor, the Participants and such purchaser as to the environmental status of the Leased Property. If any such Environmental Audit indicates any recognized environmental conditions with respect to the Leased Property not rising to the level of a Significant Environmental Event, Lessee shall take (at Lessee’s sole cost and expense) such investigative, remedial or other actions as shall be necessary to cure any such recognized environmental condition to the extent required by Environmental Laws and this Lease, and Lessee shall cause to be delivered (at Lessee’s sole cost and expense) prior to the Expiration Date for the Leased Property a written statement by such environmental consultant detailing all such actions and indicating in his or her opinion that, to the extent required by this Lease, all remedial actions indicated in such Environmental Audit have been undertaken and completed in compliance with Applicable Laws.</w:t>
      </w:r>
    </w:p>
    <w:p>
      <w:pPr>
        <w:spacing w:after="0" w:line="186"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(c)            No Event of Default, Significant Environmental Event or Event of Loss shall have occurred and be continuing on or at any time following the date of Lessee’s notice of exercise of the Sale Option.</w:t>
      </w:r>
    </w:p>
    <w:p>
      <w:pPr>
        <w:spacing w:after="0" w:line="170"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(d)            Upon surrender of the Leased Property, (i) the Leased Property shall be in the condition required by Section 9.1, (ii) there shall be no deferred maintenance in respect of the Leased Property, and (iii) Lessee shall have remediated any Environmental Violation, and taken all other actions necessary to fully address any outstanding Environmental Claim with respect to the Leased Property, each in accordance with the terms of this Lease and at Lessee’s sole cost and expense.</w:t>
      </w:r>
    </w:p>
    <w:p>
      <w:pPr>
        <w:spacing w:after="0" w:line="187"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 xml:space="preserve">(e)            The Lessee shall, as nonexclusive agent for Lessor, use commercially reasonable efforts to obtain the highest cash purchase price for the Leased Property. The Lessee will be responsible for hiring brokers and making the Leased Property available for inspection by prospective purchasers. The Lessee shall (i) upon reasonable notice during normal business hours (subject to Lessee’s customary security and safety measures), upon request, permit inspection of the Leased Property and any Leased Property Records by Lessor, the Administrative Agent and any potential purchasers;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limitations on inspections and the rights of the Lessee set forth in Section 4.2 shall apply to this Section 20.1, </w:t>
      </w:r>
      <w:r>
        <w:rPr>
          <w:rFonts w:ascii="Arial" w:cs="Arial" w:eastAsia="Arial" w:hAnsi="Arial"/>
          <w:sz w:val="17"/>
          <w:szCs w:val="17"/>
          <w:i w:val="1"/>
          <w:iCs w:val="1"/>
          <w:color w:val="auto"/>
        </w:rPr>
        <w:t>mutatis mutandis</w:t>
      </w:r>
      <w:r>
        <w:rPr>
          <w:rFonts w:ascii="Arial" w:cs="Arial" w:eastAsia="Arial" w:hAnsi="Arial"/>
          <w:sz w:val="17"/>
          <w:szCs w:val="17"/>
          <w:color w:val="auto"/>
        </w:rPr>
        <w:t>, and (ii) otherwise do all things reasonably necessary to sell and deliver possession of the Leased Property to any purchaser (subject to all subleases with respect to the Leased Property to Persons who are not Affiliates or Subsidiaries of Parent Guarantor, the Home Depot Ground Lease and the Parcel D Ground Lease).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left="4" w:firstLine="648"/>
        <w:spacing w:after="0" w:line="263" w:lineRule="auto"/>
        <w:rPr>
          <w:sz w:val="20"/>
          <w:szCs w:val="20"/>
          <w:color w:val="auto"/>
        </w:rPr>
      </w:pPr>
      <w:r>
        <w:rPr>
          <w:rFonts w:ascii="Arial" w:cs="Arial" w:eastAsia="Arial" w:hAnsi="Arial"/>
          <w:sz w:val="18"/>
          <w:szCs w:val="18"/>
          <w:color w:val="auto"/>
        </w:rPr>
        <w:t>(f)            The Lessee shall use commercially reasonable efforts to procure bids from one or more bona fide prospective purchasers to purchase the Leased Property, which shall include Lessor and its Affiliates. No such purchaser shall be the Lessee or any Subsidiary of the Lessee (except as set forth in the last paragraph of this Section 20.1).</w:t>
      </w:r>
    </w:p>
    <w:p>
      <w:pPr>
        <w:spacing w:after="0" w:line="184" w:lineRule="exact"/>
        <w:rPr>
          <w:sz w:val="20"/>
          <w:szCs w:val="20"/>
          <w:color w:val="auto"/>
        </w:rPr>
      </w:pPr>
    </w:p>
    <w:p>
      <w:pPr>
        <w:jc w:val="both"/>
        <w:ind w:left="4" w:firstLine="648"/>
        <w:spacing w:after="0" w:line="283" w:lineRule="auto"/>
        <w:rPr>
          <w:sz w:val="20"/>
          <w:szCs w:val="20"/>
          <w:color w:val="auto"/>
        </w:rPr>
      </w:pPr>
      <w:r>
        <w:rPr>
          <w:rFonts w:ascii="Arial" w:cs="Arial" w:eastAsia="Arial" w:hAnsi="Arial"/>
          <w:sz w:val="16"/>
          <w:szCs w:val="16"/>
          <w:color w:val="auto"/>
        </w:rPr>
        <w:t>(g)            The Lessee shall submit all bids to Lessor and the Administrative Agent (who shall promptly distribute the same to the Rent Assignees), and Lessor will have the right to review the same and to submit any one or more bids. All bids shall be on an all-cash basis unless Lessor and the Participants shall otherwise agree in their sole discretion. The Lessee shall use commercially reasonable efforts to deliver to Lessor and the Required Participants not less than ninety (90) days prior to the Expiration Date a binding written unconditional (except as set forth below), irrevocable offer by such purchaser or purchasers offering the highest all-cash bid to purchase all, but not less than all, of the Leased Property, other Collateral and Parcel D Ground Leased Property (unless otherwise agreed to by Lessor and the Required Participants). If Lessor in the exercise of its reasonable judgment believes that the Gross Proceeds to be paid to Lessor pursuant to clause (l) below from a proposed bid which the Lessee desires to accept is less than the Fair Market Value, then Lessor shall promptly provide written notice thereof to Lessee and Lessee’s rights hereunder shall be further conditioned upon Lessor’s receipt of an appraisal demonstrating that such proposed bid is for an amount at least equal to the Fair Market Value of the Leased Property as established by such appraisal. In such case then Lessor shall, promptly following the receipt of such notice from Lessor, engage an appraiser, reasonably satisfactory to Lessor and Lessee, at Lessee’s expense, to determine (by appraisal methods reasonably satisfactory to Lessor and the Required Participants) the Fair Market Value of the Leased Property as of the Expiration Date. A copy of such appraisal shall be delivered to Lessor and the Administrative Agent (who shall promptly distribute the same to the Rent Assignees) not later than five (5) Business Days prior to the Expiration Date. The appraiser will be instructed to assume that the Leased Property is in the condition required by and has been maintained in accordance with this Lease. Notwithstanding anything contained in this clause</w:t>
      </w:r>
    </w:p>
    <w:p>
      <w:pPr>
        <w:jc w:val="both"/>
        <w:ind w:left="4" w:hanging="4"/>
        <w:spacing w:after="0" w:line="270" w:lineRule="auto"/>
        <w:tabs>
          <w:tab w:leader="none" w:pos="26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to the contrary, in the event Lessor received a bona fide all cash offer which the Lessee desires to accept from a credit worthy offeror (which shall include Lessor and any Affiliate thereof) for an amount equal to the Lease Balance and all other amounts owing by Lessee to the Administrative Agent, if any, and/or the Participants under the Operative Documents (including, but without duplication, accrued and unpaid Rent) (after deduction of all sales costs, expenses and related taxes), Lessor must sell the Leased Property, other Collateral and Parcel D Ground Leased Property for such amount to the extent the conditions therefor are satisfied and Lessor shall have no right to require an appraisal demonstrating that such proposed bid is for an amount at least equal to the Fair Market Value of the Leased Property.</w:t>
      </w:r>
    </w:p>
    <w:p>
      <w:pPr>
        <w:spacing w:after="0" w:line="39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7" w:name="page178"/>
    <w:bookmarkEnd w:id="177"/>
    <w:p>
      <w:pPr>
        <w:jc w:val="both"/>
        <w:ind w:firstLine="648"/>
        <w:spacing w:after="0" w:line="269" w:lineRule="auto"/>
        <w:rPr>
          <w:sz w:val="20"/>
          <w:szCs w:val="20"/>
          <w:color w:val="auto"/>
        </w:rPr>
      </w:pPr>
      <w:r>
        <w:rPr>
          <w:rFonts w:ascii="Arial" w:cs="Arial" w:eastAsia="Arial" w:hAnsi="Arial"/>
          <w:sz w:val="17"/>
          <w:szCs w:val="17"/>
          <w:color w:val="auto"/>
        </w:rPr>
        <w:t>(h)            In connection with any such sale of the Leased Property, other Collateral and Parcel D Ground Leased Property, the Lessee will provide to the purchaser all customary “seller’s” indemnities, representations and warranties, customary representations and warranties regarding title and the absence of Liens (except (i) in the case of the Leased Property and other Collateral, Lessor Liens and Permitted Liens of the type described in clauses (a) (excluding Liens relating to the interest or rights of Lessee), (b), (c), (f), (g), (h), (i), (j), (k) or (m) of the definition of “Permitted Liens” and (ii) in the case of the Parcel D Ground Leased Property, Liens permitted by the Parcel D Ground Lease) and the condition of such Leased Property. The Lessee shall have obtained or caused to be obtained, at its cost and expense, all required governmental and regulatory consents and approvals and shall have made all filings as required by Applicable Laws in order to carry out and complete the transfer of the Leased Property, other Collateral and Parcel D Ground Leased Property. As to Lessor, any such sale shall be made on an “as is, where is, with all faults” basis without representation or warranty by Lessor, other than the absence of Lessor Liens. Any agreement as to such sale shall be in form and substance satisfactory to Lessor.</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            All costs, Impositions and expenses of or arising from the sale of the Leased Property, other Collateral and Parcel D Ground Leased Property, incurred by the Participants, Administrative Agent or the Lessee, including the cost of all title searches, surveys, environmental audits, appraisals, transfer taxes, Lessor’s reasonable attorneys’ fees, the Lessee’s attorneys’ fees, commissions, escrow fees, recording fees, and all applicable documentary and other transfer and document taxes and Impositions shall be paid out of the sale proceeds as set forth in Section 5.3 of the Participation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Lessee shall pay directly any such amounts incurred by Lessee in excess of amounts Lessor, acting in good faith, deems reasonable.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(j)            Whether or not a sale of the Leased Property, other Collateral and Parcel D Ground Leased Property is completed on the Expiration Date, Lessee shall pay, or cause to be paid, to Lessor on or prior to the Expiration Date (or, if earlier, the date on which a sale of the Leased Property, other Collateral and Parcel D Ground Leased Property is consummated), (or in the case of Supplemental Rent, to the Person entitled thereto) an amount equal to, without duplication, (i) the Sale Option Recourse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accrued and unpaid Rent (including Supplemental Rent, if any) and all other amounts hereunder which have accrued or will accrue prior to or as of the Expiration Date in the type of funds specified in Section 3.4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(k)            The Lessee shall pay to Lessor on or prior to the Expiration Date the amounts, if any, required to be paid pursuant to Article XIII of the Participation Agreement.</w:t>
      </w:r>
    </w:p>
    <w:p>
      <w:pPr>
        <w:spacing w:after="0" w:line="3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8" w:name="page179"/>
    <w:bookmarkEnd w:id="178"/>
    <w:p>
      <w:pPr>
        <w:jc w:val="both"/>
        <w:ind w:left="660" w:firstLine="648"/>
        <w:spacing w:after="0" w:line="259" w:lineRule="auto"/>
        <w:rPr>
          <w:sz w:val="20"/>
          <w:szCs w:val="20"/>
          <w:color w:val="auto"/>
        </w:rPr>
      </w:pPr>
      <w:r>
        <w:rPr>
          <w:rFonts w:ascii="Arial" w:cs="Arial" w:eastAsia="Arial" w:hAnsi="Arial"/>
          <w:sz w:val="18"/>
          <w:szCs w:val="18"/>
          <w:color w:val="auto"/>
        </w:rPr>
        <w:t xml:space="preserve">(l)            If a sale of the Leased Property, other Collateral and Parcel D Ground Leased Property is consummated on or before the Expiration Date, Lessee shall pay, or cause to be paid, directly to Lessor the gross proceeds (the </w:t>
      </w:r>
      <w:r>
        <w:rPr>
          <w:rFonts w:ascii="Arial" w:cs="Arial" w:eastAsia="Arial" w:hAnsi="Arial"/>
          <w:sz w:val="18"/>
          <w:szCs w:val="18"/>
          <w:i w:val="1"/>
          <w:iCs w:val="1"/>
          <w:color w:val="auto"/>
        </w:rPr>
        <w:t>“Gross Proceeds”</w:t>
      </w:r>
      <w:r>
        <w:rPr>
          <w:rFonts w:ascii="Arial" w:cs="Arial" w:eastAsia="Arial" w:hAnsi="Arial"/>
          <w:sz w:val="18"/>
          <w:szCs w:val="18"/>
          <w:color w:val="auto"/>
        </w:rPr>
        <w:t>) of such sale (</w:t>
      </w:r>
      <w:r>
        <w:rPr>
          <w:rFonts w:ascii="Arial" w:cs="Arial" w:eastAsia="Arial" w:hAnsi="Arial"/>
          <w:sz w:val="18"/>
          <w:szCs w:val="18"/>
          <w:i w:val="1"/>
          <w:iCs w:val="1"/>
          <w:color w:val="auto"/>
        </w:rPr>
        <w:t>i.e.</w:t>
      </w:r>
      <w:r>
        <w:rPr>
          <w:rFonts w:ascii="Arial" w:cs="Arial" w:eastAsia="Arial" w:hAnsi="Arial"/>
          <w:sz w:val="18"/>
          <w:szCs w:val="18"/>
          <w:color w:val="auto"/>
        </w:rPr>
        <w:t>, without deduction for any marketing, closing or other costs, prorations or commissions); and such Gross Proceeds shall be applied as set forth in Section 5.3(d) of the Participation Agreement and Section 20.1(i) above.</w:t>
      </w:r>
    </w:p>
    <w:p>
      <w:pPr>
        <w:spacing w:after="0" w:line="187"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(m)          The Lessee shall, to the extent permitted by Applicable Laws, assign, and shall cooperate with all reasonable requests of Lessor or the purchaser for obtaining any and all licenses, permits, approvals and consents of any Governmental Authorities or other Persons that are or will be required to be obtained by Lessor or such purchaser in connection with its use, operation, control or maintenance of the Leased Property and Parcel D Ground Leased Property in compliance with Applicable Laws.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after the exercise by the Lessee of the Sale Option, one or more of the foregoing provisions of this Section 20.1 shall not be fulfilled as of the date set forth therein (and, other than in the case of Section 20.1(c) and any provision required to be fulfilled on the Expiration Date or on the date of a consummation of a sale, Lessor or the Administrative Agent shall have delivered written notice thereof to the Lessee and any such provision is not fulfilled within five (5) Business Days of such notice), then Lessor shall declare by written notice to the Lessee the exercise of the Sale Option to be null and void, in which event all of the Lessee’s rights under this Section 20.1 shall immediately terminate and the Lessee shall be obligated to purchase the Leased Property, other Collateral and Parcel D Ground Leased Property pursuant to Section 19.1(b) on the Expiration Date.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expressly set forth herein, the Lessee shall have no right, power or authority to bind Lessor in connection with any proposed sale of the Leased Property, the other Collateral or Parcel D Ground Leased Property.</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contained herein to the contrary, if the Leased Property, other Collateral and Parcel D Ground Leased Property has not been sold to a third party purchaser by the Expiration Date, then the Lessee shall pay to the Administrative Agent on or before the Expiration Date the Sale Option Recourse Amount, the Lessee shall have been deemed to have purchased the Leased Property, other Collateral and Parcel D Ground Leased Property, and Lessor shall transfer title to the Leased Property, other Collateral and Parcel D Ground Leased Property to the Lessee pursuant to Section 21.1(iv) of this Lease and the Lessee shall accept title to the Leased Property, other Collateral and Parcel D Ground Leased Property as a result of such deemed purchase. Lessor agrees that it shall cooperate with the Lessee in effecting any transfer to a designee of the Lessee pursuant to this paragraph.</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20.2. Certain Obligations Continue</w:t>
      </w:r>
      <w:r>
        <w:rPr>
          <w:rFonts w:ascii="Arial" w:cs="Arial" w:eastAsia="Arial" w:hAnsi="Arial"/>
          <w:sz w:val="18"/>
          <w:szCs w:val="18"/>
          <w:color w:val="auto"/>
        </w:rPr>
        <w:t>. During the period following Lessee’s exercise of the Sale Option and until and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(or, if earlier, the date on which a sale is consummated), the obligation of the Lessee to pay Rent with respect to the Leased Property (including the installment of Rent due on the Expiration Date (or, if earlier, the date on which a sale is consummated)) shall continue undiminished. Lessor shall have the right, but shall be under no duty, to solicit bids, to inquire into the efforts of the Lessee to obtain bids or otherwise to take action in connection with any such sale, other than as expressly provided in this Article XX.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rocedures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elating 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ale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p>
    <w:p>
      <w:pPr>
        <w:spacing w:after="0" w:line="2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Section 21.1. Provisions Relating to Conveyance of the Leased Property Upon Purchase by the Lessee, Sales or Certain Other Events</w:t>
      </w:r>
      <w:r>
        <w:rPr>
          <w:rFonts w:ascii="Arial" w:cs="Arial" w:eastAsia="Arial" w:hAnsi="Arial"/>
          <w:sz w:val="16"/>
          <w:szCs w:val="16"/>
          <w:color w:val="auto"/>
        </w:rPr>
        <w:t>.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any termination of this Lease pursuant to the terms of Article XV, any purchase of all, but not less than all, of the Leased Property, other Collateral and Parcel D Ground Leased Property in accordance with Article XVIII or in connection with the Lessee’s obligations under Section 16.2(e) or any other conveyance or purchase of the Leased Property made pursuant to the terms of this Lease, then, upon the date on which this Lease is to terminate with respect to the Leased Property and upon tender by the Lessee of the amounts set forth in Article XV, Sections 16.2(e) or Article XVIII as applicable:</w:t>
      </w:r>
    </w:p>
    <w:p>
      <w:pPr>
        <w:spacing w:after="0" w:line="161"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(i)             Except in connection with the Sale Option, Lessor shall, at Lessee’s cost and expense, execute and deliver to the Lessee (or to the Lessee’s designee) a FIRPTA affidavit, a bill of sale and a special warranty deed (in recordable form and otherwise in conformity with local custom) in respect of Lessor’s interest in the Leased Property, the other Collateral and the Parcel D Ground Leased Property without representation and warranty except as to the absence of any Lessor Liens attributable to Lessor;</w:t>
      </w:r>
    </w:p>
    <w:p>
      <w:pPr>
        <w:spacing w:after="0" w:line="187" w:lineRule="exact"/>
        <w:rPr>
          <w:sz w:val="20"/>
          <w:szCs w:val="20"/>
          <w:color w:val="auto"/>
        </w:rPr>
      </w:pPr>
    </w:p>
    <w:p>
      <w:pPr>
        <w:jc w:val="both"/>
        <w:ind w:left="660" w:right="20" w:firstLine="648"/>
        <w:spacing w:after="0" w:line="308" w:lineRule="auto"/>
        <w:rPr>
          <w:sz w:val="20"/>
          <w:szCs w:val="20"/>
          <w:color w:val="auto"/>
        </w:rPr>
      </w:pPr>
      <w:r>
        <w:rPr>
          <w:rFonts w:ascii="Arial" w:cs="Arial" w:eastAsia="Arial" w:hAnsi="Arial"/>
          <w:sz w:val="17"/>
          <w:szCs w:val="17"/>
          <w:color w:val="auto"/>
        </w:rPr>
        <w:t>(ii)            Except in connection with the Sale Option, the Leased Property, the other Collateral and the Parcel D Ground Leased Property shall be conveyed to the Lessee (or to the Lessee’s designee) “A</w:t>
      </w:r>
      <w:r>
        <w:rPr>
          <w:rFonts w:ascii="Arial" w:cs="Arial" w:eastAsia="Arial" w:hAnsi="Arial"/>
          <w:sz w:val="11"/>
          <w:szCs w:val="11"/>
          <w:color w:val="auto"/>
        </w:rPr>
        <w:t>s</w:t>
      </w:r>
      <w:r>
        <w:rPr>
          <w:rFonts w:ascii="Arial" w:cs="Arial" w:eastAsia="Arial" w:hAnsi="Arial"/>
          <w:sz w:val="17"/>
          <w:szCs w:val="17"/>
          <w:color w:val="auto"/>
        </w:rPr>
        <w:t xml:space="preserve"> I</w:t>
      </w:r>
      <w:r>
        <w:rPr>
          <w:rFonts w:ascii="Arial" w:cs="Arial" w:eastAsia="Arial" w:hAnsi="Arial"/>
          <w:sz w:val="11"/>
          <w:szCs w:val="11"/>
          <w:color w:val="auto"/>
        </w:rPr>
        <w:t>s</w:t>
      </w:r>
      <w:r>
        <w:rPr>
          <w:rFonts w:ascii="Arial" w:cs="Arial" w:eastAsia="Arial" w:hAnsi="Arial"/>
          <w:sz w:val="17"/>
          <w:szCs w:val="17"/>
          <w:color w:val="auto"/>
        </w:rPr>
        <w:t>, W</w:t>
      </w:r>
      <w:r>
        <w:rPr>
          <w:rFonts w:ascii="Arial" w:cs="Arial" w:eastAsia="Arial" w:hAnsi="Arial"/>
          <w:sz w:val="11"/>
          <w:szCs w:val="11"/>
          <w:color w:val="auto"/>
        </w:rPr>
        <w:t>here</w:t>
      </w:r>
      <w:r>
        <w:rPr>
          <w:rFonts w:ascii="Arial" w:cs="Arial" w:eastAsia="Arial" w:hAnsi="Arial"/>
          <w:sz w:val="17"/>
          <w:szCs w:val="17"/>
          <w:color w:val="auto"/>
        </w:rPr>
        <w:t xml:space="preserve"> I</w:t>
      </w:r>
      <w:r>
        <w:rPr>
          <w:rFonts w:ascii="Arial" w:cs="Arial" w:eastAsia="Arial" w:hAnsi="Arial"/>
          <w:sz w:val="11"/>
          <w:szCs w:val="11"/>
          <w:color w:val="auto"/>
        </w:rPr>
        <w:t>s</w:t>
      </w:r>
      <w:r>
        <w:rPr>
          <w:rFonts w:ascii="Arial" w:cs="Arial" w:eastAsia="Arial" w:hAnsi="Arial"/>
          <w:sz w:val="17"/>
          <w:szCs w:val="17"/>
          <w:color w:val="auto"/>
        </w:rPr>
        <w:t>” and in its then present physical condition;</w:t>
      </w:r>
    </w:p>
    <w:p>
      <w:pPr>
        <w:spacing w:after="0" w:line="146"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color w:val="auto"/>
        </w:rPr>
        <w:t>(iii)           Lessor shall cause all Lessor Liens to be released and execute and deliver to Lessee (or to the Lessee’s designee) a statement of termination of this Lease and shall use its best efforts to cause the Administrative Agent to execute and deliver releases of any Liens created by or pursuant to the Operative Documents attributable to the Administrative Agent, and termination statements for any financing statements which are then of record naming the Administrative Agent or Lessor as the secured party, all at Lessee’s sole cost and expense;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left="660" w:firstLine="648"/>
        <w:spacing w:after="0" w:line="284" w:lineRule="auto"/>
        <w:rPr>
          <w:sz w:val="20"/>
          <w:szCs w:val="20"/>
          <w:color w:val="auto"/>
        </w:rPr>
      </w:pPr>
      <w:r>
        <w:rPr>
          <w:rFonts w:ascii="Arial" w:cs="Arial" w:eastAsia="Arial" w:hAnsi="Arial"/>
          <w:sz w:val="16"/>
          <w:szCs w:val="16"/>
          <w:color w:val="auto"/>
        </w:rPr>
        <w:t xml:space="preserve">(iv)           If the Lessee properly exercises the Sale Option, then the Lessee shall, upon a sale thereunder, transfer or cause to be transferred possession of the Leased Property, other Collateral and Parcel D Ground Leased Property to the purchaser(s) thereof, in each case by surrendering the same into the possession of Lessor or such purchaser, as the case may be, free and clear of all Liens (except (x) in the case of the Leased Property and other Collateral, Lessor Liens and Permitted Liens of the type described in clauses (a) (excluding Liens relating to the interest or rights of Lessee), (b), (c), (f), (g), (h), (i), (j), (k) or (m) of the definition of “Permitted Liens” and (y) in the case of the Parcel D Ground Leased Property, Liens permitted by the Parcel D Ground Lease), in good condition (as modified by Modifications permitted by this Lease), ordinary wear and tear excepted, and in compliance in all material respects with Applicable Laws and the provisions of this Lease, and the Lessee shall execute and deliver to the purchaser a bill of sale and deed with respect to its interest in the Leased Property, other Collateral and Parcel D Ground Leased Property, in each case in recordable form and otherwise in conformity with local custom and Section 20.1(h); the Lessee shall execute and deliver to the purchaser and the purchaser’s title insurance company an affidavit as to the absence of any Liens (other than (x) in the case of the Leased Property and other Collateral, Permitted Liens and (y) in the case of the Parcel D Ground Leased Property, Liens permitted by the Parcel D Ground Lease), and such other affidavits and certificates reasonably requested by any title insurance company insuring title to the Leased Property or Parcel D Ground Leased Property, as well as a FIRPTA affidavit, and an instrument in recordable form declaring this Lease to be terminated on the date of closing of the sale of the Leased Property and Lessor shall execute and deliver to purchaser a FIRPTA affidavit and a special warranty deed in recordable form, without recourse, representation or warranty, except as to the absence of Lessor Liens. The Lessee shall cooperate reasonably with Lessor and the purchaser of the Leased Property in order to facilitate the purchase and use by such purchaser of the Leased Property, which cooperation shall include the following, all of which the Lessee shall do on or before the Expiration Date: providing all Leased Property Records and all know-how, data and technical information relating thereto, providing a copy of any current plans and specifications with respect to the Leased Property in Lessee’s possession, granting or assigning (to the extent assignable) all licenses necessary for the operation and maintenance of the Leased Property, and cooperating reasonably in seeking and obtaining all necessary Governmental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agreed in the purchase agreement governing the sale of the Leased Property, such cooperation shall be at the expense of the purchaser. The obligations of the Lessee under this paragraph shall survive the expiration or termination of this Lease.</w:t>
      </w:r>
    </w:p>
    <w:p>
      <w:pPr>
        <w:spacing w:after="0" w:line="178"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(v)            The reasonable costs, expenses and related taxes related to the sale of the Leased Property, other Collateral and Parcel D Ground Leased Property shall be payable through the proceeds of the sale thereof. Any such amounts incurred by Lessee in excess of what Lessor, acting in good faith, deems reasonable shall be paid by Lessee.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cceptance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urrender</w:t>
      </w:r>
    </w:p>
    <w:p>
      <w:pPr>
        <w:spacing w:after="0" w:line="2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Section 22.1. Acceptance of Surrender</w:t>
      </w:r>
      <w:r>
        <w:rPr>
          <w:rFonts w:ascii="Arial" w:cs="Arial" w:eastAsia="Arial" w:hAnsi="Arial"/>
          <w:sz w:val="16"/>
          <w:szCs w:val="16"/>
          <w:color w:val="auto"/>
        </w:rPr>
        <w:t>. No surrender to Lessor of this Lease or of the Leased Property or of any part of any thereof or of any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therein shall be valid or effective unless agreed to and accepted in writing by Lessor and, prior to the payment or performance of all obligations under the Rent Assignment Agreement and termination of the Commitments, the Rent Assignees, and no act by Lessor or the Rent Assignees, or any representative or agent of Lessor or the Rent Assignees, other than a written acceptance, shall constitute an acceptance of any such surrender.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erger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itle</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Section 23.1. No Merger of Title</w:t>
      </w:r>
      <w:r>
        <w:rPr>
          <w:rFonts w:ascii="Arial" w:cs="Arial" w:eastAsia="Arial" w:hAnsi="Arial"/>
          <w:sz w:val="18"/>
          <w:szCs w:val="18"/>
          <w:color w:val="auto"/>
        </w:rPr>
        <w:t>. There shall be no merger of this Lease or of the leasehold estate created hereby or thereby by reason of the fact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same Person may acquire, own or hold, directly or indirectly, in whole or in part, (a) this Lease or the leasehold estates created hereby or any interest in this Lease or such leasehold estate, (b) title to the Leased Property or (c) a beneficial interest in Lessor.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center"/>
        <w:ind w:right="3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XXIV</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ntent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arties</w:t>
      </w:r>
    </w:p>
    <w:p>
      <w:pPr>
        <w:spacing w:after="0" w:line="21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i w:val="1"/>
          <w:iCs w:val="1"/>
          <w:color w:val="auto"/>
        </w:rPr>
        <w:t>Section 24.1.</w:t>
      </w:r>
      <w:r>
        <w:rPr>
          <w:sz w:val="20"/>
          <w:szCs w:val="20"/>
          <w:color w:val="auto"/>
        </w:rPr>
        <w:tab/>
      </w:r>
      <w:r>
        <w:rPr>
          <w:rFonts w:ascii="Arial" w:cs="Arial" w:eastAsia="Arial" w:hAnsi="Arial"/>
          <w:sz w:val="16"/>
          <w:szCs w:val="16"/>
          <w:i w:val="1"/>
          <w:iCs w:val="1"/>
          <w:color w:val="auto"/>
        </w:rPr>
        <w:t>Nature of Transaction</w:t>
      </w:r>
      <w:r>
        <w:rPr>
          <w:rFonts w:ascii="Arial" w:cs="Arial" w:eastAsia="Arial" w:hAnsi="Arial"/>
          <w:sz w:val="16"/>
          <w:szCs w:val="16"/>
          <w:color w:val="auto"/>
        </w:rPr>
        <w:t>. It is the intention of the parties that:</w:t>
      </w:r>
    </w:p>
    <w:p>
      <w:pPr>
        <w:spacing w:after="0" w:line="225" w:lineRule="exact"/>
        <w:rPr>
          <w:sz w:val="20"/>
          <w:szCs w:val="20"/>
          <w:color w:val="auto"/>
        </w:rPr>
      </w:pPr>
    </w:p>
    <w:p>
      <w:pPr>
        <w:jc w:val="both"/>
        <w:ind w:left="320" w:firstLine="648"/>
        <w:spacing w:after="0" w:line="263" w:lineRule="auto"/>
        <w:rPr>
          <w:sz w:val="20"/>
          <w:szCs w:val="20"/>
          <w:color w:val="auto"/>
        </w:rPr>
      </w:pPr>
      <w:r>
        <w:rPr>
          <w:rFonts w:ascii="Arial" w:cs="Arial" w:eastAsia="Arial" w:hAnsi="Arial"/>
          <w:sz w:val="18"/>
          <w:szCs w:val="18"/>
          <w:color w:val="auto"/>
        </w:rPr>
        <w:t>(a)            For all purposes, including GAAP, federal and all state and local income and transfer taxes, bankruptcy, insolvency, conservatorships and receiverships (including the substantive law upon which bankruptcy, conservatorship and insolvency and receivership proceedings are based), real estate and commercial law and UCC purposes:</w:t>
      </w:r>
    </w:p>
    <w:p>
      <w:pPr>
        <w:spacing w:after="0" w:line="184" w:lineRule="exact"/>
        <w:rPr>
          <w:sz w:val="20"/>
          <w:szCs w:val="20"/>
          <w:color w:val="auto"/>
        </w:rPr>
      </w:pPr>
    </w:p>
    <w:p>
      <w:pPr>
        <w:jc w:val="both"/>
        <w:ind w:left="960" w:firstLine="648"/>
        <w:spacing w:after="0" w:line="271" w:lineRule="auto"/>
        <w:rPr>
          <w:sz w:val="20"/>
          <w:szCs w:val="20"/>
          <w:color w:val="auto"/>
        </w:rPr>
      </w:pPr>
      <w:r>
        <w:rPr>
          <w:rFonts w:ascii="Arial" w:cs="Arial" w:eastAsia="Arial" w:hAnsi="Arial"/>
          <w:sz w:val="17"/>
          <w:szCs w:val="17"/>
          <w:color w:val="auto"/>
        </w:rPr>
        <w:t>(i)             the Overall Transaction constitutes a secured lending transaction by the Participants to Lessee and preserves beneficial ownership in the Leased Property in Lessee, Lessor holds only legal title to the Leased Property within the meaning of 11 U.S.C. Section 541(d), Lessee (and not the Lessor, the Administrative Agent or the other Participants) will be entitled to all tax benefits with respect to the Leased Property and other Collateral available to the owner of the Leased Property for tax purposes, the obligations of Lessee to pay Basic Rent shall be treated as payments of interest to the Participants, the payment by Lessee of any amounts in respect of the Lease Balance (other than Basic Rent) shall be treated as payments of principal to the Participants and, in the event Lessee purchases the Leased Property pursuant to the terms hereof and pays in full the Lease Balance and all other amounts outstanding under the Operative Documents, legal title to the Leased Property shall automatically vest in the Lessee; and</w:t>
      </w:r>
    </w:p>
    <w:p>
      <w:pPr>
        <w:spacing w:after="0" w:line="178" w:lineRule="exact"/>
        <w:rPr>
          <w:sz w:val="20"/>
          <w:szCs w:val="20"/>
          <w:color w:val="auto"/>
        </w:rPr>
      </w:pPr>
    </w:p>
    <w:p>
      <w:pPr>
        <w:jc w:val="both"/>
        <w:ind w:left="960" w:firstLine="648"/>
        <w:spacing w:after="0" w:line="301" w:lineRule="auto"/>
        <w:rPr>
          <w:sz w:val="20"/>
          <w:szCs w:val="20"/>
          <w:color w:val="auto"/>
        </w:rPr>
      </w:pPr>
      <w:r>
        <w:rPr>
          <w:rFonts w:ascii="Arial" w:cs="Arial" w:eastAsia="Arial" w:hAnsi="Arial"/>
          <w:sz w:val="16"/>
          <w:szCs w:val="16"/>
          <w:color w:val="auto"/>
        </w:rPr>
        <w:t>(ii)             in order to secure the secured lending obligations of Lessee now existing or hereafter arising under this Lease or any of the other Operative Documents, this Lease, together with the other Security Instruments, creates a first priority (subject to Permitted Liens) security interest in or a lien on the Site, the Leased Property and the other Collateral in favor of the Lessor or Administrative Agent, as applicable, and for the benefit of the Participants to secure Lessee’s payment and performance of the Obligations.</w:t>
      </w:r>
    </w:p>
    <w:p>
      <w:pPr>
        <w:spacing w:after="0" w:line="157" w:lineRule="exact"/>
        <w:rPr>
          <w:sz w:val="20"/>
          <w:szCs w:val="20"/>
          <w:color w:val="auto"/>
        </w:rPr>
      </w:pPr>
    </w:p>
    <w:p>
      <w:pPr>
        <w:jc w:val="both"/>
        <w:ind w:left="320" w:firstLine="648"/>
        <w:spacing w:after="0" w:line="259" w:lineRule="auto"/>
        <w:rPr>
          <w:sz w:val="20"/>
          <w:szCs w:val="20"/>
          <w:color w:val="auto"/>
        </w:rPr>
      </w:pPr>
      <w:r>
        <w:rPr>
          <w:rFonts w:ascii="Arial" w:cs="Arial" w:eastAsia="Arial" w:hAnsi="Arial"/>
          <w:sz w:val="18"/>
          <w:szCs w:val="18"/>
          <w:color w:val="auto"/>
        </w:rPr>
        <w:t>Nevertheless, each of the parties hereto acknowledges and agrees that none of Lessee, Lessor, the Administrative Agent, any Participant or the Arranger have made any representations or warranties concerning the tax, accounting or legal characteristics of the Operative Documents or any aspect of the Overall Transaction and that such party has obtained and relied upon such tax, accounting and legal advice concerning the Operative Documents and the Overall Transaction as such party deems appropriate.</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82" w:name="page183"/>
    <w:bookmarkEnd w:id="182"/>
    <w:p>
      <w:pPr>
        <w:jc w:val="both"/>
        <w:ind w:firstLine="648"/>
        <w:spacing w:after="0" w:line="284" w:lineRule="auto"/>
        <w:rPr>
          <w:sz w:val="20"/>
          <w:szCs w:val="20"/>
          <w:color w:val="auto"/>
        </w:rPr>
      </w:pPr>
      <w:r>
        <w:rPr>
          <w:rFonts w:ascii="Arial" w:cs="Arial" w:eastAsia="Arial" w:hAnsi="Arial"/>
          <w:sz w:val="16"/>
          <w:szCs w:val="16"/>
          <w:color w:val="auto"/>
        </w:rPr>
        <w:t>(b)           Specifically, but without limiting the generality of subsection (b) of this Section 24.1, Lessor and the Lessee further intend and agree that for the purpose of securing the Lessee’s obligations for the repayment or performance of the Obligations, (i) this Lease shall also be deemed to be a security agreement and financing statement within the meaning of Article 9 of the UCC; (ii) the conveyance provided for hereby shall be deemed to be a grant by the Lessee to Lessor, for the benefit of the Participants, of a Lien on and security interest in all of the Lessee’s present and future right, title and interest in and to the Site, the Leased Property and the other Collateral, including but not limited to the Lessee’s leasehold estate therein and all proceeds of the conversion, voluntary or involuntary, of the foregoing into cash, investments, securities or other property, whether in the form of cash, investments, securities or other property to secure all advances made by the Participants pursuant to the Operative Documents and the other Obligations, effective on the Restatement Date, to have and to hold such interests in the Site, the Leased Property and the other Collateral unto Lessor, for the benefit of the Participants;</w:t>
      </w:r>
    </w:p>
    <w:p>
      <w:pPr>
        <w:spacing w:after="0" w:line="1" w:lineRule="exact"/>
        <w:rPr>
          <w:sz w:val="20"/>
          <w:szCs w:val="20"/>
          <w:color w:val="auto"/>
        </w:rPr>
      </w:pPr>
    </w:p>
    <w:p>
      <w:pPr>
        <w:jc w:val="both"/>
        <w:ind w:firstLine="8"/>
        <w:spacing w:after="0" w:line="287" w:lineRule="auto"/>
        <w:tabs>
          <w:tab w:leader="none" w:pos="32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possession by Lessor of notes and such other items of property as constitute instruments, money, negotiable documents or chattel paper shall be deemed to be “possession by the secured party” for purposes of perfecting the security interest pursuant to Section 9-313 of the UCC; and (iv) notifications to Persons holding such property, and acknowledgments, receipts or confirmations from financial intermediaries, bankers or agents (as applicable) of the Lessee shall be deemed to have been given for the purpose of perfecting such security interest under Applicable Laws. Lessor and the Lessee shall, to the extent consistent with this Lease, take such actions and execute, deliver, file and record such other documents, financing statements, mortgages and deeds of trust as may be necessary to ensure that, if this Lease were deemed to create a security interest in the Site, the Leased Property and the other Collateral in accordance with this Section, such security interest would be deemed to be a perfected security interest in the Site, the Leased Property and the other Collateral with priority over all Liens, other than Permitted Liens, under Applicable Laws and will be maintained as such throughout the Term.</w:t>
      </w:r>
    </w:p>
    <w:p>
      <w:pPr>
        <w:spacing w:after="0" w:line="170"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18"/>
          <w:szCs w:val="18"/>
          <w:i w:val="1"/>
          <w:iCs w:val="1"/>
          <w:color w:val="auto"/>
        </w:rPr>
        <w:t>Section 24.2.</w:t>
      </w:r>
      <w:r>
        <w:rPr>
          <w:sz w:val="20"/>
          <w:szCs w:val="20"/>
          <w:color w:val="auto"/>
        </w:rPr>
        <w:tab/>
      </w:r>
      <w:r>
        <w:rPr>
          <w:rFonts w:ascii="Arial" w:cs="Arial" w:eastAsia="Arial" w:hAnsi="Arial"/>
          <w:sz w:val="16"/>
          <w:szCs w:val="16"/>
          <w:i w:val="1"/>
          <w:iCs w:val="1"/>
          <w:color w:val="auto"/>
        </w:rPr>
        <w:t xml:space="preserve">Lessee Grant of Liens and Security Interests. </w:t>
      </w:r>
      <w:r>
        <w:rPr>
          <w:rFonts w:ascii="Arial" w:cs="Arial" w:eastAsia="Arial" w:hAnsi="Arial"/>
          <w:sz w:val="16"/>
          <w:szCs w:val="16"/>
          <w:color w:val="auto"/>
        </w:rPr>
        <w:t>(a) For the purposes of the creation and enforcement of this Lease as a mortgage and</w:t>
      </w:r>
    </w:p>
    <w:p>
      <w:pPr>
        <w:spacing w:after="0" w:line="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security agreement, the Lessee hereby </w:t>
      </w:r>
      <w:r>
        <w:rPr>
          <w:rFonts w:ascii="Arial" w:cs="Arial" w:eastAsia="Arial" w:hAnsi="Arial"/>
          <w:sz w:val="12"/>
          <w:szCs w:val="12"/>
          <w:color w:val="auto"/>
        </w:rPr>
        <w:t>grants</w:t>
      </w:r>
      <w:r>
        <w:rPr>
          <w:rFonts w:ascii="Arial" w:cs="Arial" w:eastAsia="Arial" w:hAnsi="Arial"/>
          <w:sz w:val="18"/>
          <w:szCs w:val="18"/>
          <w:color w:val="auto"/>
        </w:rPr>
        <w:t xml:space="preserve">, </w:t>
      </w:r>
      <w:r>
        <w:rPr>
          <w:rFonts w:ascii="Arial" w:cs="Arial" w:eastAsia="Arial" w:hAnsi="Arial"/>
          <w:sz w:val="12"/>
          <w:szCs w:val="12"/>
          <w:color w:val="auto"/>
        </w:rPr>
        <w:t>bargains</w:t>
      </w:r>
      <w:r>
        <w:rPr>
          <w:rFonts w:ascii="Arial" w:cs="Arial" w:eastAsia="Arial" w:hAnsi="Arial"/>
          <w:sz w:val="18"/>
          <w:szCs w:val="18"/>
          <w:color w:val="auto"/>
        </w:rPr>
        <w:t xml:space="preserve">, </w:t>
      </w:r>
      <w:r>
        <w:rPr>
          <w:rFonts w:ascii="Arial" w:cs="Arial" w:eastAsia="Arial" w:hAnsi="Arial"/>
          <w:sz w:val="12"/>
          <w:szCs w:val="12"/>
          <w:color w:val="auto"/>
        </w:rPr>
        <w:t>sells</w:t>
      </w:r>
      <w:r>
        <w:rPr>
          <w:rFonts w:ascii="Arial" w:cs="Arial" w:eastAsia="Arial" w:hAnsi="Arial"/>
          <w:sz w:val="18"/>
          <w:szCs w:val="18"/>
          <w:color w:val="auto"/>
        </w:rPr>
        <w:t xml:space="preserve">, </w:t>
      </w:r>
      <w:r>
        <w:rPr>
          <w:rFonts w:ascii="Arial" w:cs="Arial" w:eastAsia="Arial" w:hAnsi="Arial"/>
          <w:sz w:val="12"/>
          <w:szCs w:val="12"/>
          <w:color w:val="auto"/>
        </w:rPr>
        <w:t>warrants</w:t>
      </w:r>
      <w:r>
        <w:rPr>
          <w:rFonts w:ascii="Arial" w:cs="Arial" w:eastAsia="Arial" w:hAnsi="Arial"/>
          <w:sz w:val="18"/>
          <w:szCs w:val="18"/>
          <w:color w:val="auto"/>
        </w:rPr>
        <w:t xml:space="preserve">, </w:t>
      </w:r>
      <w:r>
        <w:rPr>
          <w:rFonts w:ascii="Arial" w:cs="Arial" w:eastAsia="Arial" w:hAnsi="Arial"/>
          <w:sz w:val="12"/>
          <w:szCs w:val="12"/>
          <w:color w:val="auto"/>
        </w:rPr>
        <w:t>conveys</w:t>
      </w:r>
      <w:r>
        <w:rPr>
          <w:rFonts w:ascii="Arial" w:cs="Arial" w:eastAsia="Arial" w:hAnsi="Arial"/>
          <w:sz w:val="18"/>
          <w:szCs w:val="18"/>
          <w:color w:val="auto"/>
        </w:rPr>
        <w:t xml:space="preserve">, </w:t>
      </w:r>
      <w:r>
        <w:rPr>
          <w:rFonts w:ascii="Arial" w:cs="Arial" w:eastAsia="Arial" w:hAnsi="Arial"/>
          <w:sz w:val="12"/>
          <w:szCs w:val="12"/>
          <w:color w:val="auto"/>
        </w:rPr>
        <w:t>aliens</w:t>
      </w:r>
      <w:r>
        <w:rPr>
          <w:rFonts w:ascii="Arial" w:cs="Arial" w:eastAsia="Arial" w:hAnsi="Arial"/>
          <w:sz w:val="18"/>
          <w:szCs w:val="18"/>
          <w:color w:val="auto"/>
        </w:rPr>
        <w:t xml:space="preserve">, </w:t>
      </w:r>
      <w:r>
        <w:rPr>
          <w:rFonts w:ascii="Arial" w:cs="Arial" w:eastAsia="Arial" w:hAnsi="Arial"/>
          <w:sz w:val="12"/>
          <w:szCs w:val="12"/>
          <w:color w:val="auto"/>
        </w:rPr>
        <w:t>remises</w:t>
      </w:r>
      <w:r>
        <w:rPr>
          <w:rFonts w:ascii="Arial" w:cs="Arial" w:eastAsia="Arial" w:hAnsi="Arial"/>
          <w:sz w:val="18"/>
          <w:szCs w:val="18"/>
          <w:color w:val="auto"/>
        </w:rPr>
        <w:t xml:space="preserve">, </w:t>
      </w:r>
      <w:r>
        <w:rPr>
          <w:rFonts w:ascii="Arial" w:cs="Arial" w:eastAsia="Arial" w:hAnsi="Arial"/>
          <w:sz w:val="12"/>
          <w:szCs w:val="12"/>
          <w:color w:val="auto"/>
        </w:rPr>
        <w:t>releases</w:t>
      </w:r>
      <w:r>
        <w:rPr>
          <w:rFonts w:ascii="Arial" w:cs="Arial" w:eastAsia="Arial" w:hAnsi="Arial"/>
          <w:sz w:val="18"/>
          <w:szCs w:val="18"/>
          <w:color w:val="auto"/>
        </w:rPr>
        <w:t xml:space="preserve">, </w:t>
      </w:r>
      <w:r>
        <w:rPr>
          <w:rFonts w:ascii="Arial" w:cs="Arial" w:eastAsia="Arial" w:hAnsi="Arial"/>
          <w:sz w:val="12"/>
          <w:szCs w:val="12"/>
          <w:color w:val="auto"/>
        </w:rPr>
        <w:t>assigns</w:t>
      </w:r>
      <w:r>
        <w:rPr>
          <w:rFonts w:ascii="Arial" w:cs="Arial" w:eastAsia="Arial" w:hAnsi="Arial"/>
          <w:sz w:val="18"/>
          <w:szCs w:val="18"/>
          <w:color w:val="auto"/>
        </w:rPr>
        <w:t xml:space="preserve">, </w:t>
      </w:r>
      <w:r>
        <w:rPr>
          <w:rFonts w:ascii="Arial" w:cs="Arial" w:eastAsia="Arial" w:hAnsi="Arial"/>
          <w:sz w:val="12"/>
          <w:szCs w:val="12"/>
          <w:color w:val="auto"/>
        </w:rPr>
        <w:t>sets over and confirms</w:t>
      </w:r>
      <w:r>
        <w:rPr>
          <w:rFonts w:ascii="Arial" w:cs="Arial" w:eastAsia="Arial" w:hAnsi="Arial"/>
          <w:sz w:val="18"/>
          <w:szCs w:val="18"/>
          <w:color w:val="auto"/>
        </w:rPr>
        <w:t xml:space="preserve"> a security interest in the Site, the Leased Property and the other Collateral (consisting of a mortgage with respect to the Site and the Leased Property) all </w:t>
      </w:r>
      <w:r>
        <w:rPr>
          <w:rFonts w:ascii="Arial" w:cs="Arial" w:eastAsia="Arial" w:hAnsi="Arial"/>
          <w:sz w:val="12"/>
          <w:szCs w:val="12"/>
          <w:color w:val="auto"/>
        </w:rPr>
        <w:t>with power</w:t>
      </w:r>
      <w:r>
        <w:rPr>
          <w:rFonts w:ascii="Arial" w:cs="Arial" w:eastAsia="Arial" w:hAnsi="Arial"/>
          <w:sz w:val="18"/>
          <w:szCs w:val="18"/>
          <w:color w:val="auto"/>
        </w:rPr>
        <w:t xml:space="preserve"> </w:t>
      </w:r>
      <w:r>
        <w:rPr>
          <w:rFonts w:ascii="Arial" w:cs="Arial" w:eastAsia="Arial" w:hAnsi="Arial"/>
          <w:sz w:val="12"/>
          <w:szCs w:val="12"/>
          <w:color w:val="auto"/>
        </w:rPr>
        <w:t xml:space="preserve">of sale </w:t>
      </w:r>
      <w:r>
        <w:rPr>
          <w:rFonts w:ascii="Arial" w:cs="Arial" w:eastAsia="Arial" w:hAnsi="Arial"/>
          <w:sz w:val="17"/>
          <w:szCs w:val="17"/>
          <w:color w:val="auto"/>
        </w:rPr>
        <w:t>to the Lessor and its successors and permitted assigns to secure all advances made by the Participants pursuant to the Operative Documents and the</w:t>
      </w:r>
      <w:r>
        <w:rPr>
          <w:rFonts w:ascii="Arial" w:cs="Arial" w:eastAsia="Arial" w:hAnsi="Arial"/>
          <w:sz w:val="12"/>
          <w:szCs w:val="12"/>
          <w:color w:val="auto"/>
        </w:rPr>
        <w:t xml:space="preserve"> </w:t>
      </w:r>
      <w:r>
        <w:rPr>
          <w:rFonts w:ascii="Arial" w:cs="Arial" w:eastAsia="Arial" w:hAnsi="Arial"/>
          <w:sz w:val="17"/>
          <w:szCs w:val="17"/>
          <w:color w:val="auto"/>
        </w:rPr>
        <w:t>other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648"/>
        <w:spacing w:after="0" w:line="282" w:lineRule="auto"/>
        <w:rPr>
          <w:sz w:val="20"/>
          <w:szCs w:val="20"/>
          <w:color w:val="auto"/>
        </w:rPr>
      </w:pPr>
      <w:r>
        <w:rPr>
          <w:rFonts w:ascii="Arial" w:cs="Arial" w:eastAsia="Arial" w:hAnsi="Arial"/>
          <w:sz w:val="16"/>
          <w:szCs w:val="16"/>
          <w:color w:val="auto"/>
        </w:rPr>
        <w:t xml:space="preserve">(b)           Specifically, but without limiting the foregoing or the generality of Section 24.1, Lessee hereby grants, bargains, sells, warrants, conveys, aliens, remises, releases, assigns, sets over and confirms to the Lessor and its successors and permitted assigns, all of Lessee’s right, title, and interest in and to the following (collectively, the </w:t>
      </w:r>
      <w:r>
        <w:rPr>
          <w:rFonts w:ascii="Arial" w:cs="Arial" w:eastAsia="Arial" w:hAnsi="Arial"/>
          <w:sz w:val="16"/>
          <w:szCs w:val="16"/>
          <w:i w:val="1"/>
          <w:iCs w:val="1"/>
          <w:color w:val="auto"/>
        </w:rPr>
        <w:t>“Security Property”</w:t>
      </w:r>
      <w:r>
        <w:rPr>
          <w:rFonts w:ascii="Arial" w:cs="Arial" w:eastAsia="Arial" w:hAnsi="Arial"/>
          <w:sz w:val="16"/>
          <w:szCs w:val="16"/>
          <w:color w:val="auto"/>
        </w:rPr>
        <w:t xml:space="preserve">): (i) the Site, the Leased Property and Appurtenant Rights relating thereto and all proceeds, both cash and noncash thereof; (ii) all easements, rights-of-way, strips and gores of Site, vaults, streets, ways, alleys, passages, sewer rights, waters, water courses, water rights, minerals, flowers, shrubs, crops, trees, timber and other emblements now or hereafter located on the Site or under or above the same or any part or parcel thereof, and all estates, rights, titles, interests, tenements, hereditaments and appurtenances, reversions and remainders whatsoever, in any way belonging, relating or appertaining to the Leased Property or any part thereof, or which hereafter shall in any way belong, relate or be appurtenant thereto, whether now owned or hereafter acquired by Lessee; (iii) all right, title and interest of Lessee in all Goods (as such term is defined in the UCC (as defined below)) which are or are to become fixtures (as such term is defined in the UCC (as defined below)) located on the real property described in Exhibit A hereto or now, heretofore or hereafter acquired with any proceeds of the Obligations and now, heretofore or hereafter (A) arising out of or related to the ownership of the Leased Property, (B) located in, on or about the Leased Property, or (C) used or intended to be used with or in connection with the use, operation or enjoyment of the Leased Property; (iv) all right, title and interest of Lessee in any and all leases, rental agreements and arrangements of any sort now or hereafter affecting the Leased Property or any portion thereof and providing for or resulting in the payment of money to Lessee for the use of the Leased Property or any portion thereof, whether the user enjoys the Leased Property or any portion thereof as tenant for years, licensee, tenant at sufferance or otherwise, and irrespective of whether such leases, rental agreements and arrangements be oral or written, and including any and all extensions, renewals and modifications thereof (the </w:t>
      </w:r>
      <w:r>
        <w:rPr>
          <w:rFonts w:ascii="Arial" w:cs="Arial" w:eastAsia="Arial" w:hAnsi="Arial"/>
          <w:sz w:val="16"/>
          <w:szCs w:val="16"/>
          <w:i w:val="1"/>
          <w:iCs w:val="1"/>
          <w:color w:val="auto"/>
        </w:rPr>
        <w:t>“Subject Leases”</w:t>
      </w:r>
      <w:r>
        <w:rPr>
          <w:rFonts w:ascii="Arial" w:cs="Arial" w:eastAsia="Arial" w:hAnsi="Arial"/>
          <w:sz w:val="16"/>
          <w:szCs w:val="16"/>
          <w:color w:val="auto"/>
        </w:rPr>
        <w:t xml:space="preserve">) and guaranties of the performance or obligations of any tenants or lessees thereunder, together with all income, rents, issues, profits and revenues from the Subject Leases (including all tenant security deposits and all other tenant deposits, whether held by Lessee or in a trust account, and all other deposits and escrow funds relating to any Subject Leases), and all the estate, right, title, interest, property, possession, claim and demand whatsoever at law, as well as in equity, of Lessee of, in and to the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although this Lease contains (and it is hereby agreed that this Lease contains) a present, current, unconditional and absolute assignment of all of said income, rents, issues, profits and revenues, Lessee shall collect and enjoy such rental payments and revenues as except as expressly provided otherwise in this Lease and the other Operative Documents; (v) all right, title and interest of Lessee in, to and under all franchise agreements, management contracts, consents, authorizations, certificates and other rights of every kind and character of any Governmental Authority affecting the Leased Property, to the extent the same are transferable, service contracts, utility contracts, leases of equipment, documents and agreements relating to the construction of any Modifications (including any and all construction contracts, architectural contracts, engineering contracts, designs, plans, specifications, drawings, surveys, tests, reports, bonds and governmental approvals) and all other contracts, licenses and permits now or hereafter affecting the Leased Property or any part thereof and all guaranties and warranties with respect to any of the foregoing (the </w:t>
      </w:r>
      <w:r>
        <w:rPr>
          <w:rFonts w:ascii="Arial" w:cs="Arial" w:eastAsia="Arial" w:hAnsi="Arial"/>
          <w:sz w:val="16"/>
          <w:szCs w:val="16"/>
          <w:i w:val="1"/>
          <w:iCs w:val="1"/>
          <w:color w:val="auto"/>
        </w:rPr>
        <w:t>“Subject Contracts”</w:t>
      </w:r>
      <w:r>
        <w:rPr>
          <w:rFonts w:ascii="Arial" w:cs="Arial" w:eastAsia="Arial" w:hAnsi="Arial"/>
          <w:sz w:val="16"/>
          <w:szCs w:val="16"/>
          <w:color w:val="auto"/>
        </w:rPr>
        <w:t>); (vi) all of the right, power and authority of Lessee to alter, modify or change the terms, conditions and provisions of any Subject Lease or Subject Contract, to consent to any request made by a party pursuant thereto, or to surrender, cancel or terminate the same or to accept any surrender, cancellation or termination of the same, together with all of the options, rights, powers and privileges of Lessee under any Subject Lease or Subject Contract, whether heretofore or hereafter existing; (vii) all present and future right, title and interest of Lessee in and to (1) all refunds, tax abatement agreements, rebates, reserves, deferred payments, deposits, cost savings, awards and payments of any kind due from or payable by (a) any Governmental Authority, or (b) any insurance or utility company, in each case under clause (a) or (b) above in respect of the Site and the other Leased Property and, in the case of any insurance policy of the Lessee, to the extent such insurance policy is required to be maintained under the Operative Documents, and (2) all refunds, rebates and payments of any kind due from or payable by any Governmental Authority for any taxes, assessments, or governmental or quasi-governmental charges or levies imposed upon Lessee in respect of the Site and other Leased Property;</w:t>
      </w:r>
    </w:p>
    <w:p>
      <w:pPr>
        <w:spacing w:after="0" w:line="8" w:lineRule="exact"/>
        <w:rPr>
          <w:sz w:val="20"/>
          <w:szCs w:val="20"/>
          <w:color w:val="auto"/>
        </w:rPr>
      </w:pPr>
    </w:p>
    <w:p>
      <w:pPr>
        <w:jc w:val="both"/>
        <w:ind w:firstLine="8"/>
        <w:spacing w:after="0" w:line="285" w:lineRule="auto"/>
        <w:tabs>
          <w:tab w:leader="none" w:pos="438"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right, title and interest of Lessee in any insurance policies or binders now or hereafter relating to the Leased Property and required to be maintained under the Operative Documents, including any unearned premiums thereon, as further provided in this Lease; (ix) all right, title and interest of Lessee in any and all awards, payments, proceeds and the right to receive the same, either before or after any foreclosure hereunder, as a result of any temporary or permanent injury or damage to, taking of or decrease in the value of the Leased Property by reason of casualty, any exercise of the right of eminent domain or deed in lieu thereof, condemnation or otherwise as further provided in this Lease; (x) all right, title and interest of Lessee in all utility, escrow and all other deposits (and all letters of credit, certificates of deposit, negotiable instruments and other rights and evidence of rights to cash) now or hereafter relating to the Leased Property or the purchase, construction or operation thereof; (xi) all claims and causes of action arising from or otherwise related to any of the foregoing, and all rights and judgments related to any legal actions in connection with such claims or causes of action; (xii) all of right, title and interest of Lessee in and to the other Collateral; and (xiii) all Modifications, extensions, additions, improvements, betterments, renewals and replacements, substitutions, or proceeds of any of the foregoing, all of which foregoing items are hereby declared and shall be deemed to be a portion of the security for the indebtedness and Obligations herein described, a portion of the above described collateral being located upon the Site.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ind w:left="660"/>
        <w:spacing w:after="0"/>
        <w:rPr>
          <w:sz w:val="20"/>
          <w:szCs w:val="20"/>
          <w:color w:val="auto"/>
        </w:rPr>
      </w:pPr>
      <w:r>
        <w:rPr>
          <w:rFonts w:ascii="Arial" w:cs="Arial" w:eastAsia="Arial" w:hAnsi="Arial"/>
          <w:sz w:val="17"/>
          <w:szCs w:val="17"/>
          <w:color w:val="auto"/>
        </w:rPr>
        <w:t>Notwithstanding anything to the contrary in this Article XXIV, (a) unless (i) an Event of Default (other than as set forth in Section 16.1(h) or</w:t>
      </w:r>
    </w:p>
    <w:p>
      <w:pPr>
        <w:spacing w:after="0" w:line="35" w:lineRule="exact"/>
        <w:rPr>
          <w:sz w:val="20"/>
          <w:szCs w:val="20"/>
          <w:color w:val="auto"/>
        </w:rPr>
      </w:pPr>
    </w:p>
    <w:p>
      <w:pPr>
        <w:jc w:val="both"/>
        <w:ind w:firstLine="8"/>
        <w:spacing w:after="0" w:line="281" w:lineRule="auto"/>
        <w:tabs>
          <w:tab w:leader="none" w:pos="219" w:val="left"/>
        </w:tabs>
        <w:numPr>
          <w:ilvl w:val="0"/>
          <w:numId w:val="67"/>
        </w:numPr>
        <w:rPr>
          <w:rFonts w:ascii="Arial" w:cs="Arial" w:eastAsia="Arial" w:hAnsi="Arial"/>
          <w:sz w:val="16"/>
          <w:szCs w:val="16"/>
          <w:color w:val="auto"/>
        </w:rPr>
      </w:pPr>
      <w:r>
        <w:rPr>
          <w:rFonts w:ascii="Arial" w:cs="Arial" w:eastAsia="Arial" w:hAnsi="Arial"/>
          <w:sz w:val="16"/>
          <w:szCs w:val="16"/>
          <w:color w:val="auto"/>
        </w:rPr>
        <w:t>with respect to the Lessee or the Parent Guarantor) has occurred and is continuing and Lessee receives written notice from Lessor or the Administrative Agent directing Lessee to pay to the Administrative Agent any rents, payments, issues, revenues, profits or other income (including any rents or other amounts payable under any other sublease and all deposits of money as advanced rent or for security) received by Lessee relating to the Leased Property or</w:t>
      </w:r>
    </w:p>
    <w:p>
      <w:pPr>
        <w:spacing w:after="0" w:line="1" w:lineRule="exact"/>
        <w:rPr>
          <w:rFonts w:ascii="Arial" w:cs="Arial" w:eastAsia="Arial" w:hAnsi="Arial"/>
          <w:sz w:val="16"/>
          <w:szCs w:val="16"/>
          <w:color w:val="auto"/>
        </w:rPr>
      </w:pPr>
    </w:p>
    <w:p>
      <w:pPr>
        <w:jc w:val="both"/>
        <w:ind w:firstLine="8"/>
        <w:spacing w:after="0" w:line="277" w:lineRule="auto"/>
        <w:tabs>
          <w:tab w:leader="none" w:pos="27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Event of Default set forth in Section 16.1(h) or (i) has occurred with respect to the Lessee or the Parent Guarantor, Lessee shall have the right to retain, use and enjoy such rents, payments, issues, revenues, profits and other income and (b) Security Property shall not include any Excluded Property (other than goods owned by the Lessee that are or are to become fixtures located on the real property described in Exhibit A).</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Without limiting the generality of the foregoing, Lessor and the Lessee shall take such actions and execute, deliver, file and record such other documents and financing statements as may be necessary to ensure that, if this Lease was deemed to create a security interest in the Leased Property in accordance with this Section, such security interest would be deemed to be a perfected first priority security interest (subject only to Permitted Liens) and will be maintained as such throughout the Term. Lessee hereby authorizes Lessor and the Administrative Agent to file any and all financing statements covering the Security Property or any part thereof that Lessor or the Required Participants may require. Certain of the personal property covered by this Lease is or will become fixtures on the real property which is a part of the Security Property, and this Lease (or a memorandum thereof) upon being filed for record in the real estate records of the county wherein such fixtures are situated shall operate also as a financing statement filed as a fixture filing in accordance with the applicable provisions of the UCC upon such of the property which are or may become fixtures. The mailing address of Lessee (as debtor) and the address of Lessor (as secured party) from which information may be obtained are set forth in the introductory paragraph of this Lease. The Lessee has an interest of record in such real property.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firstLine="648"/>
        <w:spacing w:after="0" w:line="285" w:lineRule="auto"/>
        <w:rPr>
          <w:sz w:val="20"/>
          <w:szCs w:val="20"/>
          <w:color w:val="auto"/>
        </w:rPr>
      </w:pPr>
      <w:r>
        <w:rPr>
          <w:rFonts w:ascii="Arial" w:cs="Arial" w:eastAsia="Arial" w:hAnsi="Arial"/>
          <w:sz w:val="16"/>
          <w:szCs w:val="16"/>
          <w:color w:val="auto"/>
        </w:rPr>
        <w:t>(c)            </w:t>
      </w:r>
      <w:r>
        <w:rPr>
          <w:rFonts w:ascii="Arial" w:cs="Arial" w:eastAsia="Arial" w:hAnsi="Arial"/>
          <w:sz w:val="16"/>
          <w:szCs w:val="16"/>
          <w:i w:val="1"/>
          <w:iCs w:val="1"/>
          <w:color w:val="auto"/>
        </w:rPr>
        <w:t>Power of Sale.</w:t>
      </w:r>
      <w:r>
        <w:rPr>
          <w:rFonts w:ascii="Arial" w:cs="Arial" w:eastAsia="Arial" w:hAnsi="Arial"/>
          <w:sz w:val="16"/>
          <w:szCs w:val="16"/>
          <w:color w:val="auto"/>
        </w:rPr>
        <w:t xml:space="preserve"> Without limiting any other remedies set forth herein, in the event that a court of competent jurisdiction rules that this Lease constitutes a mortgage, deed of trust or other secured financing with respect to the Leased Property as is the intent of the parties pursuant to Section 24 hereof, then Lessor and the Lessee agree that (i) the Lessee hereby grants to the Lessor and its successor and permitted assigns a Lien against the Leased Property (including the estate therein) </w:t>
      </w:r>
      <w:r>
        <w:rPr>
          <w:rFonts w:ascii="Arial" w:cs="Arial" w:eastAsia="Arial" w:hAnsi="Arial"/>
          <w:sz w:val="11"/>
          <w:szCs w:val="11"/>
          <w:color w:val="auto"/>
        </w:rPr>
        <w:t>with</w:t>
      </w:r>
      <w:r>
        <w:rPr>
          <w:rFonts w:ascii="Arial" w:cs="Arial" w:eastAsia="Arial" w:hAnsi="Arial"/>
          <w:sz w:val="16"/>
          <w:szCs w:val="16"/>
          <w:color w:val="auto"/>
        </w:rPr>
        <w:t xml:space="preserve"> P</w:t>
      </w:r>
      <w:r>
        <w:rPr>
          <w:rFonts w:ascii="Arial" w:cs="Arial" w:eastAsia="Arial" w:hAnsi="Arial"/>
          <w:sz w:val="11"/>
          <w:szCs w:val="11"/>
          <w:color w:val="auto"/>
        </w:rPr>
        <w:t>ower of</w:t>
      </w:r>
      <w:r>
        <w:rPr>
          <w:rFonts w:ascii="Arial" w:cs="Arial" w:eastAsia="Arial" w:hAnsi="Arial"/>
          <w:sz w:val="16"/>
          <w:szCs w:val="16"/>
          <w:color w:val="auto"/>
        </w:rPr>
        <w:t xml:space="preserve"> S</w:t>
      </w:r>
      <w:r>
        <w:rPr>
          <w:rFonts w:ascii="Arial" w:cs="Arial" w:eastAsia="Arial" w:hAnsi="Arial"/>
          <w:sz w:val="11"/>
          <w:szCs w:val="11"/>
          <w:color w:val="auto"/>
        </w:rPr>
        <w:t>ale</w:t>
      </w:r>
      <w:r>
        <w:rPr>
          <w:rFonts w:ascii="Arial" w:cs="Arial" w:eastAsia="Arial" w:hAnsi="Arial"/>
          <w:sz w:val="16"/>
          <w:szCs w:val="16"/>
          <w:color w:val="auto"/>
        </w:rPr>
        <w:t xml:space="preserve"> to the extent permitted by law, and (ii) upon the occurrence and during the continuance of any Event of Default (but subject to the rights of the Lessee to purchase the Leased Property pursuant to the terms and within the time periods as set forth in Section 18.1, if any), Lessor may, and is hereby irrevocably empowered to, with or without entry, and to the extent permitted by Applicable Law, sell or cause the sale of the Leased Property or the other Collateral or any part or parts thereof at one or more public auctions as an entirety or in parcels as the Lessor may elect free from any equity of redemption for cash, on credit, or for other property, for immediate or future delivery, and on such terms as the Lessor shall deem advantageous and proper, such sale or sales to be made in such manner and upon such notice and advertisement as may be required by Applicable Law, or in the absence of any such requirements, as the Lessor may deem appropriate, and to make conveyance to the purchase or purchasers. Lessor may, if at the time such action may be lawful and always subject to compliance with any mandatory legal requirements, by filing its notice of election and demand for sale to enforce its mortgage and to sell the Security Property, as an entirety or in parcels, by one sale or by several sales, held at one time or at different times, all as the Lessor may elect, each sale to be held at the location set forth in the notice of such proposed sale and the Lessor shall have given notices of the proposed sale in the manner hereinafter set forth, and to make due conveyance to the purchaser or purchasers, with special warranty of title or no warranty of title to such purchaser or purchasers binding upon the Lessee and its heirs, executors, administrators, and successors. Such sale must begin at the time stated in the notice referred to below in this Section or as otherwise permitted by Applicable Law. The Lessee, for itself, its heirs and assigns, and for anyone who may claim by, through or under the Lessee, hereby expressly and specifically waives all rights to a marshaling of the assets of the Lessee, including the Security Property, or to a sale in inverse order of alienation. Lessor may bid and become the purchaser of all or any part of the Leased Property at any such sale, and the amount of Lessor’s successful bid may be credited against the Obligations.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Lessor (or a person or persons selected by the Lessor) shall promptly comply with all notice and other requirements of the laws of New York then in force with respect to such sales, and shall give any required public notice of the time and place of such sale by advertisement weekly in some newspaper of general circulation then published in the County or City and County in which the Security Property is located. No notice of such sale or sales other than the notices hereinabove provided shall be required to be given to the Lessee (or anyone who may claim by, through or under the Lessee) or any other persons and any other notice (including, without limitation, any notice of acceleration of, or intent to accelerate, the unpaid balance of any Obligation) is expressly waived.</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provisions of this Section with respect to posting, serving, filing, and giving notices of sale are intended to comply with all Applicable Laws. In the event the requirement for any notice, or the posting, serving, filing, or giving thereof, under any Applicable Law shall be eliminated or the prescribed manner of posting, serving, filing, or giving same is modified by future amendment to such Applicable Law, the requirement for such particular notice shall be stricken from, or the manner of posting, serving, filing, or giving any notice hereunder modified in, this Mortgage in conformity with such amendment. The manner herein prescribed for posting, serving, filing, or giving any notice, other than that to be posted and filed or caused to be posted or filed by the Lessor, shall not be deemed exclusive but such notice or notices may be posted, served, filed, or given in any other manner which may be permitted by Applicable Law. Further, in relation to this Mortgage and the exercise of any power of sale by the Lessor hereunder, if any Applicable Law shall be amended or modified to require any other notice or the posting, filing, serving, or giving thereof or any statute hereafter enacted shall require any other notice or the posting, filing, serving, or giving thereof, the Lessor or the person selected by him is hereby authorized and empowered by the Lessee to give such notice or make such posting, filing, serving, or giving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Lessee waives such other notice or the posting, filing, serving, or giving thereof to the full extent the Lessee may lawfully so do. Any provisions of this paragraph, or any amendments to or modifications to any Applicable Law to the contrary notwithstanding, the time periods provided for in the immediately preceding paragraph in respect of which the notices provided for in said paragraph are to be given shall not be shortened or eliminated as a result of any such amendment or modification.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648"/>
        <w:spacing w:after="0" w:line="268" w:lineRule="auto"/>
        <w:rPr>
          <w:sz w:val="20"/>
          <w:szCs w:val="20"/>
          <w:color w:val="auto"/>
        </w:rPr>
      </w:pPr>
      <w:r>
        <w:rPr>
          <w:rFonts w:ascii="Arial" w:cs="Arial" w:eastAsia="Arial" w:hAnsi="Arial"/>
          <w:sz w:val="17"/>
          <w:szCs w:val="17"/>
          <w:color w:val="auto"/>
        </w:rPr>
        <w:t xml:space="preserve">In addition to any other remedies granted to Lessor (including specifically, but not limited to, the right to proceed against all the Security Property in accordance with the rights and remedies in respect to those portions of the Collateral which are real property pursuant to Section 9-501(b) of the UCC), upon the occurrence and during the continuance of an Event of Default (but subject to the rights of the Lessee to purchase the Leased Property pursuant to the terms and within the time periods as set forth in Section 18.1, if any) Lessor may (i) proceed by a suit or suits in equity or at law, whether for a foreclosure hereunder, or for the sale of the Leased Property, or against Lessee on a recourse basis for the Lease Balance, or for the specific performance of any covenant or agreement contained in this Lease or in aid of the execution of any power herein granted, or for the appointment of a receiver pending any foreclosure hereunder or the sale of the Leased Property, or for the enforcement of any other appropriate legal or equitable remedy and (ii) proceed under the UCC as to all or any part of the personal property (tangible or intangible) and fixtures included with the Security Property (such portion of the Security Property being referred to herein as the </w:t>
      </w:r>
      <w:r>
        <w:rPr>
          <w:rFonts w:ascii="Arial" w:cs="Arial" w:eastAsia="Arial" w:hAnsi="Arial"/>
          <w:sz w:val="17"/>
          <w:szCs w:val="17"/>
          <w:i w:val="1"/>
          <w:iCs w:val="1"/>
          <w:color w:val="auto"/>
        </w:rPr>
        <w:t>“Personalty”</w:t>
      </w:r>
      <w:r>
        <w:rPr>
          <w:rFonts w:ascii="Arial" w:cs="Arial" w:eastAsia="Arial" w:hAnsi="Arial"/>
          <w:sz w:val="17"/>
          <w:szCs w:val="17"/>
          <w:color w:val="auto"/>
        </w:rPr>
        <w:t>) and shall have and may exercise with respect to the Personalty all the rights, remedies, and powers of a secured party under the UCC, including, without limitation, the right and power to sell, at one or more public or private sales, or otherwise dispose of, lease, or utilize the Personalty and any part or parts thereof in any manner authorized or permitted under the UCC after default by a debtor, and to apply the proceeds thereof toward payment of any costs and expenses and attorney’s fees and legal expenses thereby incurred by Lessor, and toward payment of the Obligations hereby secured in such order or manner as provided herein.</w:t>
      </w:r>
    </w:p>
    <w:p>
      <w:pPr>
        <w:spacing w:after="0" w:line="18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Section 24.3. State Specific Provisions</w:t>
      </w:r>
      <w:r>
        <w:rPr>
          <w:rFonts w:ascii="Arial" w:cs="Arial" w:eastAsia="Arial" w:hAnsi="Arial"/>
          <w:sz w:val="18"/>
          <w:szCs w:val="18"/>
          <w:color w:val="auto"/>
        </w:rPr>
        <w:t>. (a) This Mortgage is given to secure, among other things, and shall secure not only presently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under the Participation Agreement and this Lease. The lien of this Mortgage shall be valid as to all indebtedness hereby secured, including future advances, from the time of its filing for record in the office of the clerk of the superior court of the county in which the Leased Property is located. This Mortgage shall remain in full force and effect as to any further advances under the Participation Agreement and the other Operative Documents made after any such zero balance until the indebtedness secured by this Mortgage is paid in full and satisfied, all agreements of Lessor to make further advances have been terminated and this Mortgage has been cancelled of record. This Mortgage shall be valid and have priority over all subsequent liens and encumbrances, including statutory liens, excepting solely taxes and assessments levied on the Leased Property, to the extent of the maximum amount secured hereby.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firstLine="648"/>
        <w:spacing w:after="0" w:line="277" w:lineRule="auto"/>
        <w:rPr>
          <w:sz w:val="20"/>
          <w:szCs w:val="20"/>
          <w:color w:val="auto"/>
        </w:rPr>
      </w:pPr>
      <w:r>
        <w:rPr>
          <w:rFonts w:ascii="Arial" w:cs="Arial" w:eastAsia="Arial" w:hAnsi="Arial"/>
          <w:sz w:val="18"/>
          <w:szCs w:val="18"/>
          <w:color w:val="auto"/>
        </w:rPr>
        <w:t>(b)           In the event of any inconsistencies between the terms and conditions of this Section 24.3(b) and the other terms and conditions of this Mortgage, the terms and conditions of this Section 24.3(b) shall control and be binding.</w:t>
      </w:r>
    </w:p>
    <w:p>
      <w:pPr>
        <w:spacing w:after="0" w:line="170"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M</w:t>
      </w:r>
      <w:r>
        <w:rPr>
          <w:rFonts w:ascii="Arial" w:cs="Arial" w:eastAsia="Arial" w:hAnsi="Arial"/>
          <w:sz w:val="12"/>
          <w:szCs w:val="12"/>
          <w:i w:val="1"/>
          <w:iCs w:val="1"/>
          <w:color w:val="auto"/>
        </w:rPr>
        <w:t>aximum</w:t>
      </w:r>
      <w:r>
        <w:rPr>
          <w:rFonts w:ascii="Arial" w:cs="Arial" w:eastAsia="Arial" w:hAnsi="Arial"/>
          <w:sz w:val="18"/>
          <w:szCs w:val="18"/>
          <w:color w:val="auto"/>
        </w:rPr>
        <w:t xml:space="preserve"> </w:t>
      </w:r>
      <w:r>
        <w:rPr>
          <w:rFonts w:ascii="Arial" w:cs="Arial" w:eastAsia="Arial" w:hAnsi="Arial"/>
          <w:sz w:val="18"/>
          <w:szCs w:val="18"/>
          <w:i w:val="1"/>
          <w:iCs w:val="1"/>
          <w:color w:val="auto"/>
        </w:rPr>
        <w:t>P</w:t>
      </w:r>
      <w:r>
        <w:rPr>
          <w:rFonts w:ascii="Arial" w:cs="Arial" w:eastAsia="Arial" w:hAnsi="Arial"/>
          <w:sz w:val="12"/>
          <w:szCs w:val="12"/>
          <w:i w:val="1"/>
          <w:iCs w:val="1"/>
          <w:color w:val="auto"/>
        </w:rPr>
        <w:t>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S</w:t>
      </w:r>
      <w:r>
        <w:rPr>
          <w:rFonts w:ascii="Arial" w:cs="Arial" w:eastAsia="Arial" w:hAnsi="Arial"/>
          <w:sz w:val="12"/>
          <w:szCs w:val="12"/>
          <w:i w:val="1"/>
          <w:iCs w:val="1"/>
          <w:color w:val="auto"/>
        </w:rPr>
        <w:t>um</w:t>
      </w:r>
      <w:r>
        <w:rPr>
          <w:rFonts w:ascii="Arial" w:cs="Arial" w:eastAsia="Arial" w:hAnsi="Arial"/>
          <w:sz w:val="18"/>
          <w:szCs w:val="18"/>
          <w:color w:val="auto"/>
        </w:rPr>
        <w:t>. T</w:t>
      </w:r>
      <w:r>
        <w:rPr>
          <w:rFonts w:ascii="Arial" w:cs="Arial" w:eastAsia="Arial" w:hAnsi="Arial"/>
          <w:sz w:val="12"/>
          <w:szCs w:val="12"/>
          <w:color w:val="auto"/>
        </w:rPr>
        <w:t>he parties hereto intend that this</w:t>
      </w:r>
      <w:r>
        <w:rPr>
          <w:rFonts w:ascii="Arial" w:cs="Arial" w:eastAsia="Arial" w:hAnsi="Arial"/>
          <w:sz w:val="18"/>
          <w:szCs w:val="18"/>
          <w:color w:val="auto"/>
        </w:rPr>
        <w:t xml:space="preserve"> M</w:t>
      </w:r>
      <w:r>
        <w:rPr>
          <w:rFonts w:ascii="Arial" w:cs="Arial" w:eastAsia="Arial" w:hAnsi="Arial"/>
          <w:sz w:val="12"/>
          <w:szCs w:val="12"/>
          <w:color w:val="auto"/>
        </w:rPr>
        <w:t>ortgage shall secure unpaid balances of the indebtedness secured</w:t>
      </w:r>
      <w:r>
        <w:rPr>
          <w:rFonts w:ascii="Arial" w:cs="Arial" w:eastAsia="Arial" w:hAnsi="Arial"/>
          <w:sz w:val="18"/>
          <w:szCs w:val="18"/>
          <w:color w:val="auto"/>
        </w:rPr>
        <w:t xml:space="preserve"> </w:t>
      </w:r>
      <w:r>
        <w:rPr>
          <w:rFonts w:ascii="Arial" w:cs="Arial" w:eastAsia="Arial" w:hAnsi="Arial"/>
          <w:sz w:val="12"/>
          <w:szCs w:val="12"/>
          <w:color w:val="auto"/>
        </w:rPr>
        <w:t xml:space="preserve">hereby whether incurred by lessee at the </w:t>
      </w:r>
      <w:r>
        <w:rPr>
          <w:rFonts w:ascii="Arial" w:cs="Arial" w:eastAsia="Arial" w:hAnsi="Arial"/>
          <w:sz w:val="17"/>
          <w:szCs w:val="17"/>
          <w:color w:val="auto"/>
        </w:rPr>
        <w:t>R</w:t>
      </w:r>
      <w:r>
        <w:rPr>
          <w:rFonts w:ascii="Arial" w:cs="Arial" w:eastAsia="Arial" w:hAnsi="Arial"/>
          <w:sz w:val="12"/>
          <w:szCs w:val="12"/>
          <w:color w:val="auto"/>
        </w:rPr>
        <w:t xml:space="preserve">estatement </w:t>
      </w:r>
      <w:r>
        <w:rPr>
          <w:rFonts w:ascii="Arial" w:cs="Arial" w:eastAsia="Arial" w:hAnsi="Arial"/>
          <w:sz w:val="17"/>
          <w:szCs w:val="17"/>
          <w:color w:val="auto"/>
        </w:rPr>
        <w:t>D</w:t>
      </w:r>
      <w:r>
        <w:rPr>
          <w:rFonts w:ascii="Arial" w:cs="Arial" w:eastAsia="Arial" w:hAnsi="Arial"/>
          <w:sz w:val="12"/>
          <w:szCs w:val="12"/>
          <w:color w:val="auto"/>
        </w:rPr>
        <w:t xml:space="preserve">ate or after this </w:t>
      </w:r>
      <w:r>
        <w:rPr>
          <w:rFonts w:ascii="Arial" w:cs="Arial" w:eastAsia="Arial" w:hAnsi="Arial"/>
          <w:sz w:val="17"/>
          <w:szCs w:val="17"/>
          <w:color w:val="auto"/>
        </w:rPr>
        <w:t>M</w:t>
      </w:r>
      <w:r>
        <w:rPr>
          <w:rFonts w:ascii="Arial" w:cs="Arial" w:eastAsia="Arial" w:hAnsi="Arial"/>
          <w:sz w:val="12"/>
          <w:szCs w:val="12"/>
          <w:color w:val="auto"/>
        </w:rPr>
        <w:t>ortgage is delivered for recordation in the official records of the</w:t>
      </w:r>
    </w:p>
    <w:p>
      <w:pPr>
        <w:jc w:val="both"/>
        <w:ind w:left="660" w:right="20"/>
        <w:spacing w:after="0" w:line="290" w:lineRule="auto"/>
        <w:rPr>
          <w:sz w:val="20"/>
          <w:szCs w:val="20"/>
          <w:color w:val="auto"/>
        </w:rPr>
      </w:pPr>
      <w:r>
        <w:rPr>
          <w:rFonts w:ascii="Arial" w:cs="Arial" w:eastAsia="Arial" w:hAnsi="Arial"/>
          <w:sz w:val="12"/>
          <w:szCs w:val="12"/>
          <w:color w:val="auto"/>
        </w:rPr>
        <w:t xml:space="preserve">county in which the </w:t>
      </w:r>
      <w:r>
        <w:rPr>
          <w:rFonts w:ascii="Arial" w:cs="Arial" w:eastAsia="Arial" w:hAnsi="Arial"/>
          <w:sz w:val="17"/>
          <w:szCs w:val="17"/>
          <w:color w:val="auto"/>
        </w:rPr>
        <w:t>L</w:t>
      </w:r>
      <w:r>
        <w:rPr>
          <w:rFonts w:ascii="Arial" w:cs="Arial" w:eastAsia="Arial" w:hAnsi="Arial"/>
          <w:sz w:val="12"/>
          <w:szCs w:val="12"/>
          <w:color w:val="auto"/>
        </w:rPr>
        <w:t xml:space="preserve">eased </w:t>
      </w:r>
      <w:r>
        <w:rPr>
          <w:rFonts w:ascii="Arial" w:cs="Arial" w:eastAsia="Arial" w:hAnsi="Arial"/>
          <w:sz w:val="17"/>
          <w:szCs w:val="17"/>
          <w:color w:val="auto"/>
        </w:rPr>
        <w:t>P</w:t>
      </w:r>
      <w:r>
        <w:rPr>
          <w:rFonts w:ascii="Arial" w:cs="Arial" w:eastAsia="Arial" w:hAnsi="Arial"/>
          <w:sz w:val="12"/>
          <w:szCs w:val="12"/>
          <w:color w:val="auto"/>
        </w:rPr>
        <w:t>roperty is located</w:t>
      </w:r>
      <w:r>
        <w:rPr>
          <w:rFonts w:ascii="Arial" w:cs="Arial" w:eastAsia="Arial" w:hAnsi="Arial"/>
          <w:sz w:val="17"/>
          <w:szCs w:val="17"/>
          <w:color w:val="auto"/>
        </w:rPr>
        <w:t>. T</w:t>
      </w:r>
      <w:r>
        <w:rPr>
          <w:rFonts w:ascii="Arial" w:cs="Arial" w:eastAsia="Arial" w:hAnsi="Arial"/>
          <w:sz w:val="12"/>
          <w:szCs w:val="12"/>
          <w:color w:val="auto"/>
        </w:rPr>
        <w:t xml:space="preserve">he maximum principal amount of indebtedness which is or under any contingency may be secured at the </w:t>
      </w:r>
      <w:r>
        <w:rPr>
          <w:rFonts w:ascii="Arial" w:cs="Arial" w:eastAsia="Arial" w:hAnsi="Arial"/>
          <w:sz w:val="17"/>
          <w:szCs w:val="17"/>
          <w:color w:val="auto"/>
        </w:rPr>
        <w:t>R</w:t>
      </w:r>
      <w:r>
        <w:rPr>
          <w:rFonts w:ascii="Arial" w:cs="Arial" w:eastAsia="Arial" w:hAnsi="Arial"/>
          <w:sz w:val="12"/>
          <w:szCs w:val="12"/>
          <w:color w:val="auto"/>
        </w:rPr>
        <w:t xml:space="preserve">estatement </w:t>
      </w:r>
      <w:r>
        <w:rPr>
          <w:rFonts w:ascii="Arial" w:cs="Arial" w:eastAsia="Arial" w:hAnsi="Arial"/>
          <w:sz w:val="17"/>
          <w:szCs w:val="17"/>
          <w:color w:val="auto"/>
        </w:rPr>
        <w:t>D</w:t>
      </w:r>
      <w:r>
        <w:rPr>
          <w:rFonts w:ascii="Arial" w:cs="Arial" w:eastAsia="Arial" w:hAnsi="Arial"/>
          <w:sz w:val="12"/>
          <w:szCs w:val="12"/>
          <w:color w:val="auto"/>
        </w:rPr>
        <w:t xml:space="preserve">ate or at any time thereafter by this mortgage is </w:t>
      </w:r>
      <w:r>
        <w:rPr>
          <w:rFonts w:ascii="Arial" w:cs="Arial" w:eastAsia="Arial" w:hAnsi="Arial"/>
          <w:sz w:val="17"/>
          <w:szCs w:val="17"/>
          <w:color w:val="auto"/>
        </w:rPr>
        <w:t>$720,000,000.</w:t>
      </w:r>
    </w:p>
    <w:p>
      <w:pPr>
        <w:spacing w:after="0" w:line="161"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(ii)            </w:t>
      </w:r>
      <w:r>
        <w:rPr>
          <w:rFonts w:ascii="Arial" w:cs="Arial" w:eastAsia="Arial" w:hAnsi="Arial"/>
          <w:sz w:val="18"/>
          <w:szCs w:val="18"/>
          <w:i w:val="1"/>
          <w:iCs w:val="1"/>
          <w:color w:val="auto"/>
        </w:rPr>
        <w:t>Trust Fund for Advances</w:t>
      </w:r>
      <w:r>
        <w:rPr>
          <w:rFonts w:ascii="Arial" w:cs="Arial" w:eastAsia="Arial" w:hAnsi="Arial"/>
          <w:sz w:val="18"/>
          <w:szCs w:val="18"/>
          <w:color w:val="auto"/>
        </w:rPr>
        <w:t>. In compliance with Section 13 of the Lien Law of the State of New York, Lessee will receive the advances secured by this Mortgage and will hold the right to receive such advances as a trust fund to be applied first for the purpose of paying the cost of the building(s) and other improvements located on the Leased Property before using any part of the total of the same for any other purpose. Lessee will indemnify and hold the Lessor harmless against any loss, liability, cost or expense, including any judgments, attorneys’ fees, costs of appeal bonds or printing costs, arising out of or relating to any proceedings instituted by any claimant alleging a violation by Lessee of Article 3-A of the New York Lien Law.</w:t>
      </w:r>
    </w:p>
    <w:p>
      <w:pPr>
        <w:spacing w:after="0" w:line="19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(iii)           </w:t>
      </w:r>
      <w:r>
        <w:rPr>
          <w:rFonts w:ascii="Arial" w:cs="Arial" w:eastAsia="Arial" w:hAnsi="Arial"/>
          <w:sz w:val="18"/>
          <w:szCs w:val="18"/>
          <w:i w:val="1"/>
          <w:iCs w:val="1"/>
          <w:color w:val="auto"/>
        </w:rPr>
        <w:t>New York Real Property Law Article 4-A</w:t>
      </w:r>
      <w:r>
        <w:rPr>
          <w:rFonts w:ascii="Arial" w:cs="Arial" w:eastAsia="Arial" w:hAnsi="Arial"/>
          <w:sz w:val="18"/>
          <w:szCs w:val="18"/>
          <w:color w:val="auto"/>
        </w:rPr>
        <w:t>. If this Mortgage shall be deemed to constitute a “mortgage investment” as defined by New York Real Property Law § 125, then this Mortgage shall and hereby does (i) confer upon the Lessor the powers and (ii) impose upon the Lessor the duties of trustees set forth in New York Real Property Law § 126.</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(iv)           </w:t>
      </w:r>
      <w:r>
        <w:rPr>
          <w:rFonts w:ascii="Arial" w:cs="Arial" w:eastAsia="Arial" w:hAnsi="Arial"/>
          <w:sz w:val="18"/>
          <w:szCs w:val="18"/>
          <w:i w:val="1"/>
          <w:iCs w:val="1"/>
          <w:color w:val="auto"/>
        </w:rPr>
        <w:t>Statement in Accordance with Section 253.1a(a) of the New York Tax Law</w:t>
      </w:r>
      <w:r>
        <w:rPr>
          <w:rFonts w:ascii="Arial" w:cs="Arial" w:eastAsia="Arial" w:hAnsi="Arial"/>
          <w:sz w:val="18"/>
          <w:szCs w:val="18"/>
          <w:color w:val="auto"/>
        </w:rPr>
        <w:t>. This Mortgage does not cover real property principally improved or to be improved by one or more structures containing in the aggregate not more than six (6) residential dwelling units, each having separate cooking facilities.</w:t>
      </w:r>
    </w:p>
    <w:p>
      <w:pPr>
        <w:spacing w:after="0" w:line="184"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(v)            </w:t>
      </w:r>
      <w:r>
        <w:rPr>
          <w:rFonts w:ascii="Arial" w:cs="Arial" w:eastAsia="Arial" w:hAnsi="Arial"/>
          <w:sz w:val="18"/>
          <w:szCs w:val="18"/>
          <w:i w:val="1"/>
          <w:iCs w:val="1"/>
          <w:color w:val="auto"/>
        </w:rPr>
        <w:t>Statement in Accordance with Section 274-a of the New York Real Property Law</w:t>
      </w:r>
      <w:r>
        <w:rPr>
          <w:rFonts w:ascii="Arial" w:cs="Arial" w:eastAsia="Arial" w:hAnsi="Arial"/>
          <w:sz w:val="18"/>
          <w:szCs w:val="18"/>
          <w:color w:val="auto"/>
        </w:rPr>
        <w:t>. The Lessor shall, within fifteen (15) days after written request, provide Lessee with the statement required by Section 274-a of the New York Real Property Law.</w:t>
      </w:r>
    </w:p>
    <w:p>
      <w:pPr>
        <w:spacing w:after="0" w:line="170"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(vi)           </w:t>
      </w:r>
      <w:r>
        <w:rPr>
          <w:rFonts w:ascii="Arial" w:cs="Arial" w:eastAsia="Arial" w:hAnsi="Arial"/>
          <w:sz w:val="16"/>
          <w:szCs w:val="16"/>
          <w:i w:val="1"/>
          <w:iCs w:val="1"/>
          <w:color w:val="auto"/>
        </w:rPr>
        <w:t>Section 291-f of New York Real Property Law</w:t>
      </w:r>
      <w:r>
        <w:rPr>
          <w:rFonts w:ascii="Arial" w:cs="Arial" w:eastAsia="Arial" w:hAnsi="Arial"/>
          <w:sz w:val="16"/>
          <w:szCs w:val="16"/>
          <w:color w:val="auto"/>
        </w:rPr>
        <w:t>. The Lessor shall have all of the rights set forth in Section 291-f of the Real Property Law of New York. For purposes of Section 291-f of the New York Real Property Law, all existing tenants and every tenant or subtenant who after the recording of this Mortgage, enters into a lease upon the premises of any of the Leased Property or who acquires by instrument of assignment or by operation of law a leasehold estate upon the Leased Property is hereby notified that Lessee shall not, without obtaining the Lessor’s prior consent in each instance, cancel, abridge or otherwise modify any leases or accept prepayments for more than thirty (30) days of installments of rent to become due with respect to any lease thereof having an unexpired term on the date of this Mortgage of five (5) years or more and that any such cancellation, abridgement, modification or prepayment made by any such tenant or subtenant without either being expressly permitted under this Mortgage or receiving the Lessor’s prior consent shall be voidable by the Lessor at its option.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jc w:val="both"/>
        <w:ind w:left="660" w:firstLine="648"/>
        <w:spacing w:after="0" w:line="263" w:lineRule="auto"/>
        <w:rPr>
          <w:sz w:val="20"/>
          <w:szCs w:val="20"/>
          <w:color w:val="auto"/>
        </w:rPr>
      </w:pPr>
      <w:r>
        <w:rPr>
          <w:rFonts w:ascii="Arial" w:cs="Arial" w:eastAsia="Arial" w:hAnsi="Arial"/>
          <w:sz w:val="18"/>
          <w:szCs w:val="18"/>
          <w:color w:val="auto"/>
        </w:rPr>
        <w:t>(vii)          </w:t>
      </w:r>
      <w:r>
        <w:rPr>
          <w:rFonts w:ascii="Arial" w:cs="Arial" w:eastAsia="Arial" w:hAnsi="Arial"/>
          <w:sz w:val="18"/>
          <w:szCs w:val="18"/>
          <w:i w:val="1"/>
          <w:iCs w:val="1"/>
          <w:color w:val="auto"/>
        </w:rPr>
        <w:t>Sections 254, 271, 272 and 291-f of New York Real Property Law</w:t>
      </w:r>
      <w:r>
        <w:rPr>
          <w:rFonts w:ascii="Arial" w:cs="Arial" w:eastAsia="Arial" w:hAnsi="Arial"/>
          <w:sz w:val="18"/>
          <w:szCs w:val="18"/>
          <w:color w:val="auto"/>
        </w:rPr>
        <w:t>. All covenants of Lessee herein contained shall be construed as affording to the Lessor rights additional to and not exclusive of the rights conferred under the provisions of Sections 254, 271, 272 and 291-f of the Real Property Law of New York (except as otherwise provided herein).</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(viii)         </w:t>
      </w:r>
      <w:r>
        <w:rPr>
          <w:rFonts w:ascii="Arial" w:cs="Arial" w:eastAsia="Arial" w:hAnsi="Arial"/>
          <w:sz w:val="18"/>
          <w:szCs w:val="18"/>
          <w:i w:val="1"/>
          <w:iCs w:val="1"/>
          <w:color w:val="auto"/>
        </w:rPr>
        <w:t>Real Property Law</w:t>
      </w:r>
      <w:r>
        <w:rPr>
          <w:rFonts w:ascii="Arial" w:cs="Arial" w:eastAsia="Arial" w:hAnsi="Arial"/>
          <w:sz w:val="18"/>
          <w:szCs w:val="18"/>
          <w:color w:val="auto"/>
        </w:rPr>
        <w:t>. The provisions of subsection 4 of Section 254 and subsection 2 of Section 271 of the New York Real Property Law covering the insurance of buildings against loss by fire shall not apply to this Mortgage.</w:t>
      </w:r>
    </w:p>
    <w:p>
      <w:pPr>
        <w:spacing w:after="0" w:line="17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18"/>
          <w:szCs w:val="18"/>
          <w:color w:val="auto"/>
        </w:rPr>
        <w:t>(ix)           </w:t>
      </w:r>
      <w:r>
        <w:rPr>
          <w:rFonts w:ascii="Arial" w:cs="Arial" w:eastAsia="Arial" w:hAnsi="Arial"/>
          <w:sz w:val="18"/>
          <w:szCs w:val="18"/>
          <w:i w:val="1"/>
          <w:iCs w:val="1"/>
          <w:color w:val="auto"/>
        </w:rPr>
        <w:t>RPAPL</w:t>
      </w:r>
      <w:r>
        <w:rPr>
          <w:rFonts w:ascii="Arial" w:cs="Arial" w:eastAsia="Arial" w:hAnsi="Arial"/>
          <w:sz w:val="18"/>
          <w:szCs w:val="18"/>
          <w:color w:val="auto"/>
        </w:rPr>
        <w:t xml:space="preserve">. If an Event of Default shall occur and be continuing (but subject to the rights of the Lessee to purchase the Leased Property pursuant to the terms and within the time periods as set forth in Section 18.1, if any), the Lessor may elect, with or without entry or taking possession of the Leased Property, personally or by its agents or attorneys, and without prejudice to the right to bring an action for foreclosure of this Mortgage, to sell (and, in the case of any default of any purchaser, resell) the Leased Property or any part thereof pursuant to any procedures provided by Applicable Law, including, without limitation, by exercise of the power of foreclosure or of sale granted to the Lessor by Articles 13 or 14 of the New York Real Property Actions and Proceedings Law (the </w:t>
      </w:r>
      <w:r>
        <w:rPr>
          <w:rFonts w:ascii="Arial" w:cs="Arial" w:eastAsia="Arial" w:hAnsi="Arial"/>
          <w:sz w:val="18"/>
          <w:szCs w:val="18"/>
          <w:i w:val="1"/>
          <w:iCs w:val="1"/>
          <w:color w:val="auto"/>
        </w:rPr>
        <w:t>“RPAPL”</w:t>
      </w:r>
      <w:r>
        <w:rPr>
          <w:rFonts w:ascii="Arial" w:cs="Arial" w:eastAsia="Arial" w:hAnsi="Arial"/>
          <w:sz w:val="18"/>
          <w:szCs w:val="18"/>
          <w:color w:val="auto"/>
        </w:rPr>
        <w:t>). In such case, the Lessor may commence a civil action to foreclose this Mortgage pursuant to Article 13 of the RPAPL, or it may proceed and sell the Leased Property pursuant to Article 14 of the RPAPL to satisfy the Secured Obligations and all other amounts secured or exercise any other right and/or remedy provided under Applicable Law.</w:t>
      </w:r>
    </w:p>
    <w:p>
      <w:pPr>
        <w:spacing w:after="0" w:line="19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Section 24.4. Security Agreement</w:t>
      </w:r>
      <w:r>
        <w:rPr>
          <w:rFonts w:ascii="Arial" w:cs="Arial" w:eastAsia="Arial" w:hAnsi="Arial"/>
          <w:sz w:val="17"/>
          <w:szCs w:val="17"/>
          <w:color w:val="auto"/>
        </w:rPr>
        <w:t>. This Lease shall constitute a security agreement within the meaning of the Uniform Commercial Code of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where the Leased Property is located (</w:t>
      </w:r>
      <w:r>
        <w:rPr>
          <w:rFonts w:ascii="Arial" w:cs="Arial" w:eastAsia="Arial" w:hAnsi="Arial"/>
          <w:sz w:val="17"/>
          <w:szCs w:val="17"/>
          <w:i w:val="1"/>
          <w:iCs w:val="1"/>
          <w:color w:val="auto"/>
        </w:rPr>
        <w:t>“UCC”</w:t>
      </w:r>
      <w:r>
        <w:rPr>
          <w:rFonts w:ascii="Arial" w:cs="Arial" w:eastAsia="Arial" w:hAnsi="Arial"/>
          <w:sz w:val="17"/>
          <w:szCs w:val="17"/>
          <w:color w:val="auto"/>
        </w:rPr>
        <w:t>), and if an Event of Default has occurred and is continuing (but subject to the rights of the Lessee to purchase the Leased Property pursuant to the terms and within the time periods as set forth in Section 18.1, if any), (i) Lessor shall, in addition to all other rights available at law or equity, have all of the rights provided to a secured party under Article 9 of the UCC and (ii) Lessor shall have the power and authority, after proper notice and lapse of such time as may be required by law, to sell the Leased Property and the other Collateral (or any portion thereof), either as a whole, or in separate lots or parcels or items and in such order as Lessor may elect all as provided for herein. The proceeds derived from the exercise of the foregoing rights shall be applied as set forth in the last paragraph of Section 16.2.</w:t>
      </w:r>
    </w:p>
    <w:p>
      <w:pPr>
        <w:spacing w:after="0" w:line="17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Section 24.5. Mortgage Remedies. </w:t>
      </w:r>
      <w:r>
        <w:rPr>
          <w:rFonts w:ascii="Arial" w:cs="Arial" w:eastAsia="Arial" w:hAnsi="Arial"/>
          <w:sz w:val="17"/>
          <w:szCs w:val="17"/>
          <w:color w:val="auto"/>
        </w:rPr>
        <w:t>Without limiting any other remedies set forth in this Lease, and also, without limiting the generality of</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XXIV hereof, if an Event of Default has occurred and is continuing (but subject to the rights of the Lessee to purchase the Leased Property pursuant to the terms and within the time periods as set forth in Section 18.1, if any), the Lessor for the benefit and at the direction of the Required Participants, may proceed by a suit or suits in equity or at law, whether for a foreclosure hereunder, or (to the extent permitted by law) for the sale of the Site, Leased Property or the other Collateral, or against the Lessee on a recourse basis for the Lease Balance and all other amounts owing by Lessee to the Administrative Agent, if any, and/or the Participants under the Operative Documents (including but without duplication, accrued and unpaid Rent), or for the specific performance of any covenant or agreement contained herein or in aid of the execution of any power granted herein, or for the appointment of a receiver pending any foreclosure hereunder or the sale of the Leased Property or the other Collateral, or for the enforcement of any other appropriate legal or equitable remedy. The Lessor shall have all rights available to a mortgagee under the laws of the State of New York. In the event that any provisions of this Lease shall be inconsistent with any Applicable Laws, the provisions of such Applicable Laws shall take precedence over such provision of this Lease, but shall not invalidate or render unenforceable any other provision of this Lease that can be construed in a manner consistent with such Applicable Laws. If any provision of this Lease shall grant the Lessor any rights or remedies upon default of the Lessee which are more limited than the rights that would otherwise be vested in the Lessor under such Applicable Laws in the absence of such provision, the Lessor shall be vested with the rights granted in such Applicable Laws to the full extent permitted by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both"/>
        <w:ind w:firstLine="324"/>
        <w:spacing w:after="0" w:line="272" w:lineRule="auto"/>
        <w:rPr>
          <w:sz w:val="20"/>
          <w:szCs w:val="20"/>
          <w:color w:val="auto"/>
        </w:rPr>
      </w:pPr>
      <w:r>
        <w:rPr>
          <w:rFonts w:ascii="Arial" w:cs="Arial" w:eastAsia="Arial" w:hAnsi="Arial"/>
          <w:sz w:val="17"/>
          <w:szCs w:val="17"/>
          <w:i w:val="1"/>
          <w:iCs w:val="1"/>
          <w:color w:val="auto"/>
        </w:rPr>
        <w:t>Section 24.5. Home Depot Parcel</w:t>
      </w:r>
      <w:r>
        <w:rPr>
          <w:rFonts w:ascii="Arial" w:cs="Arial" w:eastAsia="Arial" w:hAnsi="Arial"/>
          <w:sz w:val="17"/>
          <w:szCs w:val="17"/>
          <w:color w:val="auto"/>
        </w:rPr>
        <w:t>. Notwithstanding anything to the contrary contained herein or in any other Operative Document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clause (c) of Appendix 1 to the Participation Agreement), with respect to the land demised by the Home Depot Ground Lease (the “</w:t>
      </w:r>
      <w:r>
        <w:rPr>
          <w:rFonts w:ascii="Arial" w:cs="Arial" w:eastAsia="Arial" w:hAnsi="Arial"/>
          <w:sz w:val="17"/>
          <w:szCs w:val="17"/>
          <w:i w:val="1"/>
          <w:iCs w:val="1"/>
          <w:color w:val="auto"/>
        </w:rPr>
        <w:t>Home Depot Parcel</w:t>
      </w:r>
      <w:r>
        <w:rPr>
          <w:rFonts w:ascii="Arial" w:cs="Arial" w:eastAsia="Arial" w:hAnsi="Arial"/>
          <w:sz w:val="17"/>
          <w:szCs w:val="17"/>
          <w:color w:val="auto"/>
        </w:rPr>
        <w:t>”) and the improvements located thereon, (i) the provisions of the Home Depot Ground Lease shall apply and not the provisions of this Lease or any other Operative Document, and (ii) neither Lessee nor any Guarantor makes, or shall be deemed to make, any representation or warranty as to the condition of any such property. As illustration of, and without in any way limiting the generality of, the foregoing, with respect to the Home Depot Parcel and the improvements located thereon only, the insurance, casualty and condemnation provisions of the Home Depot Ground Lease shall apply and not any of the insurance, casualty or condemnation provisions of this Lease or any other Operative Document.</w:t>
      </w:r>
    </w:p>
    <w:p>
      <w:pPr>
        <w:spacing w:after="0" w:line="17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XXV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Section 25.1. Survival; Severability; Etc</w:t>
      </w:r>
      <w:r>
        <w:rPr>
          <w:rFonts w:ascii="Arial" w:cs="Arial" w:eastAsia="Arial" w:hAnsi="Arial"/>
          <w:sz w:val="16"/>
          <w:szCs w:val="16"/>
          <w:color w:val="auto"/>
        </w:rPr>
        <w:t>. Anything contained in this Lease to the contrary notwithstanding, all claims against and liabilities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Lessee or Lessor arising from events commencing prior to the expiration or earlier termination of this Lease shall survive such expiration or earlier termination. If any term or provision of this Lease or any application thereof shall be declared invalid or unenforceable, the remainder of this Lease and any other application of such term or provision shall not be affected thereby. If any right or option of the Lessee provided in this Lease, including any right or option described in Articles XIV, XV, XVIII, XIX or XX, would, in the absence of the limitation imposed by this sentence, be invalid or unenforceable as being in violation of the rule against perpetuities or any other rule of law relating to the vesting of an interest in or the suspension of the power of alienation of property, then such right or option shall be exercisable only during the period which shall end twenty-one (21) years after the date of death of the last survivor of the descendants of Franklin D. Roosevelt, the former President of the United States, Henry Ford, the deceased automobile manufacturer, and John D. Rockefeller, the founder of the Standard Oil Company, known to be alive on the date of the execution, acknowledgment and delivery of this Lease.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jc w:val="both"/>
        <w:ind w:right="20" w:firstLine="324"/>
        <w:spacing w:after="0" w:line="263" w:lineRule="auto"/>
        <w:rPr>
          <w:sz w:val="20"/>
          <w:szCs w:val="20"/>
          <w:color w:val="auto"/>
        </w:rPr>
      </w:pPr>
      <w:r>
        <w:rPr>
          <w:rFonts w:ascii="Arial" w:cs="Arial" w:eastAsia="Arial" w:hAnsi="Arial"/>
          <w:sz w:val="18"/>
          <w:szCs w:val="18"/>
          <w:i w:val="1"/>
          <w:iCs w:val="1"/>
          <w:color w:val="auto"/>
        </w:rPr>
        <w:t>Section 25.2. Amendments and Modifications</w:t>
      </w:r>
      <w:r>
        <w:rPr>
          <w:rFonts w:ascii="Arial" w:cs="Arial" w:eastAsia="Arial" w:hAnsi="Arial"/>
          <w:sz w:val="18"/>
          <w:szCs w:val="18"/>
          <w:color w:val="auto"/>
        </w:rPr>
        <w:t>. Subject to the requirements, restrictions and conditions set forth in the Participation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this Lease nor any provision hereof may be amended, waived, discharged or terminated except by an instrument in writing, in recordable form, signed by Lessor and the Lessee.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Section 25.3. No Waiver</w:t>
      </w:r>
      <w:r>
        <w:rPr>
          <w:rFonts w:ascii="Arial" w:cs="Arial" w:eastAsia="Arial" w:hAnsi="Arial"/>
          <w:sz w:val="18"/>
          <w:szCs w:val="18"/>
          <w:color w:val="auto"/>
        </w:rPr>
        <w:t>. No failure by Lessor or the Lessee to insist upon the strict performance of any term hereof or to exercise any right, power</w:t>
      </w:r>
      <w:r>
        <w:rPr>
          <w:rFonts w:ascii="Arial" w:cs="Arial" w:eastAsia="Arial" w:hAnsi="Arial"/>
          <w:sz w:val="18"/>
          <w:szCs w:val="18"/>
          <w:i w:val="1"/>
          <w:iCs w:val="1"/>
          <w:color w:val="auto"/>
        </w:rPr>
        <w:t xml:space="preserve"> </w:t>
      </w:r>
      <w:r>
        <w:rPr>
          <w:rFonts w:ascii="Arial" w:cs="Arial" w:eastAsia="Arial" w:hAnsi="Arial"/>
          <w:sz w:val="18"/>
          <w:szCs w:val="18"/>
          <w:color w:val="auto"/>
        </w:rPr>
        <w:t>or remedy upon a default hereunder, and no acceptance of full or partial payment of Rent during the continuance of any such default, shall constitute a waiver of any such default or of any such term. To the fullest extent permitted by law, no waiver of any default shall affect or alter this Lease, and this Lease shall continue in full force and effect with respect to any other then existing or subsequent default.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25.4. Notices</w:t>
      </w:r>
      <w:r>
        <w:rPr>
          <w:rFonts w:ascii="Arial" w:cs="Arial" w:eastAsia="Arial" w:hAnsi="Arial"/>
          <w:sz w:val="18"/>
          <w:szCs w:val="18"/>
          <w:color w:val="auto"/>
        </w:rPr>
        <w:t>. All notices, demands, requests, consents, approvals and other communications hereunder shall be in writing and directed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address described in, and deemed received in accordance with the provisions of, Section 15.3 of the Participation Agreement.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25.5. Successors and Assigns</w:t>
      </w:r>
      <w:r>
        <w:rPr>
          <w:rFonts w:ascii="Arial" w:cs="Arial" w:eastAsia="Arial" w:hAnsi="Arial"/>
          <w:sz w:val="18"/>
          <w:szCs w:val="18"/>
          <w:color w:val="auto"/>
        </w:rPr>
        <w:t>. All the terms and provisions of this Lease shall inure to the benefit of the parties hereto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permitted assigns.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25.6. Headings and Table of Contents</w:t>
      </w:r>
      <w:r>
        <w:rPr>
          <w:rFonts w:ascii="Arial" w:cs="Arial" w:eastAsia="Arial" w:hAnsi="Arial"/>
          <w:sz w:val="18"/>
          <w:szCs w:val="18"/>
          <w:color w:val="auto"/>
        </w:rPr>
        <w:t>. The headings and table of contents in this Lease are for convenience of reference only and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limit or otherwise affect the meaning hereof.</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25.7. Counterparts</w:t>
      </w:r>
      <w:r>
        <w:rPr>
          <w:rFonts w:ascii="Arial" w:cs="Arial" w:eastAsia="Arial" w:hAnsi="Arial"/>
          <w:sz w:val="18"/>
          <w:szCs w:val="18"/>
          <w:color w:val="auto"/>
        </w:rPr>
        <w:t>. This Lease may be executed in any number of counterparts, each of which shall be an original, but all of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constitute one and the same instrument.</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2"/>
          <w:szCs w:val="12"/>
          <w:i w:val="1"/>
          <w:iCs w:val="1"/>
          <w:color w:val="auto"/>
        </w:rPr>
        <w:t>ection</w:t>
      </w:r>
      <w:r>
        <w:rPr>
          <w:rFonts w:ascii="Arial" w:cs="Arial" w:eastAsia="Arial" w:hAnsi="Arial"/>
          <w:sz w:val="18"/>
          <w:szCs w:val="18"/>
          <w:i w:val="1"/>
          <w:iCs w:val="1"/>
          <w:color w:val="auto"/>
        </w:rPr>
        <w:t xml:space="preserve"> 25.8. </w:t>
      </w: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overning</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L</w:t>
      </w:r>
      <w:r>
        <w:rPr>
          <w:rFonts w:ascii="Arial" w:cs="Arial" w:eastAsia="Arial" w:hAnsi="Arial"/>
          <w:sz w:val="12"/>
          <w:szCs w:val="12"/>
          <w:b w:val="1"/>
          <w:bCs w:val="1"/>
          <w:i w:val="1"/>
          <w:iCs w:val="1"/>
          <w:color w:val="auto"/>
        </w:rPr>
        <w:t>aw</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LEASE SHALL BE GOVERNED BY, AND CONSTRUED AND INTERPRETED IN ACCORDANCE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WITH, THE LAWS OF THE STATE OF NEW YORK, WITHOUT REGARD TO CONFLICTS OF LAW PRINCIPLES (OTHER THAN TITLE 14 OF ARTICLE 5 OF THE NEW YORK GENERAL OBLIGATIONS LAW), EXCEPT AS TO MATTERS RELATING TO THE CREATION OF THE LEASEHOLD ESTATE HEREUNDER AND THE EXERCISE OF RIGHTS AND REMEDIES WITH RESPECT THERETO, WHICH SHALL BE GOVERNED BY AND CONSTRUED IN ACCORDANCE WITH THE LAW OF THE STATE OF NEW YORK. WITHOUT LIMITING THE FOREGOING, IN THE EVENT THAT THIS LEASE IS DEEMED TO CONSTITUTE A FINANCING, WHICH IS THE INTENTION OF THE PARTIES, THE LAWS OF THE STATE OF NEW YORK, WITHOUT REGARD TO CONFLICTS OF LAWS PRINCIPLES (OTHER THAN TITLE 14 OF ARTICLE 5 OF THE NEW YORK GENERAL OBLIGATIONS LAW), SHALL GOVERN THE TERMS AND PROVISIONS OF THE INDEBTEDNESS EVIDENCED HEREBY, EXCEPT THAT THE CREATION, PERFECTION, EFFECT OF PERFECTION, PRIORITY AND ENFORCEMENT OF SECURITY INTERESTS AND LIENS IN THE LEASED PROPERTY AND COLLATERAL SHALL BE GOVERNED BY THE LAWS OF THE STATE OF NEW YORK AND, TO THE EXTENT APPLICABLE, THE UNIFORM COMMERCIAL CODE OF SUCH STATE (INCLUDING THE CHOICE OF LAW RULES UNDER SUCH UNIFORM COMMERCIAL CODE).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jc w:val="both"/>
        <w:ind w:firstLine="324"/>
        <w:spacing w:after="0" w:line="257" w:lineRule="auto"/>
        <w:rPr>
          <w:sz w:val="20"/>
          <w:szCs w:val="20"/>
          <w:color w:val="auto"/>
        </w:rPr>
      </w:pPr>
      <w:r>
        <w:rPr>
          <w:rFonts w:ascii="Arial" w:cs="Arial" w:eastAsia="Arial" w:hAnsi="Arial"/>
          <w:sz w:val="18"/>
          <w:szCs w:val="18"/>
          <w:i w:val="1"/>
          <w:iCs w:val="1"/>
          <w:color w:val="auto"/>
        </w:rPr>
        <w:t>Section 25.9. Original Executed Counterpart of this Lease</w:t>
      </w:r>
      <w:r>
        <w:rPr>
          <w:rFonts w:ascii="Arial" w:cs="Arial" w:eastAsia="Arial" w:hAnsi="Arial"/>
          <w:sz w:val="18"/>
          <w:szCs w:val="18"/>
          <w:color w:val="auto"/>
        </w:rPr>
        <w:t>. The single executed original of this Lease marked “T</w:t>
      </w:r>
      <w:r>
        <w:rPr>
          <w:rFonts w:ascii="Arial" w:cs="Arial" w:eastAsia="Arial" w:hAnsi="Arial"/>
          <w:sz w:val="12"/>
          <w:szCs w:val="12"/>
          <w:color w:val="auto"/>
        </w:rPr>
        <w:t>his</w:t>
      </w:r>
      <w:r>
        <w:rPr>
          <w:rFonts w:ascii="Arial" w:cs="Arial" w:eastAsia="Arial" w:hAnsi="Arial"/>
          <w:sz w:val="18"/>
          <w:szCs w:val="18"/>
          <w:i w:val="1"/>
          <w:iCs w:val="1"/>
          <w:color w:val="auto"/>
        </w:rPr>
        <w:t xml:space="preserve"> </w:t>
      </w:r>
      <w:r>
        <w:rPr>
          <w:rFonts w:ascii="Arial" w:cs="Arial" w:eastAsia="Arial" w:hAnsi="Arial"/>
          <w:sz w:val="18"/>
          <w:szCs w:val="18"/>
          <w:color w:val="auto"/>
        </w:rPr>
        <w:t>C</w:t>
      </w:r>
      <w:r>
        <w:rPr>
          <w:rFonts w:ascii="Arial" w:cs="Arial" w:eastAsia="Arial" w:hAnsi="Arial"/>
          <w:sz w:val="12"/>
          <w:szCs w:val="12"/>
          <w:color w:val="auto"/>
        </w:rPr>
        <w:t>ounterpart is</w:t>
      </w:r>
      <w:r>
        <w:rPr>
          <w:rFonts w:ascii="Arial" w:cs="Arial" w:eastAsia="Arial" w:hAnsi="Arial"/>
          <w:sz w:val="18"/>
          <w:szCs w:val="18"/>
          <w:i w:val="1"/>
          <w:iCs w:val="1"/>
          <w:color w:val="auto"/>
        </w:rPr>
        <w:t xml:space="preserve"> </w:t>
      </w: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i w:val="1"/>
          <w:iCs w:val="1"/>
          <w:color w:val="auto"/>
        </w:rPr>
        <w:t xml:space="preserve"> </w:t>
      </w:r>
      <w:r>
        <w:rPr>
          <w:rFonts w:ascii="Arial" w:cs="Arial" w:eastAsia="Arial" w:hAnsi="Arial"/>
          <w:sz w:val="18"/>
          <w:szCs w:val="18"/>
          <w:color w:val="auto"/>
        </w:rPr>
        <w:t>O</w:t>
      </w:r>
      <w:r>
        <w:rPr>
          <w:rFonts w:ascii="Arial" w:cs="Arial" w:eastAsia="Arial" w:hAnsi="Arial"/>
          <w:sz w:val="12"/>
          <w:szCs w:val="12"/>
          <w:color w:val="auto"/>
        </w:rPr>
        <w:t>riginal</w:t>
      </w:r>
      <w:r>
        <w:rPr>
          <w:rFonts w:ascii="Arial" w:cs="Arial" w:eastAsia="Arial" w:hAnsi="Arial"/>
          <w:sz w:val="18"/>
          <w:szCs w:val="18"/>
          <w:i w:val="1"/>
          <w:iCs w:val="1"/>
          <w:color w:val="auto"/>
        </w:rPr>
        <w:t xml:space="preserve"> </w:t>
      </w:r>
      <w:r>
        <w:rPr>
          <w:rFonts w:ascii="Arial" w:cs="Arial" w:eastAsia="Arial" w:hAnsi="Arial"/>
          <w:sz w:val="18"/>
          <w:szCs w:val="18"/>
          <w:color w:val="auto"/>
        </w:rPr>
        <w:t>E</w:t>
      </w:r>
      <w:r>
        <w:rPr>
          <w:rFonts w:ascii="Arial" w:cs="Arial" w:eastAsia="Arial" w:hAnsi="Arial"/>
          <w:sz w:val="12"/>
          <w:szCs w:val="12"/>
          <w:color w:val="auto"/>
        </w:rPr>
        <w:t>xecuted</w:t>
      </w:r>
      <w:r>
        <w:rPr>
          <w:rFonts w:ascii="Arial" w:cs="Arial" w:eastAsia="Arial" w:hAnsi="Arial"/>
          <w:sz w:val="18"/>
          <w:szCs w:val="18"/>
          <w:color w:val="auto"/>
        </w:rPr>
        <w:t xml:space="preserve"> C</w:t>
      </w:r>
      <w:r>
        <w:rPr>
          <w:rFonts w:ascii="Arial" w:cs="Arial" w:eastAsia="Arial" w:hAnsi="Arial"/>
          <w:sz w:val="12"/>
          <w:szCs w:val="12"/>
          <w:color w:val="auto"/>
        </w:rPr>
        <w:t>ounterpart</w:t>
      </w:r>
      <w:r>
        <w:rPr>
          <w:rFonts w:ascii="Arial" w:cs="Arial" w:eastAsia="Arial" w:hAnsi="Arial"/>
          <w:sz w:val="18"/>
          <w:szCs w:val="18"/>
          <w:color w:val="auto"/>
        </w:rPr>
        <w:t xml:space="preserve">” on the signature page thereof and containing the receipt thereof of Administrative Agent, on or following the signature page thereof shall be the Original Executed Counterpart of this Lease (the </w:t>
      </w:r>
      <w:r>
        <w:rPr>
          <w:rFonts w:ascii="Arial" w:cs="Arial" w:eastAsia="Arial" w:hAnsi="Arial"/>
          <w:sz w:val="18"/>
          <w:szCs w:val="18"/>
          <w:i w:val="1"/>
          <w:iCs w:val="1"/>
          <w:color w:val="auto"/>
        </w:rPr>
        <w:t>“Original Executed Counterpart”</w:t>
      </w:r>
      <w:r>
        <w:rPr>
          <w:rFonts w:ascii="Arial" w:cs="Arial" w:eastAsia="Arial" w:hAnsi="Arial"/>
          <w:sz w:val="18"/>
          <w:szCs w:val="18"/>
          <w:color w:val="auto"/>
        </w:rPr>
        <w:t>). To the extent that this Lease constitutes chattel paper, as such term is defined in the UCC, no security interest in this Lease may be created through the transfer or possession of any counterpart other than the Original Executed Counterpart or as otherwise provided in the Second A&amp;R Lease.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Section 25.10. Limitations on Recourse</w:t>
      </w:r>
      <w:r>
        <w:rPr>
          <w:rFonts w:ascii="Arial" w:cs="Arial" w:eastAsia="Arial" w:hAnsi="Arial"/>
          <w:sz w:val="16"/>
          <w:szCs w:val="16"/>
          <w:color w:val="auto"/>
        </w:rPr>
        <w:t>. The parties hereto agree that, except as specifically set forth in this Lease or in any other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Document, Lessor shall have no personal liability whatsoever to the Lessee, the Rent Assignees, the Administrative Agent or any of their respective successors and assigns for any claim based on or in respect of this Lease or any of the other Operative Documents or arising in any way from the Overall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Lessor shall be liable (a) for its own willful misconduct or gross negligence (or negligence in the handling of funds),</w:t>
      </w:r>
    </w:p>
    <w:p>
      <w:pPr>
        <w:spacing w:after="0" w:line="1" w:lineRule="exact"/>
        <w:rPr>
          <w:sz w:val="20"/>
          <w:szCs w:val="20"/>
          <w:color w:val="auto"/>
        </w:rPr>
      </w:pPr>
    </w:p>
    <w:p>
      <w:pPr>
        <w:jc w:val="both"/>
        <w:ind w:firstLine="8"/>
        <w:spacing w:after="0" w:line="252" w:lineRule="auto"/>
        <w:tabs>
          <w:tab w:leader="none" w:pos="2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for any Tax based on, with respect to or measured by any income, fees, commission, compensation or other amounts received by it as compensation for services (including for acting as Lessor) or otherwise under, or as contemplated by, the Operative Documents, (c) Lessor Liens on the Leased Property which are attributable to it, (d) for its representations and warranties made in the Participation Agreement or in any certificate or documents delivered pursuant thereto, (e) for its failure to perform any of its covenants and agreements set forth in the Participation Agreement or any other Operative Document, and (f) as otherwise expressly provided in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no event shall Lessor’s liability exceed the amount of its interest in the Facility (except that, notwithstanding this proviso, Lessor shall remain liable for actual damages caused by its gross negligence or willful misconduct).</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Section 25.11. Transfer of Leased Property</w:t>
      </w:r>
      <w:r>
        <w:rPr>
          <w:rFonts w:ascii="Arial" w:cs="Arial" w:eastAsia="Arial" w:hAnsi="Arial"/>
          <w:sz w:val="16"/>
          <w:szCs w:val="16"/>
          <w:color w:val="auto"/>
        </w:rPr>
        <w:t>. (a) Except as otherwise provided herein, whenever pursuant to any provision of this Lease Lessor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transfer the Leased Property to Lessee or to an independent third party, such transfer shall be made at Lessee’s expense in accordance with this Lease by the transfer by an assignment of Lessor’s interest and without covenants or warranties of title, except for matters arising by, through or under Lessor, of all of Lessor’s interest in and to the Leased Property on an “as is, where is, with all faults” basis free and clear of all Lessor Liens attributable to Lessor and otherwise without recourse, representation or warranty of any kind, and together with the due assumption by Lessee (or such third party) of, and due release of Lessor from, all obligations relating to the Leased Property or any of the Operative Documents. In connection with any transfer to an independent third party, Lessee shall execute and deliver such customary and reasonable documents, certificates and estoppels as may be required to facilitate the transfer of the Leased Property. Any provision in this Lease or any other Operative Document to the contrary notwithstanding, Lessor shall not be obligated to make any such transfer until Lessor and the Participants have received all Rent and other amounts then due and owing hereunder and under the other Operative Documents including any Break Costs. At or subsequent to the transfer or return of the Leased Property, Lessee will provide Lessor with such lien and title searches as Lessor may reasonably request to demonstrate to Lessor’s satisfaction that the Leased Property is subject to no Liens (other than Lessor Liens) for which Lessor would be liable under any warranties of title.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648"/>
        <w:spacing w:after="0" w:line="293" w:lineRule="auto"/>
        <w:rPr>
          <w:sz w:val="20"/>
          <w:szCs w:val="20"/>
          <w:color w:val="auto"/>
        </w:rPr>
      </w:pPr>
      <w:r>
        <w:rPr>
          <w:rFonts w:ascii="Arial" w:cs="Arial" w:eastAsia="Arial" w:hAnsi="Arial"/>
          <w:sz w:val="16"/>
          <w:szCs w:val="16"/>
          <w:color w:val="auto"/>
        </w:rPr>
        <w:t xml:space="preserve">(b)            Lessee may assign to another Person its right, upon a purchase by Lessee, to take title to the Leased Property pursuant to Section 21.1;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Lessee shall exercise any option, (ii) such assignee shall be bound by the provisions of Section 21.1, (iii) Lessee shall have represented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instrument in writing and delivered to Lessor that all necessary Governmental Actions with respect to such transfer, including the purchase of the Leased Property by any other Person as contemplated herein, have been obtained or made (or, substantially concurrently with the consummation of such transfer, will have been obtained or made, as applicable, and (iv) no such assignment shall release Lessee from its obligations under the Operative Documents, and Lessee shall remain personally liable to Lessor for the payment of all amounts due under any such Section and this Section 25.11.</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Section 25.12. Memorandum of Lease</w:t>
      </w:r>
      <w:r>
        <w:rPr>
          <w:rFonts w:ascii="Arial" w:cs="Arial" w:eastAsia="Arial" w:hAnsi="Arial"/>
          <w:sz w:val="18"/>
          <w:szCs w:val="18"/>
          <w:color w:val="auto"/>
        </w:rPr>
        <w:t>. (a) On the Original Closing Date, the Lessee and Lessor executed a Memorandum of Lease and Remedies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substantially in the form attached as Exhibit B to the First A&amp;R Lease (the “</w:t>
      </w:r>
      <w:r>
        <w:rPr>
          <w:rFonts w:ascii="Arial" w:cs="Arial" w:eastAsia="Arial" w:hAnsi="Arial"/>
          <w:sz w:val="18"/>
          <w:szCs w:val="18"/>
          <w:i w:val="1"/>
          <w:iCs w:val="1"/>
          <w:color w:val="auto"/>
        </w:rPr>
        <w:t>Previously Existing Memorandum of Lease</w:t>
      </w:r>
      <w:r>
        <w:rPr>
          <w:rFonts w:ascii="Arial" w:cs="Arial" w:eastAsia="Arial" w:hAnsi="Arial"/>
          <w:sz w:val="18"/>
          <w:szCs w:val="18"/>
          <w:color w:val="auto"/>
        </w:rPr>
        <w:t>”) and caused the same to be recorded in the Office of the County Clerk of the County of Westchester, New York.</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            On the Second A&amp;R Participation Agreement Execution Date, the Lessee and Lessor executed a Memorandum of Lease Amendment substantially in the form attached as Exhibit B to the Second A&amp;R Lease, effective as of, and the Previously Existing Memorandum of Lease was amended and modified as set forth therein on, the Second Restatement Date. On the Second Restatement Date, the Lessee and Lessor caused the Memorandum of Lease Amendment to be recorded in the Office of the County Clerk of the County of Westchester, New York.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Section 25.13. Further Assurances</w:t>
      </w:r>
      <w:r>
        <w:rPr>
          <w:rFonts w:ascii="Arial" w:cs="Arial" w:eastAsia="Arial" w:hAnsi="Arial"/>
          <w:sz w:val="18"/>
          <w:szCs w:val="18"/>
          <w:color w:val="auto"/>
        </w:rPr>
        <w:t>. Lessee and Lessor acknowledge and agree that the provisions of Section 15.11 of the Participation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are incorporated by reference herein.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324"/>
        <w:spacing w:after="0" w:line="268" w:lineRule="auto"/>
        <w:rPr>
          <w:sz w:val="20"/>
          <w:szCs w:val="20"/>
          <w:color w:val="auto"/>
        </w:rPr>
      </w:pPr>
      <w:r>
        <w:rPr>
          <w:rFonts w:ascii="Arial" w:cs="Arial" w:eastAsia="Arial" w:hAnsi="Arial"/>
          <w:sz w:val="17"/>
          <w:szCs w:val="17"/>
          <w:i w:val="1"/>
          <w:iCs w:val="1"/>
          <w:color w:val="auto"/>
        </w:rPr>
        <w:t>Section 25.14. Effect of Restatement</w:t>
      </w:r>
      <w:r>
        <w:rPr>
          <w:rFonts w:ascii="Arial" w:cs="Arial" w:eastAsia="Arial" w:hAnsi="Arial"/>
          <w:sz w:val="17"/>
          <w:szCs w:val="17"/>
          <w:color w:val="auto"/>
        </w:rPr>
        <w:t>. This Lease shall be effective as of, and the Second A&amp;R Lease shall be amended and restated as set forth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Lease on, the Restatement Date. The parties hereto acknowledge and agree, however, that (a) this Lease and the other Restated Operative Documents do not constitute a novation or termination of the Obligations under and as defined in the Second A&amp;R Lease or under the other Operative Documents as in effect immediately prior to the Restatement Date, (b) such Obligations are in all respects continuing with only the terms being modified from and after the Restatement Date as provided in this Lease and the other Restated Operative Documents, (c) the Guaranty, as amended and restated as of the Restatement Date, is in all respects continuing and remains in full force and effect with respect to all Liabilities (as defined therein), (d) except as provided for in, or contemplated by, the Restated Operative Documents, the mortgage, liens and security interests in favor of the Lessor securing payment of such Obligations are in all respects continuing and in full force and effect with respect to all Obligations, (e) nothing contained in any Restated Operative Document shall terminate, nullify or otherwise modify the terms or scope of any consent granted to the Lessee or any Guarantor prior to the Restatement Date in connection with the Second A&amp;R Lease or any other Operative Document pursuant to any consent agreement or similar agreement entered into by the Lessee, the Administrative Agent, and the requisite Participants party thereto, and (f) except to the extent the context requires otherwise, from and after the Restatement Date, all references in the other Operative Documents to the “Lease” and all other references in the other Operative Documents originally applicable to the Second A&amp;R Lease shall be deemed to refer without further amendment to this Lease, as amended, restated, supplemented or otherwise modified from time to time in accordance with the terms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the parties have caused this Third Amended and Restated Lease and Remedies Agreement to be duly executed and delivered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ld</w:t>
      </w:r>
      <w:r>
        <w:rPr>
          <w:rFonts w:ascii="Arial" w:cs="Arial" w:eastAsia="Arial" w:hAnsi="Arial"/>
          <w:sz w:val="18"/>
          <w:szCs w:val="18"/>
          <w:color w:val="auto"/>
        </w:rPr>
        <w:t xml:space="preserve"> S</w:t>
      </w:r>
      <w:r>
        <w:rPr>
          <w:rFonts w:ascii="Arial" w:cs="Arial" w:eastAsia="Arial" w:hAnsi="Arial"/>
          <w:sz w:val="12"/>
          <w:szCs w:val="12"/>
          <w:color w:val="auto"/>
        </w:rPr>
        <w:t>aw</w:t>
      </w:r>
      <w:r>
        <w:rPr>
          <w:rFonts w:ascii="Arial" w:cs="Arial" w:eastAsia="Arial" w:hAnsi="Arial"/>
          <w:sz w:val="18"/>
          <w:szCs w:val="18"/>
          <w:color w:val="auto"/>
        </w:rPr>
        <w:t xml:space="preserve"> M</w:t>
      </w:r>
      <w:r>
        <w:rPr>
          <w:rFonts w:ascii="Arial" w:cs="Arial" w:eastAsia="Arial" w:hAnsi="Arial"/>
          <w:sz w:val="12"/>
          <w:szCs w:val="12"/>
          <w:color w:val="auto"/>
        </w:rPr>
        <w:t>ill</w:t>
      </w:r>
      <w:r>
        <w:rPr>
          <w:rFonts w:ascii="Arial" w:cs="Arial" w:eastAsia="Arial" w:hAnsi="Arial"/>
          <w:sz w:val="18"/>
          <w:szCs w:val="18"/>
          <w:color w:val="auto"/>
        </w:rPr>
        <w:t xml:space="preserve"> H</w:t>
      </w:r>
      <w:r>
        <w:rPr>
          <w:rFonts w:ascii="Arial" w:cs="Arial" w:eastAsia="Arial" w:hAnsi="Arial"/>
          <w:sz w:val="12"/>
          <w:szCs w:val="12"/>
          <w:color w:val="auto"/>
        </w:rPr>
        <w:t>oldings</w:t>
      </w:r>
      <w:r>
        <w:rPr>
          <w:rFonts w:ascii="Arial" w:cs="Arial" w:eastAsia="Arial" w:hAnsi="Arial"/>
          <w:sz w:val="18"/>
          <w:szCs w:val="18"/>
          <w:color w:val="auto"/>
        </w:rPr>
        <w:t xml:space="preserve"> LLC,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Third Amended and Restated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ind w:left="4520"/>
        <w:spacing w:after="0"/>
        <w:rPr>
          <w:sz w:val="20"/>
          <w:szCs w:val="20"/>
          <w:color w:val="auto"/>
        </w:rPr>
      </w:pPr>
      <w:r>
        <w:rPr>
          <w:rFonts w:ascii="Arial" w:cs="Arial" w:eastAsia="Arial" w:hAnsi="Arial"/>
          <w:sz w:val="17"/>
          <w:szCs w:val="17"/>
          <w:color w:val="auto"/>
        </w:rPr>
        <w:t>BA L</w:t>
      </w:r>
      <w:r>
        <w:rPr>
          <w:rFonts w:ascii="Arial" w:cs="Arial" w:eastAsia="Arial" w:hAnsi="Arial"/>
          <w:sz w:val="11"/>
          <w:szCs w:val="11"/>
          <w:color w:val="auto"/>
        </w:rPr>
        <w:t>easing</w:t>
      </w:r>
      <w:r>
        <w:rPr>
          <w:rFonts w:ascii="Arial" w:cs="Arial" w:eastAsia="Arial" w:hAnsi="Arial"/>
          <w:sz w:val="17"/>
          <w:szCs w:val="17"/>
          <w:color w:val="auto"/>
        </w:rPr>
        <w:t xml:space="preserve"> BSC, LLC, a Delaware limited liability company, as Lessor</w:t>
      </w:r>
    </w:p>
    <w:p>
      <w:pPr>
        <w:spacing w:after="0" w:line="23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Erin M.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Erin M. Parks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[Signature Page to Third Amended and Restated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00"/>
          </w:cols>
          <w:pgMar w:left="1440" w:top="908" w:right="75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escription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at a rebar set on the southwesterly right of way line of Old Saw Mill River Road, where said rebar is located South 35°43’37“West, a distance of 101.93 feet from the intersection formed by the dividing line between the lands n/f BMR-LANDMARK AT EASTVIEW (SBL 116.15-1-2.2 in the Town of Mount Pleasant), and other lands of BMR-LANDMARK AT EASTVIEW(SBL 116.15-1-2.1 in the Town of Mount Pleasant), thence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reputed owner Town of Greenburgh</w:t>
      </w:r>
    </w:p>
    <w:p>
      <w:pPr>
        <w:spacing w:after="0" w:line="22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South 00°05’33” East a distance of 93.33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100.00 feet, turning a central angle of 21°36’34”, for an arc length of 37.72 feet, the chord of said arc bearing South 10°42’49” West for a distance of 37.50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South 21°31’01” West a distance of 81.08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1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South 04°24’12” West a distance of 32.56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South 03°48’59” West a distance of 30.15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South 02°34’01” West a distance of 90.30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Third Amended and Restated Lease and Remedies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7" w:name="page198"/>
    <w:bookmarkEnd w:id="197"/>
    <w:p>
      <w:pPr>
        <w:ind w:right="20" w:firstLine="8"/>
        <w:spacing w:after="0" w:line="277" w:lineRule="auto"/>
        <w:tabs>
          <w:tab w:leader="none" w:pos="1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Along a reverse curve to the left having a radius of 362.65 feet, turning a central angle of 33°16’57”, for an arc length of 210.66 feet, the chord of said arc bearing South 20°03’17” West for a distance of 207.71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South 03°24’29” West a distance of 152.00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North 73°13’58” West a distance of 128.84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South 16°03’11” West a distance of 16.68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North 73°56’49” West a distance of 29.11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South 70°07’17” West a distance of 92.14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South 20°18’00” West a distance of 20.89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North 65°49’54” West a distance of 101.52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1530.00 feet, turning a central angle of 21°27’50”, for an arc length of 573.16 feet, the chord of said arc bearing North 55°05’59” West for a distance of 569.81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South 58°03’06” West a distance of 1501.30 feet to a rebar set, thence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North 11°11’33” West a distance of 441.76 feet to a rebar set, thence</w:t>
      </w:r>
    </w:p>
    <w:p>
      <w:pPr>
        <w:spacing w:after="0" w:line="225" w:lineRule="exact"/>
        <w:rPr>
          <w:rFonts w:ascii="Arial" w:cs="Arial" w:eastAsia="Arial" w:hAnsi="Arial"/>
          <w:sz w:val="18"/>
          <w:szCs w:val="18"/>
          <w:color w:val="auto"/>
        </w:rPr>
      </w:pPr>
    </w:p>
    <w:p>
      <w:pPr>
        <w:jc w:val="both"/>
        <w:ind w:left="-8" w:firstLine="8"/>
        <w:spacing w:after="0" w:line="263" w:lineRule="auto"/>
        <w:tabs>
          <w:tab w:leader="none" w:pos="2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Along reputed owner Consolidated Edison Company of New York, Inc North 34°43’49” East a distance of 1146.62 feet to a rebar set, thence Running the following courses and distances along Lot 1 on a map entitled “Final Subdivision Plat Prepared for Eastview Holdings LLC” filed in the Westchester County Clerk’s Office, Division of Land Records on 11/15/2005 as Map No. 27669</w:t>
      </w:r>
    </w:p>
    <w:p>
      <w:pPr>
        <w:spacing w:after="0" w:line="183"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55°16’11” East a distance of 225.33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67°59’01” East a distance of 614.61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Along a non-tangent curve to the right having a radius of 1124.93 feet, turning a central angle of 16°12’11”, for an arc length of 318.13 feet, the chord of said arc bearing North 30°03’42” East for a distance of 317.07 feet to a rebar set, thence</w:t>
      </w:r>
    </w:p>
    <w:p>
      <w:pPr>
        <w:spacing w:after="0" w:line="170" w:lineRule="exact"/>
        <w:rPr>
          <w:rFonts w:ascii="Arial" w:cs="Arial" w:eastAsia="Arial" w:hAnsi="Arial"/>
          <w:sz w:val="18"/>
          <w:szCs w:val="18"/>
          <w:color w:val="auto"/>
        </w:rPr>
      </w:pPr>
    </w:p>
    <w:p>
      <w:pPr>
        <w:ind w:left="-8" w:firstLine="8"/>
        <w:spacing w:after="0" w:line="277" w:lineRule="auto"/>
        <w:tabs>
          <w:tab w:leader="none" w:pos="26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North 32°22’35” East a distance of 262.04 feet to a rebar set, thence</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2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North 27°10’46” East a distance of 172.97 feet to a rebar set, thence Running the following courses and distances along the southwesterly right of way line of Old Sawmill River Road,</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63°22’33” East a distance of 24.28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68°16’40” East a distance of 63.98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71°57’20” East a distance of 48.14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75°31’00” East a distance of 167.65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75°03’30” East a distance of 417.19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71°58’00” East a distance of 46.04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70°36’00” East a distance of 53.02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67°40’50” East a distance of 36.36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66°14’50” East a distance of 71.78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63°42’50” East a distance of 155.58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South 63°47’50” East a distance of 270.49 feet to the rebar set and place of beginning.</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99" w:name="page200"/>
    <w:bookmarkEnd w:id="199"/>
    <w:p>
      <w:pPr>
        <w:jc w:val="both"/>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 AND EXCEPTING THEREFROM: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lease parcel over a parcel of land situate, lying and being in the Town of Greenburgh, County of Westchester and State of New York, more particularly bounded and described as follows: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Commencing at the point along the southerly line Old Saw Mill River Road at its point of intersection with the division line between Tax Lot P-2 as shown on a map titled “Final Subdivision Plat Prepared for Eastview Holdings LLC” prepared by John Meyer Consulting, PC, last dated March 13, 2006 and filed in the Westchester County Clerk’s Office as Map No. 27754 on April 18, 2006 on the west and Lot 2 as shown on a map titled “Final Subdivision Plat Prepared for Loop Road Holdings LLC” prepared by JMC Planning, Engineering, Landscape Architecture and Land Surveying, last dated September 16, 2020 and filed in the Westchester County Clerk’s Office as Map No. 29515 on March 8, 2021 on the east;</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Thence running from point of commencement along said southerly line Old Saw Mill River Road, South 63 degrees 47 minutes 50 seconds East, 105.55 feet and southeasterly along the arc of a curve to the right having a radius of 954.67 feet, a central angle of 02 degrees 43 minutes 44 seconds and an arc length of 45.47 feet to its point of intersection with the westerly line of the Variable Width Access Easement as shown on said Map No. 29515;</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through said Lot 2 and coincident with the said westerly line of the Variable Width Access Easement, South 04 degrees 34 minutes 16 seconds East, 29.80 feet and South 50 degrees 51 minutes 46 seconds West, 149.71 feet to a point;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continuing through said Lot 2 and coincident with the said westerly line of the Variable Width Access Easement and in part through the aforesaid Tax Lot P-2, southwesterly along the arc of a curve to the left having a radius of 208.00 feet, a central angle of 48 degrees 17 minutes 56 seconds and an arc length of 175.34 feet to a point of tangency;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spacing w:after="0" w:line="277" w:lineRule="auto"/>
        <w:rPr>
          <w:sz w:val="20"/>
          <w:szCs w:val="20"/>
          <w:color w:val="auto"/>
        </w:rPr>
      </w:pPr>
      <w:r>
        <w:rPr>
          <w:rFonts w:ascii="Arial" w:cs="Arial" w:eastAsia="Arial" w:hAnsi="Arial"/>
          <w:sz w:val="18"/>
          <w:szCs w:val="18"/>
          <w:color w:val="auto"/>
        </w:rPr>
        <w:t>Thence continuing through said Tax Lot P-2 and coincident with the said westerly line of the Variable Width Access Easement the following five (5) courses and distances: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South 02 degrees 33 minutes 50 seconds West, 39.29 feet to a point of curvature;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         Southerly along the arc of a curve to the right having a radius of 302.00 feet, a central angle of 34 degrees 08 minutes 22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179.95 feet to a point of tangency;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South 36 degrees 42 minutes 12 seconds West, 68.53 feet to a point of curvature;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         Southerly along the arc of a curve to the left having a radius of 258.00 feet, a central angle of 33 degrees 17 minutes 48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149.93 feet to a point of tangency;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South 03 degrees 24 minutes 23 seconds West, 5.12 feet to the Point of Beginning;</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running from said Point of Beginning continuing through said Tax Lot P-2 and coincident with the said westerly line the Variable Width Access Easement the following thirteen (13) courses and distances: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South 03 degrees 24 minutes 23 seconds West, 150.29 feet to a point of curvature;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         Southerly along the arc of a curve to the right having a radius of 149.00 feet, a central angle of 31 degrees 45 minutes 25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82.59 feet to a point of compound curvature;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         Southwesterly along the arc of a curve to the right having a radius of 116.50 feet, a central angle of 46 degrees 24 minutes 41 seconds and an arc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20"/>
                <w:szCs w:val="20"/>
                <w:color w:val="auto"/>
              </w:rPr>
            </w:pPr>
            <w:r>
              <w:rPr>
                <w:rFonts w:ascii="Arial" w:cs="Arial" w:eastAsia="Arial" w:hAnsi="Arial"/>
                <w:sz w:val="18"/>
                <w:szCs w:val="18"/>
                <w:color w:val="auto"/>
              </w:rPr>
              <w:t>length of 94.37 feet to a point of compound curvature;</w:t>
            </w:r>
          </w:p>
        </w:tc>
        <w:tc>
          <w:tcPr>
            <w:tcW w:w="3200" w:type="dxa"/>
            <w:vAlign w:val="bottom"/>
          </w:tcPr>
          <w:p>
            <w:pPr>
              <w:spacing w:after="0"/>
              <w:rPr>
                <w:sz w:val="17"/>
                <w:szCs w:val="17"/>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w w:val="92"/>
              </w:rPr>
              <w:t>4)         Westerly along the arc of a curve to the right having a radius of 8.00 feet, a central angle of 49 degrees</w:t>
            </w:r>
          </w:p>
        </w:tc>
        <w:tc>
          <w:tcPr>
            <w:tcW w:w="3200" w:type="dxa"/>
            <w:vAlign w:val="bottom"/>
          </w:tcPr>
          <w:p>
            <w:pPr>
              <w:jc w:val="right"/>
              <w:spacing w:after="0"/>
              <w:rPr>
                <w:sz w:val="20"/>
                <w:szCs w:val="20"/>
                <w:color w:val="auto"/>
              </w:rPr>
            </w:pPr>
            <w:r>
              <w:rPr>
                <w:rFonts w:ascii="Arial" w:cs="Arial" w:eastAsia="Arial" w:hAnsi="Arial"/>
                <w:sz w:val="18"/>
                <w:szCs w:val="18"/>
                <w:color w:val="auto"/>
                <w:w w:val="91"/>
              </w:rPr>
              <w:t>33 minutes 45 seconds and an arc length of</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6.92 feet to a point of reverse curvature;</w:t>
            </w:r>
          </w:p>
        </w:tc>
        <w:tc>
          <w:tcPr>
            <w:tcW w:w="3200" w:type="dxa"/>
            <w:vAlign w:val="bottom"/>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w w:val="91"/>
              </w:rPr>
              <w:t>5)         Westerly along the arc of a curve to the left having a radius of 8.00 feet, a central angle of 43 degrees 42</w:t>
            </w:r>
          </w:p>
        </w:tc>
        <w:tc>
          <w:tcPr>
            <w:tcW w:w="3200" w:type="dxa"/>
            <w:vAlign w:val="bottom"/>
          </w:tcPr>
          <w:p>
            <w:pPr>
              <w:jc w:val="right"/>
              <w:spacing w:after="0"/>
              <w:rPr>
                <w:sz w:val="20"/>
                <w:szCs w:val="20"/>
                <w:color w:val="auto"/>
              </w:rPr>
            </w:pPr>
            <w:r>
              <w:rPr>
                <w:rFonts w:ascii="Arial" w:cs="Arial" w:eastAsia="Arial" w:hAnsi="Arial"/>
                <w:sz w:val="18"/>
                <w:szCs w:val="18"/>
                <w:color w:val="auto"/>
                <w:w w:val="97"/>
              </w:rPr>
              <w:t>minutes 49 seconds and an arc length of</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6.10 feet to a point of reverse curvature;</w:t>
            </w:r>
          </w:p>
        </w:tc>
        <w:tc>
          <w:tcPr>
            <w:tcW w:w="320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6"/>
          <w:szCs w:val="16"/>
          <w:color w:val="auto"/>
        </w:rPr>
        <w:t>6)         Westerly along the arc of a curve to the left having a radius of 111.50 feet, a central angle of 19 degrees 20 minutes 30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37.64 feet to a point of tangency;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North 73 degrees 14 minutes 05 seconds West, 116.04 feet to a point of curvature;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8)         Westerly along the arc of a curve to the left having a radius of 285.00 feet, a central angle of 12 degrees 29 minutes 13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62.11 feet to a point of compound curvature;</w:t>
      </w:r>
    </w:p>
    <w:p>
      <w:pPr>
        <w:sectPr>
          <w:pgSz w:w="11900" w:h="16838" w:orient="portrait"/>
          <w:cols w:equalWidth="0" w:num="1">
            <w:col w:w="11240"/>
          </w:cols>
          <w:pgMar w:left="320" w:top="908"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9)         Westerly along the arc of a curve to the left having a radius of 8.00 feet, a central angle of 47 degrees 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minutes 27 seconds and an arc length of</w:t>
      </w:r>
    </w:p>
    <w:p>
      <w:pPr>
        <w:spacing w:after="0" w:line="32" w:lineRule="exact"/>
        <w:rPr>
          <w:sz w:val="20"/>
          <w:szCs w:val="20"/>
          <w:color w:val="auto"/>
        </w:rPr>
      </w:pPr>
    </w:p>
    <w:p>
      <w:pPr>
        <w:sectPr>
          <w:pgSz w:w="11900" w:h="16838" w:orient="portrait"/>
          <w:cols w:equalWidth="0" w:num="2">
            <w:col w:w="8000" w:space="300"/>
            <w:col w:w="2940"/>
          </w:cols>
          <w:pgMar w:left="320" w:top="908" w:right="339" w:bottom="1440" w:gutter="0" w:footer="0" w:header="0"/>
          <w:type w:val="continuous"/>
        </w:sectPr>
      </w:pPr>
    </w:p>
    <w:p>
      <w:pPr>
        <w:spacing w:after="0"/>
        <w:rPr>
          <w:sz w:val="20"/>
          <w:szCs w:val="20"/>
          <w:color w:val="auto"/>
        </w:rPr>
      </w:pPr>
      <w:r>
        <w:rPr>
          <w:rFonts w:ascii="Arial" w:cs="Arial" w:eastAsia="Arial" w:hAnsi="Arial"/>
          <w:sz w:val="16"/>
          <w:szCs w:val="16"/>
          <w:color w:val="auto"/>
        </w:rPr>
        <w:t>6.67 feet to a point of reverse curvature;</w:t>
      </w:r>
    </w:p>
    <w:p>
      <w:pPr>
        <w:sectPr>
          <w:pgSz w:w="11900" w:h="16838" w:orient="portrait"/>
          <w:cols w:equalWidth="0" w:num="1">
            <w:col w:w="11240"/>
          </w:cols>
          <w:pgMar w:left="320" w:top="908"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Westerly along the arc of a curve to the right having a radius of 8.00 feet, a central angle of 45 degrees 24 minutes 01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6.34 feet to a point of reverse curvature;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11)       Westerly along the arc of a curve to the left having a radius of 280.00 feet, a central angle of 21 degrees 58 minutes 22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107.38 feet to a point of tangency;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South 69 degrees 56 minutes 55 seconds West, 133.06 feet to a point of curvature;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13)       Westerly along the arc of a curve to the right having a radius of 392.00 feet, a central angle of 37 degrees 40 minutes 15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257.73 feet to a point;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Thence continuing through said Tax Lot P-2 the following sixteen (16)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North 08 degrees 35 minutes 52 seconds East, 136.66 feet to a point;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North 09 degrees 07 minutes 50 seconds West, 51.62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North 29 degrees 50 minutes 22 seconds East, 374.51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South 59 degrees 59 minutes 56 seconds East, 76.10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North 29 degrees 51 minutes 41 seconds East, 31.48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         South 59 degrees 59 minutes 56 seconds East, 30.81 feet to a point;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8"/>
          <w:szCs w:val="18"/>
          <w:color w:val="auto"/>
        </w:rPr>
        <w:t>7)         South 30 degrees 00 minutes 04 seconds West, 10.33 feet to a point;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South 60 degrees 06 minutes 15 seconds East, 113.34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         North 29 degrees 56 minutes 10 seconds East, 29.96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South 60 degrees 03 minutes 27 seconds East, 71.82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       North 29 degrees 56 minutes 43 seconds East, 185.43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North 03 degrees 17 minutes 33 seconds West, 62.35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       North 29 degrees 56 minutes 33 seconds East, 195.00 feet to a point;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       South 60 degrees 03 minutes 27 seconds East, 341.67 feet to a non-tangent point of curvature;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15)       Southerly along the arc of a curve to the right having a radius of 279.43 feet, a central angle of 28 degrees 40 minutes 03 seconds,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139.81 feet and being subtended by a chord bearing South 22 degrees 21 minutes 50 seconds West, 138.36 feet to a point of reverse curvature;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       Southerly along the arc of a curve to the left having a radius of 388.07 feet, a central angle of 33 degrees 17 minutes 29 seconds and an arc length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225.48 feet to the Point of Beginning.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Beginning at a rebar set on the northeasterly right of way line of Old Saw Mill River Road, at the intersection formed by the dividing line between the lands n/f BMR-LANDMARK AT EASTVIEW (SBL 116.15-1-2.2), and other lands of BMR-LANDMARK AT EASTVIEW (SBL 116.15-1-2.1),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northeasterly right of way line of Old Saw Mill River Road</w:t>
      </w:r>
    </w:p>
    <w:p>
      <w:pPr>
        <w:spacing w:after="0" w:line="225"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North 63°49’10” West a distance of 373.58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North 63°40’40” West a distance of 150.03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North 68°08’00” West a distance of 48.55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North 70°56’30” West a distance of 70.20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North 71°26’30” West a distance of 46.86 feet to a rebar set, thence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75°05’50” West a distance of 422.47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75°28’40” West a distance of 164.70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71°28’40” West a distance of 53.23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66°46’40” West a distance of 55.80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60°22’50” West a distance of 64.25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55°46’50” West a distance of 168.67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57°50’10” West a distance of 23.25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55°10’55” West a distance of 315.52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7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Along the dividing line between Reputed Owner Consolidated Edison and reputed owner BMR-LANDMARK AT EASTVIEW (SBL 116.15-1-2.1) North 41°22’40” East a distance of 117.30 feet to a rebar set, thence</w:t>
      </w:r>
    </w:p>
    <w:p>
      <w:pPr>
        <w:spacing w:after="0" w:line="170" w:lineRule="exact"/>
        <w:rPr>
          <w:rFonts w:ascii="Arial" w:cs="Arial" w:eastAsia="Arial" w:hAnsi="Arial"/>
          <w:sz w:val="18"/>
          <w:szCs w:val="18"/>
          <w:color w:val="auto"/>
        </w:rPr>
      </w:pPr>
    </w:p>
    <w:p>
      <w:pPr>
        <w:ind w:left="-8" w:right="20" w:firstLine="8"/>
        <w:spacing w:after="0" w:line="277" w:lineRule="auto"/>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88°40’52” East a distance of 368.78 feet to a point in Saw Mill River, thence Running the following courses and distances along the same and following the Saw Mill River</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South 63°24’21” East a distance of 101.76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South 82°58’51” East a distance of 62.51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67°02’49” East a distance of 39.00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40°05’34” East a distance of 35.47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22°26’57” East a distance of 54.23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12°57’05” East a distance of 73.98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46°15’28” East a distance of 50.93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57°39’41” East a distance of 47.17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39°04’03” East a distance of 72.47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North 21°22’50” East a distance of 121.63 feet to a point, thence</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03" w:name="page204"/>
    <w:bookmarkEnd w:id="203"/>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23°17’46” East a distance of 104.78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29°08’32” East a distance of 26.42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53°38’21” East a distance of 27.20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69°06’38” East a distance of 34.18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50°34’22” East a distance of 41.23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20°13’22” East a distance of 59.81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28°16’38” East a distance of 37.59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48°06’01” East a distance of 70.84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03°30’01” East a distance of 194.44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17°33’46” East a distance of 100.88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44°40’00” East a distance of 31.11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86°48’15” East a distance of 40.05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49°30’38” East a distance of 41.87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08°08’06” West a distance of 73.68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26°13’54” East a distance of 87.21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19°32’46” West a distance of 69.89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45°20’00” West a distance of 31.11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48°51’07” East a distance of 116.18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21°54’57” East a distance of 47.67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19°25’35” West a distance of 27.51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North 51°40’22” West a distance of 6.14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Along North 41°22’40” East a distance of 1119.15 feet to a rebar set, thence</w:t>
      </w:r>
    </w:p>
    <w:p>
      <w:pPr>
        <w:spacing w:after="0" w:line="200" w:lineRule="exact"/>
        <w:rPr>
          <w:sz w:val="20"/>
          <w:szCs w:val="20"/>
          <w:color w:val="auto"/>
        </w:rPr>
      </w:pPr>
    </w:p>
    <w:p>
      <w:pPr>
        <w:spacing w:after="0" w:line="26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4" w:name="page205"/>
    <w:bookmarkEnd w:id="204"/>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Along South 73°06’25” East a distance of 37.33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Along the southwesterly right of way line of Saw Mill River Road, South 07°54’30” East a distance of 532.24 feet to a rebar set, thence Running the following courses and distances along other lands of BMR-LANDMARK AT EASTVIEW (SBL 116.15-1-2.2)</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South 82°05’30” West a distance of 53.22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120.00 feet, turning a central angle of 66°50’29”, for an arc length of 139.99 feet, the chord of said arc bearing South 48°40’15” West for a distance of 132.19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Along a reverse curve to the right having a radius of 480.00 feet, turning a central angle of 21°46’49”, for an arc length of 182.47 feet, the chord of said arc bearing South 26°08’26” West for a distance of 181.37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South 37°01’48” West a distance of 287.70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South 46°17’40” West a distance of 85.62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South 57°32’20” West a distance of 65.29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North 61°07’50” West a distance of 113.60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70" w:lineRule="exact"/>
        <w:rPr>
          <w:rFonts w:ascii="Arial" w:cs="Arial" w:eastAsia="Arial" w:hAnsi="Arial"/>
          <w:sz w:val="18"/>
          <w:szCs w:val="18"/>
          <w:color w:val="auto"/>
        </w:rPr>
      </w:pPr>
    </w:p>
    <w:p>
      <w:pPr>
        <w:ind w:right="20" w:firstLine="8"/>
        <w:spacing w:after="0" w:line="277" w:lineRule="auto"/>
        <w:tabs>
          <w:tab w:leader="none" w:pos="28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South 31°57’30” East a distance of 305.66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South 30°02’00” West a distance of 347.72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South 60°12’00” East a distance of 333.26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South 39°05’22” East a distance of 174.39 feet to a rebar set, thence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ind w:firstLine="8"/>
        <w:spacing w:after="0" w:line="277" w:lineRule="auto"/>
        <w:tabs>
          <w:tab w:leader="none" w:pos="2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South 11°40’56” East a distance of 147.46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South 14°40’00” West a distance of 417.48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South 30°21’46” West a distance of 251.53 feet to the place of beginning.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116.15, Block 1, Lot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 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tract of land: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IV:</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at the intersection of the Northerly boundary line of Saw Mill River Road (State Highway No. 52), also known as Route 9A, as widened, with the Northerly boundary line of Grasslands Road;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THENCE along said Northerly boundary line of Grasslands Road South 86 degrees 43 minutes 47 seconds, West 34.19 feet to a point of curvature;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Northerly along the Easterly boundary line of Old Saw Mill River Road the following courses and distances: North 23 degrees 24 minutes 20 seconds West 18.96 feet;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North 33 degrees 37 minutes 30 seconds West 33.32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30 degrees 41 minutes 10 seconds West 79.50 feet to a point;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Northerly on a course connecting the Easterly boundary line of Old Saw Mill River Road with the 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Easterly along said Southerly boundary line of the ramp along said 185.00 foot radius curve deflecting to the left through a central angle of 53 degrees 28 minutes 04 seconds, an arc distance of 172.64 feet;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continuing along said Southerly boundary line of the ramp North 42 degrees 18 minutes 53 seconds East 80.44 feet to a point on the aforesaid Westerly boundary line of the Saw Mill River Road;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Lots 5 &amp; 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LESS AND EXCEPTING THEREFROM that portion of the premises taken by Notice of Appropriation dated 10/27/2017 recorded 10/27/2017 in Control No. 572973355 and depicted on Filed Map No. 29098.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above property has street addresses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735 Old Saw Mill River Road (Building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Old Saw Mill River Road (Building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755 Old Saw Mill River Road (Building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763 Old Saw Mill River Road (Power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 &amp; 777 Old Saw Mill River Road (Buildings 1, 3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769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771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785 Old Saw Mill River Road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795 Old Saw Mill River Road (Building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799 Old Saw Mill River Road (Parking Garage);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in Tarrytown, New York 10591;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1 Saw Mill River Road (Home Depot), Hawthorne, New York 10532.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above legal description, and solely for purposes of this Lease, the Facility, Site and Leased Property shall be deemed to exclude that portion of the Facility, Site or Leased Property which is subject to that certain Ground Lease, dated as of March 2, 2022, by and between BA Leasing BSC, LLC, as lessor, and Eastside Campus Holdings LLC, a New York limited liability company, as lessee, as in effect as of March 3, 2022, and without giving effect to any amendments to such Ground Lease entered into after March 3,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hird</w:t>
      </w:r>
      <w:r>
        <w:rPr>
          <w:rFonts w:ascii="Arial" w:cs="Arial" w:eastAsia="Arial" w:hAnsi="Arial"/>
          <w:sz w:val="18"/>
          <w:szCs w:val="18"/>
          <w:color w:val="auto"/>
        </w:rPr>
        <w:t xml:space="preserve"> 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r>
        <w:rPr>
          <w:rFonts w:ascii="Arial" w:cs="Arial" w:eastAsia="Arial" w:hAnsi="Arial"/>
          <w:sz w:val="18"/>
          <w:szCs w:val="18"/>
          <w:color w:val="auto"/>
        </w:rPr>
        <w:t xml:space="preserve"> G</w:t>
      </w:r>
      <w:r>
        <w:rPr>
          <w:rFonts w:ascii="Arial" w:cs="Arial" w:eastAsia="Arial" w:hAnsi="Arial"/>
          <w:sz w:val="12"/>
          <w:szCs w:val="12"/>
          <w:color w:val="auto"/>
        </w:rPr>
        <w:t>uaranty</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March 27, 2023</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 effective as of the Restatement Date</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2"/>
          <w:szCs w:val="12"/>
          <w:color w:val="auto"/>
        </w:rPr>
        <w:t xml:space="preserve">the </w:t>
      </w:r>
      <w:r>
        <w:rPr>
          <w:rFonts w:ascii="Arial" w:cs="Arial" w:eastAsia="Arial" w:hAnsi="Arial"/>
          <w:sz w:val="17"/>
          <w:szCs w:val="17"/>
          <w:color w:val="auto"/>
        </w:rPr>
        <w:t>S</w:t>
      </w:r>
      <w:r>
        <w:rPr>
          <w:rFonts w:ascii="Arial" w:cs="Arial" w:eastAsia="Arial" w:hAnsi="Arial"/>
          <w:sz w:val="12"/>
          <w:szCs w:val="12"/>
          <w:color w:val="auto"/>
        </w:rPr>
        <w:t xml:space="preserve">ubsidiary </w:t>
      </w:r>
      <w:r>
        <w:rPr>
          <w:rFonts w:ascii="Arial" w:cs="Arial" w:eastAsia="Arial" w:hAnsi="Arial"/>
          <w:sz w:val="17"/>
          <w:szCs w:val="17"/>
          <w:color w:val="auto"/>
        </w:rPr>
        <w:t>G</w:t>
      </w:r>
      <w:r>
        <w:rPr>
          <w:rFonts w:ascii="Arial" w:cs="Arial" w:eastAsia="Arial" w:hAnsi="Arial"/>
          <w:sz w:val="12"/>
          <w:szCs w:val="12"/>
          <w:color w:val="auto"/>
        </w:rPr>
        <w:t>uarantors party 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159385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176530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622300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60" w:type="dxa"/>
            <w:vAlign w:val="bottom"/>
          </w:tcPr>
          <w:p>
            <w:pPr>
              <w:jc w:val="center"/>
              <w:ind w:left="57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2260" w:type="dxa"/>
            <w:vAlign w:val="bottom"/>
          </w:tcPr>
          <w:p>
            <w:pPr>
              <w:spacing w:after="0"/>
              <w:rPr>
                <w:sz w:val="20"/>
                <w:szCs w:val="20"/>
                <w:color w:val="auto"/>
              </w:rPr>
            </w:pPr>
          </w:p>
        </w:tc>
      </w:tr>
      <w:tr>
        <w:trPr>
          <w:trHeight w:val="432"/>
        </w:trPr>
        <w:tc>
          <w:tcPr>
            <w:tcW w:w="108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540" w:type="dxa"/>
            <w:vAlign w:val="bottom"/>
          </w:tcPr>
          <w:p>
            <w:pPr>
              <w:spacing w:after="0"/>
              <w:rPr>
                <w:sz w:val="24"/>
                <w:szCs w:val="24"/>
                <w:color w:val="auto"/>
              </w:rPr>
            </w:pPr>
          </w:p>
        </w:tc>
        <w:tc>
          <w:tcPr>
            <w:tcW w:w="7360" w:type="dxa"/>
            <w:vAlign w:val="bottom"/>
          </w:tcPr>
          <w:p>
            <w:pPr>
              <w:jc w:val="center"/>
              <w:ind w:left="57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2260" w:type="dxa"/>
            <w:vAlign w:val="bottom"/>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18"/>
        </w:trPr>
        <w:tc>
          <w:tcPr>
            <w:tcW w:w="1080" w:type="dxa"/>
            <w:vAlign w:val="bottom"/>
            <w:gridSpan w:val="3"/>
          </w:tcPr>
          <w:p>
            <w:pPr>
              <w:spacing w:after="0"/>
              <w:rPr>
                <w:sz w:val="20"/>
                <w:szCs w:val="20"/>
                <w:color w:val="auto"/>
              </w:rPr>
            </w:pPr>
            <w:r>
              <w:rPr>
                <w:rFonts w:ascii="Arial" w:cs="Arial" w:eastAsia="Arial" w:hAnsi="Arial"/>
                <w:sz w:val="18"/>
                <w:szCs w:val="18"/>
                <w:color w:val="auto"/>
              </w:rPr>
              <w:t>Section 1.</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Guarantee</w:t>
            </w:r>
          </w:p>
        </w:tc>
        <w:tc>
          <w:tcPr>
            <w:tcW w:w="2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2.</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Guarantor’s Obligations Unconditional</w:t>
            </w:r>
          </w:p>
        </w:tc>
        <w:tc>
          <w:tcPr>
            <w:tcW w:w="2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3.</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Subordination of Subrogation</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4.</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Reasonableness and Effect of Waivers</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5.</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Transfers by Beneficiaries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6.</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No Waiver by Beneficiaries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7.</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Guarantor Representations and Warranties</w:t>
            </w:r>
          </w:p>
        </w:tc>
        <w:tc>
          <w:tcPr>
            <w:tcW w:w="2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8.</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Guarantor Affirmative Covenants</w:t>
            </w: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9.</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Guarantor Negative Covenants</w:t>
            </w:r>
          </w:p>
        </w:tc>
        <w:tc>
          <w:tcPr>
            <w:tcW w:w="2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10.</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Successors and Assigns</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11.</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Severability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12.</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Submission to Jurisdiction; Service of Process</w:t>
            </w:r>
          </w:p>
        </w:tc>
        <w:tc>
          <w:tcPr>
            <w:tcW w:w="2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13.</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Notices</w:t>
            </w:r>
          </w:p>
        </w:tc>
        <w:tc>
          <w:tcPr>
            <w:tcW w:w="2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14.</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Amendment</w:t>
            </w:r>
          </w:p>
        </w:tc>
        <w:tc>
          <w:tcPr>
            <w:tcW w:w="2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15.</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Governing Law; Waiver of Jury Trial</w:t>
            </w:r>
          </w:p>
        </w:tc>
        <w:tc>
          <w:tcPr>
            <w:tcW w:w="2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16.</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No Advisory or Fiduciary Responsibility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17.</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Releases; Termination of Guaranty</w:t>
            </w:r>
          </w:p>
        </w:tc>
        <w:tc>
          <w:tcPr>
            <w:tcW w:w="2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Section 18.</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Contribution with Respect to Liabilities</w:t>
            </w:r>
          </w:p>
        </w:tc>
        <w:tc>
          <w:tcPr>
            <w:tcW w:w="2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80" w:type="dxa"/>
            <w:vAlign w:val="bottom"/>
            <w:gridSpan w:val="3"/>
          </w:tcPr>
          <w:p>
            <w:pPr>
              <w:spacing w:after="0"/>
              <w:rPr>
                <w:sz w:val="20"/>
                <w:szCs w:val="20"/>
                <w:color w:val="auto"/>
              </w:rPr>
            </w:pPr>
            <w:r>
              <w:rPr>
                <w:rFonts w:ascii="Arial" w:cs="Arial" w:eastAsia="Arial" w:hAnsi="Arial"/>
                <w:sz w:val="18"/>
                <w:szCs w:val="18"/>
                <w:color w:val="auto"/>
              </w:rPr>
              <w:t>Section 19.</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Effectiveness of Third Amended and Restated Guaranty; Effect of Restatement</w:t>
            </w:r>
          </w:p>
        </w:tc>
        <w:tc>
          <w:tcPr>
            <w:tcW w:w="2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91"/>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chedules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8"/>
        </w:trPr>
        <w:tc>
          <w:tcPr>
            <w:tcW w:w="108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7(a)</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7360" w:type="dxa"/>
            <w:vAlign w:val="bottom"/>
          </w:tcPr>
          <w:p>
            <w:pPr>
              <w:ind w:left="300"/>
              <w:spacing w:after="0"/>
              <w:rPr>
                <w:sz w:val="20"/>
                <w:szCs w:val="20"/>
                <w:color w:val="auto"/>
              </w:rPr>
            </w:pPr>
            <w:r>
              <w:rPr>
                <w:rFonts w:ascii="Arial" w:cs="Arial" w:eastAsia="Arial" w:hAnsi="Arial"/>
                <w:sz w:val="18"/>
                <w:szCs w:val="18"/>
                <w:color w:val="auto"/>
              </w:rPr>
              <w:t>Subsidiaries</w:t>
            </w:r>
          </w:p>
        </w:tc>
        <w:tc>
          <w:tcPr>
            <w:tcW w:w="2260" w:type="dxa"/>
            <w:vAlign w:val="bottom"/>
          </w:tcPr>
          <w:p>
            <w:pPr>
              <w:spacing w:after="0"/>
              <w:rPr>
                <w:sz w:val="24"/>
                <w:szCs w:val="24"/>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9(a)</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7360" w:type="dxa"/>
            <w:vAlign w:val="bottom"/>
          </w:tcPr>
          <w:p>
            <w:pPr>
              <w:ind w:left="300"/>
              <w:spacing w:after="0"/>
              <w:rPr>
                <w:sz w:val="20"/>
                <w:szCs w:val="20"/>
                <w:color w:val="auto"/>
              </w:rPr>
            </w:pPr>
            <w:r>
              <w:rPr>
                <w:rFonts w:ascii="Arial" w:cs="Arial" w:eastAsia="Arial" w:hAnsi="Arial"/>
                <w:sz w:val="18"/>
                <w:szCs w:val="18"/>
                <w:color w:val="auto"/>
              </w:rPr>
              <w:t>Existing Indebtedness</w:t>
            </w:r>
          </w:p>
        </w:tc>
        <w:tc>
          <w:tcPr>
            <w:tcW w:w="2260" w:type="dxa"/>
            <w:vAlign w:val="bottom"/>
          </w:tcPr>
          <w:p>
            <w:pPr>
              <w:spacing w:after="0"/>
              <w:rPr>
                <w:sz w:val="18"/>
                <w:szCs w:val="18"/>
                <w:color w:val="auto"/>
              </w:rPr>
            </w:pPr>
          </w:p>
        </w:tc>
      </w:tr>
      <w:tr>
        <w:trPr>
          <w:trHeight w:val="230"/>
        </w:trPr>
        <w:tc>
          <w:tcPr>
            <w:tcW w:w="1080" w:type="dxa"/>
            <w:vAlign w:val="bottom"/>
            <w:gridSpan w:val="3"/>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9(b)</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7360" w:type="dxa"/>
            <w:vAlign w:val="bottom"/>
          </w:tcPr>
          <w:p>
            <w:pPr>
              <w:ind w:left="300"/>
              <w:spacing w:after="0"/>
              <w:rPr>
                <w:sz w:val="20"/>
                <w:szCs w:val="20"/>
                <w:color w:val="auto"/>
              </w:rPr>
            </w:pPr>
            <w:r>
              <w:rPr>
                <w:rFonts w:ascii="Arial" w:cs="Arial" w:eastAsia="Arial" w:hAnsi="Arial"/>
                <w:sz w:val="18"/>
                <w:szCs w:val="18"/>
                <w:color w:val="auto"/>
              </w:rPr>
              <w:t>Existing Liens</w:t>
            </w:r>
          </w:p>
        </w:tc>
        <w:tc>
          <w:tcPr>
            <w:tcW w:w="2260" w:type="dxa"/>
            <w:vAlign w:val="bottom"/>
          </w:tcPr>
          <w:p>
            <w:pPr>
              <w:spacing w:after="0"/>
              <w:rPr>
                <w:sz w:val="20"/>
                <w:szCs w:val="20"/>
                <w:color w:val="auto"/>
              </w:rPr>
            </w:pPr>
          </w:p>
        </w:tc>
      </w:tr>
      <w:tr>
        <w:trPr>
          <w:trHeight w:val="391"/>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nnexes</w:t>
            </w:r>
          </w:p>
        </w:tc>
        <w:tc>
          <w:tcPr>
            <w:tcW w:w="4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93"/>
        </w:trPr>
        <w:tc>
          <w:tcPr>
            <w:tcW w:w="1080" w:type="dxa"/>
            <w:vAlign w:val="bottom"/>
            <w:gridSpan w:val="3"/>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I</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7360" w:type="dxa"/>
            <w:vAlign w:val="bottom"/>
          </w:tcPr>
          <w:p>
            <w:pPr>
              <w:ind w:left="80"/>
              <w:spacing w:after="0"/>
              <w:rPr>
                <w:sz w:val="20"/>
                <w:szCs w:val="20"/>
                <w:color w:val="auto"/>
              </w:rPr>
            </w:pPr>
            <w:r>
              <w:rPr>
                <w:rFonts w:ascii="Arial" w:cs="Arial" w:eastAsia="Arial" w:hAnsi="Arial"/>
                <w:sz w:val="18"/>
                <w:szCs w:val="18"/>
                <w:color w:val="auto"/>
              </w:rPr>
              <w:t>Form of Supplement to Guaranty</w:t>
            </w:r>
          </w:p>
        </w:tc>
        <w:tc>
          <w:tcPr>
            <w:tcW w:w="2260" w:type="dxa"/>
            <w:vAlign w:val="bottom"/>
          </w:tcPr>
          <w:p>
            <w:pPr>
              <w:spacing w:after="0"/>
              <w:rPr>
                <w:sz w:val="24"/>
                <w:szCs w:val="24"/>
                <w:color w:val="auto"/>
              </w:rPr>
            </w:pPr>
          </w:p>
        </w:tc>
      </w:tr>
      <w:tr>
        <w:trPr>
          <w:trHeight w:val="648"/>
        </w:trPr>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9"/>
              </w:rPr>
              <w:t>-i-</w:t>
            </w: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uaranty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his</w:t>
      </w:r>
      <w:r>
        <w:rPr>
          <w:rFonts w:ascii="Arial" w:cs="Arial" w:eastAsia="Arial" w:hAnsi="Arial"/>
          <w:sz w:val="17"/>
          <w:szCs w:val="17"/>
          <w:color w:val="auto"/>
        </w:rPr>
        <w:t xml:space="preserve"> T</w:t>
      </w:r>
      <w:r>
        <w:rPr>
          <w:rFonts w:ascii="Arial" w:cs="Arial" w:eastAsia="Arial" w:hAnsi="Arial"/>
          <w:sz w:val="11"/>
          <w:szCs w:val="11"/>
          <w:color w:val="auto"/>
        </w:rPr>
        <w:t>hird</w:t>
      </w:r>
      <w:r>
        <w:rPr>
          <w:rFonts w:ascii="Arial" w:cs="Arial" w:eastAsia="Arial" w:hAnsi="Arial"/>
          <w:sz w:val="17"/>
          <w:szCs w:val="17"/>
          <w:color w:val="auto"/>
        </w:rPr>
        <w:t xml:space="preserve"> A</w:t>
      </w:r>
      <w:r>
        <w:rPr>
          <w:rFonts w:ascii="Arial" w:cs="Arial" w:eastAsia="Arial" w:hAnsi="Arial"/>
          <w:sz w:val="11"/>
          <w:szCs w:val="11"/>
          <w:color w:val="auto"/>
        </w:rPr>
        <w:t>mended and</w:t>
      </w:r>
      <w:r>
        <w:rPr>
          <w:rFonts w:ascii="Arial" w:cs="Arial" w:eastAsia="Arial" w:hAnsi="Arial"/>
          <w:sz w:val="17"/>
          <w:szCs w:val="17"/>
          <w:color w:val="auto"/>
        </w:rPr>
        <w:t xml:space="preserve"> R</w:t>
      </w:r>
      <w:r>
        <w:rPr>
          <w:rFonts w:ascii="Arial" w:cs="Arial" w:eastAsia="Arial" w:hAnsi="Arial"/>
          <w:sz w:val="11"/>
          <w:szCs w:val="11"/>
          <w:color w:val="auto"/>
        </w:rPr>
        <w:t>estated</w:t>
      </w:r>
      <w:r>
        <w:rPr>
          <w:rFonts w:ascii="Arial" w:cs="Arial" w:eastAsia="Arial" w:hAnsi="Arial"/>
          <w:sz w:val="17"/>
          <w:szCs w:val="17"/>
          <w:color w:val="auto"/>
        </w:rPr>
        <w:t xml:space="preserve"> G</w:t>
      </w:r>
      <w:r>
        <w:rPr>
          <w:rFonts w:ascii="Arial" w:cs="Arial" w:eastAsia="Arial" w:hAnsi="Arial"/>
          <w:sz w:val="11"/>
          <w:szCs w:val="11"/>
          <w:color w:val="auto"/>
        </w:rPr>
        <w:t>uaranty</w:t>
      </w:r>
      <w:r>
        <w:rPr>
          <w:rFonts w:ascii="Arial" w:cs="Arial" w:eastAsia="Arial" w:hAnsi="Arial"/>
          <w:sz w:val="17"/>
          <w:szCs w:val="17"/>
          <w:color w:val="auto"/>
        </w:rPr>
        <w:t xml:space="preserve"> (as amended, restated, supplemented or otherwise modified from time to time, this </w:t>
      </w:r>
      <w:r>
        <w:rPr>
          <w:rFonts w:ascii="Arial" w:cs="Arial" w:eastAsia="Arial" w:hAnsi="Arial"/>
          <w:sz w:val="17"/>
          <w:szCs w:val="17"/>
          <w:i w:val="1"/>
          <w:iCs w:val="1"/>
          <w:color w:val="auto"/>
        </w:rPr>
        <w:t>“Guaranty”</w:t>
      </w:r>
      <w:r>
        <w:rPr>
          <w:rFonts w:ascii="Arial" w:cs="Arial" w:eastAsia="Arial" w:hAnsi="Arial"/>
          <w:sz w:val="17"/>
          <w:szCs w:val="17"/>
          <w:color w:val="auto"/>
        </w:rPr>
        <w:t>), dated as of March 27, 2023, and effective as of the Restatement Date, is made by (i) R</w:t>
      </w:r>
      <w:r>
        <w:rPr>
          <w:rFonts w:ascii="Arial" w:cs="Arial" w:eastAsia="Arial" w:hAnsi="Arial"/>
          <w:sz w:val="11"/>
          <w:szCs w:val="11"/>
          <w:color w:val="auto"/>
        </w:rPr>
        <w:t>egeneron</w:t>
      </w:r>
      <w:r>
        <w:rPr>
          <w:rFonts w:ascii="Arial" w:cs="Arial" w:eastAsia="Arial" w:hAnsi="Arial"/>
          <w:sz w:val="17"/>
          <w:szCs w:val="17"/>
          <w:color w:val="auto"/>
        </w:rPr>
        <w:t xml:space="preserve"> P</w:t>
      </w:r>
      <w:r>
        <w:rPr>
          <w:rFonts w:ascii="Arial" w:cs="Arial" w:eastAsia="Arial" w:hAnsi="Arial"/>
          <w:sz w:val="11"/>
          <w:szCs w:val="11"/>
          <w:color w:val="auto"/>
        </w:rPr>
        <w:t>harmaceuticals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xml:space="preserve">., a New York corporation (the </w:t>
      </w:r>
      <w:r>
        <w:rPr>
          <w:rFonts w:ascii="Arial" w:cs="Arial" w:eastAsia="Arial" w:hAnsi="Arial"/>
          <w:sz w:val="17"/>
          <w:szCs w:val="17"/>
          <w:i w:val="1"/>
          <w:iCs w:val="1"/>
          <w:color w:val="auto"/>
        </w:rPr>
        <w:t>“Parent Guarantor”</w:t>
      </w:r>
      <w:r>
        <w:rPr>
          <w:rFonts w:ascii="Arial" w:cs="Arial" w:eastAsia="Arial" w:hAnsi="Arial"/>
          <w:sz w:val="17"/>
          <w:szCs w:val="17"/>
          <w:color w:val="auto"/>
        </w:rPr>
        <w:t>), (ii) each of the undersigned Subsidiaries (as hereinafter defined) of the Parent Guarantor (the</w:t>
      </w:r>
      <w:r>
        <w:rPr>
          <w:rFonts w:ascii="Arial" w:cs="Arial" w:eastAsia="Arial" w:hAnsi="Arial"/>
          <w:sz w:val="17"/>
          <w:szCs w:val="17"/>
          <w:i w:val="1"/>
          <w:iCs w:val="1"/>
          <w:color w:val="auto"/>
        </w:rPr>
        <w:t xml:space="preserve"> “Initial Subsidiary Guarantors”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with the Parent Guarantor, the </w:t>
      </w:r>
      <w:r>
        <w:rPr>
          <w:rFonts w:ascii="Arial" w:cs="Arial" w:eastAsia="Arial" w:hAnsi="Arial"/>
          <w:sz w:val="17"/>
          <w:szCs w:val="17"/>
          <w:i w:val="1"/>
          <w:iCs w:val="1"/>
          <w:color w:val="auto"/>
        </w:rPr>
        <w:t>“Initial Guarantors”</w:t>
      </w:r>
      <w:r>
        <w:rPr>
          <w:rFonts w:ascii="Arial" w:cs="Arial" w:eastAsia="Arial" w:hAnsi="Arial"/>
          <w:sz w:val="17"/>
          <w:szCs w:val="17"/>
          <w:color w:val="auto"/>
        </w:rPr>
        <w:t xml:space="preserve">) and (iii) any additional Subsidiaries of the Parent Guarantor which become parties to this Guaranty by executing a supplement hereto in the form attached as Annex I (collectively with the Initial Subsidiary Guarantors, the </w:t>
      </w:r>
      <w:r>
        <w:rPr>
          <w:rFonts w:ascii="Arial" w:cs="Arial" w:eastAsia="Arial" w:hAnsi="Arial"/>
          <w:sz w:val="17"/>
          <w:szCs w:val="17"/>
          <w:i w:val="1"/>
          <w:iCs w:val="1"/>
          <w:color w:val="auto"/>
        </w:rPr>
        <w:t>“Subsidiary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Guarantors” </w:t>
      </w:r>
      <w:r>
        <w:rPr>
          <w:rFonts w:ascii="Arial" w:cs="Arial" w:eastAsia="Arial" w:hAnsi="Arial"/>
          <w:sz w:val="17"/>
          <w:szCs w:val="17"/>
          <w:color w:val="auto"/>
        </w:rPr>
        <w:t>and together with the Parent Guarantor, the</w:t>
      </w:r>
      <w:r>
        <w:rPr>
          <w:rFonts w:ascii="Arial" w:cs="Arial" w:eastAsia="Arial" w:hAnsi="Arial"/>
          <w:sz w:val="17"/>
          <w:szCs w:val="17"/>
          <w:i w:val="1"/>
          <w:iCs w:val="1"/>
          <w:color w:val="auto"/>
        </w:rPr>
        <w:t xml:space="preserve"> “Guarantors”</w:t>
      </w:r>
      <w:r>
        <w:rPr>
          <w:rFonts w:ascii="Arial" w:cs="Arial" w:eastAsia="Arial" w:hAnsi="Arial"/>
          <w:sz w:val="17"/>
          <w:szCs w:val="17"/>
          <w:color w:val="auto"/>
        </w:rPr>
        <w:t>) in favor of (a) each Participant (as hereinafter defined) and (b) Bank of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N.A., not in its individual capacity, except as expressly stated therein, but solely as Administrative Agent (together with its successors and permitted assigns, in its capacity as Administrative Agent,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for the benefit of itself and the other Beneficiaries (as hereinafter defined).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2"/>
          <w:szCs w:val="12"/>
          <w:b w:val="1"/>
          <w:bCs w:val="1"/>
          <w:color w:val="auto"/>
        </w:rPr>
        <w:t>i t n e s s e t 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xml:space="preserve">, Old Saw Mill Holdings LLC, a New York limited liability company, as Lessee (together with its successors and permitted assigns, in its capacity as lessee, </w:t>
      </w:r>
      <w:r>
        <w:rPr>
          <w:rFonts w:ascii="Arial" w:cs="Arial" w:eastAsia="Arial" w:hAnsi="Arial"/>
          <w:sz w:val="17"/>
          <w:szCs w:val="17"/>
          <w:i w:val="1"/>
          <w:iCs w:val="1"/>
          <w:color w:val="auto"/>
        </w:rPr>
        <w:t>“Lessee”</w:t>
      </w:r>
      <w:r>
        <w:rPr>
          <w:rFonts w:ascii="Arial" w:cs="Arial" w:eastAsia="Arial" w:hAnsi="Arial"/>
          <w:sz w:val="17"/>
          <w:szCs w:val="17"/>
          <w:color w:val="auto"/>
        </w:rPr>
        <w:t xml:space="preserve">), BA Leasing BSC LLC, a Delaware limited liability company, as lessor (together with its successors and permitted assigns, in its capacity as Lessor, </w:t>
      </w:r>
      <w:r>
        <w:rPr>
          <w:rFonts w:ascii="Arial" w:cs="Arial" w:eastAsia="Arial" w:hAnsi="Arial"/>
          <w:sz w:val="17"/>
          <w:szCs w:val="17"/>
          <w:i w:val="1"/>
          <w:iCs w:val="1"/>
          <w:color w:val="auto"/>
        </w:rPr>
        <w:t>“Lessor”</w:t>
      </w:r>
      <w:r>
        <w:rPr>
          <w:rFonts w:ascii="Arial" w:cs="Arial" w:eastAsia="Arial" w:hAnsi="Arial"/>
          <w:sz w:val="17"/>
          <w:szCs w:val="17"/>
          <w:color w:val="auto"/>
        </w:rPr>
        <w:t xml:space="preserve">), the Administrative Agent, and the rent assignees from time to time party thereto have entered into that certain Third Amended and Restated Participation Agreement, dated as of March 27, 2023, and effective as of the Restatement Date (as amended, restated, supplemented or otherwise modified from time to time,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unless otherwise defined herein or the context hereof otherwise requires, capitalized terms used herein but not otherwise defined herein or defined herein by reference to the Participation Agreement shall have the same meanings assigned to such terms in the Participation Agreement);</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xml:space="preserve">, the Initial Guarantors and the Administrative Agent are currently party to that certain Second Amended and Restated Guaranty, dated as of March 2, 2022 (as amended, supplemented or otherwise modified prior to the Restatement Date, the </w:t>
      </w:r>
      <w:r>
        <w:rPr>
          <w:rFonts w:ascii="Arial" w:cs="Arial" w:eastAsia="Arial" w:hAnsi="Arial"/>
          <w:sz w:val="17"/>
          <w:szCs w:val="17"/>
          <w:i w:val="1"/>
          <w:iCs w:val="1"/>
          <w:color w:val="auto"/>
        </w:rPr>
        <w:t>“Previously Existing Guaranty”</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hereas</w:t>
      </w:r>
      <w:r>
        <w:rPr>
          <w:rFonts w:ascii="Arial" w:cs="Arial" w:eastAsia="Arial" w:hAnsi="Arial"/>
          <w:sz w:val="18"/>
          <w:szCs w:val="18"/>
          <w:color w:val="auto"/>
        </w:rPr>
        <w:t>, in connection with the Participation Agreement, the Parent Guarantor has agreed to amend and restate the Previously Existing Guaranty as set forth herein, which amendment and restatement shall become effective on the Restatement Date; and</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it is the intent of the parties hereto that this Guaranty (i) shall amend, restate and supersede in its entirety the Previously Existing Guaranty and (ii) shall not constitute a novation of the obligations and liabilities of the parties under the Previously Existing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w:t>
      </w:r>
      <w:r>
        <w:rPr>
          <w:rFonts w:ascii="Arial" w:cs="Arial" w:eastAsia="Arial" w:hAnsi="Arial"/>
          <w:sz w:val="18"/>
          <w:szCs w:val="18"/>
          <w:color w:val="auto"/>
        </w:rPr>
        <w:t>, T</w:t>
      </w:r>
      <w:r>
        <w:rPr>
          <w:rFonts w:ascii="Arial" w:cs="Arial" w:eastAsia="Arial" w:hAnsi="Arial"/>
          <w:sz w:val="12"/>
          <w:szCs w:val="12"/>
          <w:color w:val="auto"/>
        </w:rPr>
        <w:t>herefore</w:t>
      </w:r>
      <w:r>
        <w:rPr>
          <w:rFonts w:ascii="Arial" w:cs="Arial" w:eastAsia="Arial" w:hAnsi="Arial"/>
          <w:sz w:val="18"/>
          <w:szCs w:val="18"/>
          <w:color w:val="auto"/>
        </w:rPr>
        <w:t>, in consideration of the foregoing and for other good and valuable consideration, the parties hereto hereby agree that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Previously Existing Guaranty is hereby amended and restated in its entirety as follows effective as of the Restatement Date:</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Section 1. Guarantee</w:t>
      </w:r>
      <w:r>
        <w:rPr>
          <w:rFonts w:ascii="Arial" w:cs="Arial" w:eastAsia="Arial" w:hAnsi="Arial"/>
          <w:sz w:val="16"/>
          <w:szCs w:val="16"/>
          <w:color w:val="auto"/>
        </w:rPr>
        <w:t>. Each Guarantor, jointly and severally, hereby irrevocably and unconditionally guarantees to (i) each Participant,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benefit of itself and its Related Parties that are Beneficiaries (as hereinafter defined), and (ii) the Administrative Agent, for the benefit of itself and the other Beneficiaries (a) the full and prompt payment when due, whether by acceleration or otherwise, and at all times thereafter, and (b) the full and prompt performance when due of all of the Liabilities (as hereinafter defined) (or, in the case of such guarantee to each Participant, all of the Liabilities owed to such Participant and its Related Parties that are Beneficiaries), including, interest or yield on any such Liabilities, whether accruing before or after any bankruptcy or insolvency case or proceeding involving Lessee or any other Person, and, if interest or yield on any portion of such obligations ceases to accrue by operation of law by reason of the commencement of such case or proceeding, including such interest and yield as would have accrued on any such portion of such obligations if such case or proceeding had not commenced. Each Guarantor further agrees to pay all expenses (including reasonable attorneys’ fees actually incurred and legal expenses) paid or incurred by any Beneficiary in endeavoring to collect the Liabilities, or any part thereof, and in enforcing this Guaranty, subject to the limitations set forth in Section 15.17 of the Participation Agreement (including with respect to attorneys’ fees). The term “Beneficiaries,” as used herein, shall mean each of Lessor, Administrative Agent, each other Participant and each other Indemnitee. The term “Liabilities,” as used herein, shall mean all of the following, in each case howsoever created, arising or evidenced, whether direct or indirect, joint or several, absolute or contingent, or now or hereafter existing, or due or to become due: all Rent (including, but not limited to Basic Rent and Supplemental Rent), Lease Balance, Purchase Amount, Sale Option Recourse Amount, indemnities and all additional amounts and other sums at any time due and owing, and required to be paid, in each case of the foregoing, by Lessee under the terms of the Lease, the Participation Agreement or any other Operative Document and all other obligations, covenants and agreements to be performed by Lessee under the Lease, the Participation Agreement or any other Operative Document (whether or not Lessee, any Guarantor or any other Person shall be relieved or released from any or all liability or obligations under any thereof, except on account of the full and indefeasible payment and performance of all Liabilities).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any action or proceeding involving any state corporate law, or any state or federal bankruptcy, insolvency, reorganization or any other law affecting the rights of creditors generally, if the obligations of any Guarantor under this Guaranty would otherwise be held or determined to be void, invalid or unenforceable, or subordinated to the claims of any other creditors, on account of the amount of its liability under this Guaranty, then, notwithstanding any other provision hereof to the contrary, the amount of such liability shall, without any further action by such Guarantor or any other Person, be automatically limited and reduced to the highest amount which is valid and enforceable as determined in such action or proceeding.</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Guarantor agrees that upon the occurrence of an Event of Default described in Section 16.1(h) or (i) of the Lease, the Guarantors will pay to the Administrative Agent, for the benefit of the Beneficiaries, forthwith the full amount which would be payable hereunder by the Guarantors as if all Liabilities were then due and payable.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This Guaranty shall in all respects be an absolute and unconditional guaranty of payment and performance (and not of collection), and shall remain in full force and effect until the full and indefeasible payment and performance of all of the Liabilities and Guarantors’ obligations hereunder (notwithstanding, without limitation, the dissolution of Guarantors). The liability of Guarantors hereunder may be enforced without the Beneficiaries being required to resort to any other right, remedy or security;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enforcement shall be subject to any applicable grace or notice and cure period and shall be in accordance with Section 16.2 of the Lease;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an acceleration of the Lease Balance has not occurred pursuant to Section 16.2(e) or 16.2(i) of the Lease and a Payment Default exists under clause (ii) of such definition with respect to amounts owed to any Participant or its Related Parties that are Beneficiaries (other than a Payment Default with respect to (x) Basic Rent or (y) amounts owed to all Rent Assignees or all Participants), then such Participant may demand payment hereunder for such amounts.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obligations of Guarantor are independent of any obligations of Lessor, Administrative Agent, any Participant or any other Person under any of the Operative Documents. Each and every Event of Default under any of the Operative Documents with respect to the Liabilities shall give rise to a separate claim and cause of action hereunder, and separate claims or suits may be made and brought, as the case may be, hereunder as each such Event of Default occurs (subject to the provisos at the end of the immediately preceding paragraph).</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Lessor and/or Administrative Agent on behalf of itself and the Beneficiaries may, from time to time at its discretion and without notice to any Guarantor, but subject to the provisions of the Operative Documents, take any or all of the following actions: (a) retain or obtain a lien upon or a security interest in any property to secure any of the Liabilities or any obligation hereunder; (b) retain or obtain the primary or secondary obligation of any obligor or obligors, in addition to the Guarantors, with respect to any of the Liabilities; (c) extend or renew for one or more periods (regardless of whether longer than the original period), alter or exchange any of the Liabilities, or release or compromise any obligation of any Guarantor hereunder or any obligation of any nature of any other obligor with respect to any of the Liabilities (including, without limitation, Lessee); (d) release or fail to perfect its lien upon or security interest in, or impair, surrender, release or permit any substitution or exchange for, all or any part of any property securing any of the Liabilities or any obligation hereunder, or extend or renew for one or more periods (regardless of whether longer than the original period) or release, compromise, alter or exchange any obligations of any nature of any obligor with respect to any such property; and (e) resort to any Guarantor for payment of any of the Liabilities, regardless of whether Lessor, any Rent Assignee or any other Person shall have resorted to any property securing any of the Liabilities or any obligation hereunder or shall have proceeded against any other obligor primarily or secondarily obligated with respect to any of the Liabilities (all of the actions referred to in this paragraph being hereby expressly waived by each Guarantor).</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to the contrary herein, amounts paid or collected under this Guaranty shall be subject to Section 5.3 of the Participation Agreement, except to the extent otherwise expressly provided in any other applicable provision of the Participation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2.      Guarantor’s Obligations Unconditional</w:t>
      </w:r>
      <w:r>
        <w:rPr>
          <w:rFonts w:ascii="Arial" w:cs="Arial" w:eastAsia="Arial" w:hAnsi="Arial"/>
          <w:sz w:val="18"/>
          <w:szCs w:val="18"/>
          <w:color w:val="auto"/>
        </w:rPr>
        <w:t>.</w:t>
      </w:r>
    </w:p>
    <w:p>
      <w:pPr>
        <w:spacing w:after="0" w:line="225" w:lineRule="exact"/>
        <w:rPr>
          <w:sz w:val="20"/>
          <w:szCs w:val="20"/>
          <w:color w:val="auto"/>
        </w:rPr>
      </w:pPr>
    </w:p>
    <w:p>
      <w:pPr>
        <w:jc w:val="both"/>
        <w:ind w:firstLine="1628"/>
        <w:spacing w:after="0" w:line="288" w:lineRule="auto"/>
        <w:tabs>
          <w:tab w:leader="none" w:pos="1906"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the limitations set forth in Section 2(b) hereof, Guarantors’ obligations hereunder are independent of Lessee’s obligations under the Lease and the other Operative Documents or in respect of any other Person, and the Administrative Agent, for the benefit of the Beneficiaries, may enforce any of its rights hereunder independently of any other right or remedy that it or any other Beneficiary may at any time hold with respect to the Liabilities or any security or other guaranty therefor. Such obligations shall be absolute and unconditional, shall not be subject to any counterclaim, setoff, deduction (other than deductions or withholdings in respect of Taxes that are permitted by the Operative Documents), diminution, abatement, recoupment, suspension, deferment, reduction or defense (other than full and indefeasible payment and performance of all of the Liabilities), whether based upon any claim that Lessee, Guarantor or any other Person may have against any Beneficiary or any other Person or otherwise, and shall remain in full force and effect without regard to, and shall not be released, discharged or in any way affected by, any circumstance or condition whatsoever (other than full and indefeasible payment and performance of all of the Liabilities or as otherwise expressly permitted by Section 17) (whether or not any Guarantor or any other Person shall have any knowledge or notice thereof), including, without limitation, any of the following:</w:t>
      </w:r>
    </w:p>
    <w:p>
      <w:pPr>
        <w:spacing w:after="0" w:line="168"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(A)          subject to the terms of the Lease and the other Operative Documents, any amendment, modification, addition, deletion, supplement or renewal to or of or other change in the Liabilities or any Operative Document or any of the agreements referred to in any thereof, or any other instrument or agreement applicable to any Operative Document or any of the parties to such agreements, or to the Leased Property, or any assignment, mortgage or transfer thereof or of any interest therein, or any furnishing or acceptance of additional security for, guaranty of or right of offset with respect to, any of the Liabilities; or the failure of any security or the failure of any Beneficiary to perfect or insure any interest in any collateral;</w:t>
      </w:r>
    </w:p>
    <w:p>
      <w:pPr>
        <w:spacing w:after="0" w:line="192"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(B)           any failure, omission or delay on the part of Lessee, any Beneficiary or any other Guarantor to conform or comply with any term of any instrument or agreement referred to in clause (A) above;</w:t>
      </w:r>
    </w:p>
    <w:p>
      <w:pPr>
        <w:spacing w:after="0" w:line="170"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(C)           any waiver, consent, extension, indulgence, compromise, release or other action or inaction under or in respect of any instrument, agreement, guaranty, right of offset or security referred to in clause (A) above or any obligation or liability of Lessee or any Beneficiary or any other Person, or any exercise or non-exercise by any Beneficiary or any other Person of any right, remedy, power or privilege under or in respect of any such instrument, agreement, guaranty, right of offset or security or any such obligation or liability;</w:t>
      </w:r>
    </w:p>
    <w:p>
      <w:pPr>
        <w:spacing w:after="0" w:line="17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(D)           any bankruptcy, insolvency, reorganization, arrangement, readjustment, composition, liquidation or similar proceeding with respect to Lessee, any Beneficiary, any Guarantor or any other guarantor or obligor of any Liabilities or any of their respective properties, or any action taken by any trustee, receiver or court in any such proceeding;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(E)           subject to Sections 15.15 and 15.16 of the Participation Agreement, any limitation on the liability or obligations of any Person (including, without limitation, Lessee) under any Operative Document, the Liabilities, any collateral security for the Liabilities, any other guaranty of the Liabilities or any discharge, termination, cancellation, frustration, irregularity, invalidity or unenforceability, in whole or in part, of any of the foregoing or any other agreement, instrument, guaranty or security referred to in clause (A) above or any term of any thereof (other than any such discharge, termination or cancellation as a result of full and indefeasible payment and performance of all of the Liabilities);</w:t>
      </w:r>
    </w:p>
    <w:p>
      <w:pPr>
        <w:spacing w:after="0" w:line="161"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(F)           any defect in the title, compliance with specifications, condition, design, operation or fitness for use of, or any damage to or loss or destruction of, or any interruption or cessation in the use of the Leased Property by Lessee or any other Person for any reason whatsoever (including, without limitation, any governmental prohibition or restriction, condemnation, requisition, seizure or any other act on the part of any governmental or military authority, or any act of God or of the public enemy) regardless of the duration thereof (even though such duration would otherwise constitute a frustration of a lease), whether or not resulting from accident and whether or not without fault on the part of Lessee or any other Person;</w:t>
      </w:r>
    </w:p>
    <w:p>
      <w:pPr>
        <w:spacing w:after="0" w:line="192"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(G)           any merger or consolidation of Lessee or any Guarantor into or with any other Person, or any sale, lease or transfer of any of the assets of Lessee or any Guarantor to any other Person, except as otherwise expressly provided by Section 17;</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(H)           any change in the ownership of any shares of capital stock of Lessee or any Guarantor or any corporate change in Lessee or any Guarantor, except as otherwise expressly provided by Section 17;</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(I)            any recovery of judgment against Lessee, or by any levy of any writ or process of execution under any such judgment (except to the extent such recovery indefeasibly reduces the Liabilities);</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(J)            any legal characterization of the obligations created by the Lease and the other Operative Documents as a lease, a secured financing or otherwise;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(K)           absence of any notice to, or knowledge of, Guarantors of the existence or occurrence of any of the foregoing clauses (A) through</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or</w:t>
      </w:r>
    </w:p>
    <w:p>
      <w:pPr>
        <w:spacing w:after="0" w:line="211"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(L)           any other occurrence or circumstance whatsoever, whether similar or dissimilar to the foregoing, and any other circumstance that might otherwise constitute a legal or equitable defense or discharge of the liabilities of a guarantor or surety or that might otherwise limit recourse against the Guarantors (other than full and indefeasible payment and performance of all of the Liabilities or as otherwise expressly permitted by Section 17).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18" w:name="page219"/>
    <w:bookmarkEnd w:id="218"/>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           Subject to the provisions of the last sentence of this paragraph, the obligations of the Guarantors set forth herein constitute the full recourse obligations of the Guarantors enforceable against them on a joint and several basis to the full extent of all their respective assets and properties, notwithstanding any provision in the Lease or any other Operative Documents Notwithstanding the foregoing or anything to the contrary set forth herein or in any other Operative Document, no Subsidiary Guarantor shall have any liability or obligations hereunder (i) unless and until such Subsidiary Guarantor, as a Subsidiary Borrower (as defined in the Bank Credit Agreement), shall make a Borrowing (as defined in the Bank Credit Agreement) under the Bank Credit Agreement and (ii) then only for so long as such Borrowing (or any other Borrowing made by such Subsidiary Borrower) remains outstanding.</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(c)           Each Guarantor waives any and all notice of the creation, renewal, extension or accrual of any of the Liabilities and notice of or proof of reliance by any Beneficiary upon this Guaranty or acceptance of this Guaranty, and the Liabilities, and any of them, shall conclusively be deemed to have been created, contracted or incurred in reliance upon this Guaranty;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constitute a waiver of any notice specifically required to be given to such Guarantor by any Beneficiary under any of the Operative Documents. Each Guarantor unconditionally waives, to the extent permitted by law: (a) acceptance of this Guaranty and proof of reliance by any Beneficiary hereon; (b) notice of any of the matters referred to in clauses (A) through (L) above (other than any notice specifically required to be given to such Guarantor by any Beneficiary under any of the Operative Documents), or any right to consent or assent to any thereof (except to the extent the consent of such Guarantor with respect thereto is specifically required under any of the Operative Documents); (c) all notices that may be required by statute, rule of law or otherwise, now or hereafter in effect, to preserve intact any rights against Guarantor, including, without limitation, any demand, presentment, protest, proof or notice of nonpayment under any Operative Document, and notice of default or any failure on the part of Lessee to perform and comply with any covenant, agreement, term or condition of any Operative Document (in any such case, other than any notice specifically required to be given to such Guarantor by any Beneficiary under any of the Operative Documents); (d) any right to the enforcement, assertion or exercise against Lessee of any right, power, privilege or remedy conferred in any Operative Document or otherwise; (e) any requirement of diligence on the part of any Person; (f) any requirement of any Beneficiary to take any action whatsoever, to exhaust any remedies or to mitigate the damages resulting from a default by any Person under any Operative Document; (g) any notice of any sale, transfer or other disposition by any Person of any right under, title to or interest in any Operative Document or the Leased Property; and (h) any other circumstance whatsoever that might otherwise constitute a legal or equitable discharge, release or defense of a guarantor or surety, or that might otherwise limit recourse against any Guarantor (other than full and indefeasible payment and performance of all of the Liabilities or as otherwise expressly permitted by Section 17).</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           Subject to the provisions of Section 2(b), each Guarantor agrees that this Guaranty shall be automatically reinstated if and to the extent that for any reason any payment under any Operative Document by or on behalf of itself or Lessee is rescinded or must be otherwise disgorged or restored by any Beneficiary whether as a result of any proceedings in bankruptcy or reorganization or otherwise.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           Each Guarantor further agrees that, without limiting the generality of this Guaranty but subject to the limitations of Section 2(b), if an Event of Default shall have occurred and be continuing and any Beneficiary is prevented by Applicable Law from exercising its remedies under the Operative Documents, the Administrative Agent shall be entitled to receive hereunder from Guarantors, upon demand therefor, the sums which would have otherwise been due from Lessee to any such Beneficiary had such remedies been exercised.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firstLine="656"/>
        <w:spacing w:after="0" w:line="279" w:lineRule="auto"/>
        <w:tabs>
          <w:tab w:leader="none" w:pos="879"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nothing contained in this Section 2 shall (i) prevent the assertion by any Guarantor or Lessee of any claim such Person may have against any Beneficiary by separate suit or proceedings or by compulsory counterclaim or (ii) constitute a waiver of any such claim, including, without limitation, any such claim arising from any breach or non-compliance by any Beneficiary of any Operative Document or any term of any instrument or agreement referred to in clause (A) of the first paragraph of this Section 2.</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Section 3. Subordination of Subrogation. </w:t>
      </w:r>
      <w:r>
        <w:rPr>
          <w:rFonts w:ascii="Arial" w:cs="Arial" w:eastAsia="Arial" w:hAnsi="Arial"/>
          <w:sz w:val="17"/>
          <w:szCs w:val="17"/>
          <w:color w:val="auto"/>
        </w:rPr>
        <w:t>Until full and indefeasible payment and performance of all of the Liabilities or the termination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Guaranty pursuant to Section 17(d), no Guarantor will exercise any rights with respect to any claim or other rights which it may now or hereafter acquire against Lessee arising from the existence, payment, performance or enforcement of such Guarantor’s obligations under this Guaranty or any other Operative Document, including any right of subrogation, reimbursement, contribution, exoneration, or indemnification, any right to participate in any claim or remedy of any Beneficiary against Lessee or any property or assets now or hereafter constituting part of the Collateral, whether or not such claim, remedy or right arises in equity, or under contract, statute or common law, including the right to take or receive from Lessee directly or indirectly, in cash or other property or by setoff or in any manner, payment or security on account of such claim or other rights (other than to file proofs of claims only if the obligation owing to each Beneficiary hereunder has been fully satisfied). If any amount shall be paid to any Guarantor in violation of the preceding sentence and the Liabilities shall not have been indefeasibly paid in cash or this Guaranty terminated pursuant to Section 17(d), such amount shall be deemed to have been paid to such Guarantor for the benefit of, and held in trust for, the Administrative Agent, for the benefit of the Beneficiaries, and shall forthwith be paid to the Administrative Agent to be credited and applied pursuant to the terms of the Operative Documents. Each Guarantor acknowledges that it will receive direct and indirect benefits from the financing arrangements contemplated by the Operative Documents and that the waiver set forth in this paragraph is knowingly made in contemplation of such benefits.</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Guarantor hereby absolutely, unconditionally and irrevocably waives and agrees not to assert or take advantage of any defense based upon an election of remedies by any Beneficiary, including an election to proceed by nonjudicial rather than judicial foreclosure, which destroys or impairs any right of subrogation of such Guarantor or the right of such Guarantor to proceed against any Person for reimbursement, or both.</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all the Liabilities shall be paid indefeasibly in full or performed, Lessee, Lessor, Administrative Agent and/or the Rent Assignees, as the case may be, will, at Guarantors’ request and expense, execute and deliver to Guarantors appropriate documents, without recourse and without warranty or representation, necessary to evidence the transfer by subrogation to Guarantors of an interest in the Liabilities resulting from such payment by Guarantors.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4. Reasonableness and Effect of Waivers</w:t>
      </w:r>
      <w:r>
        <w:rPr>
          <w:rFonts w:ascii="Arial" w:cs="Arial" w:eastAsia="Arial" w:hAnsi="Arial"/>
          <w:sz w:val="18"/>
          <w:szCs w:val="18"/>
          <w:color w:val="auto"/>
        </w:rPr>
        <w:t>. Each Guarantor warrants and agrees that each of the waivers set forth in this Guaranty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with full knowledge of its significance and consequences and that, under the circumstances, the waivers are reasonable and not contrary to public policy or law. If any of such waivers are determined to be contrary to any Applicable Law or public policy, such waivers shall be effective only to the maximum extent permitted by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Section 5. Transfers by Beneficiaries</w:t>
      </w:r>
      <w:r>
        <w:rPr>
          <w:rFonts w:ascii="Arial" w:cs="Arial" w:eastAsia="Arial" w:hAnsi="Arial"/>
          <w:sz w:val="17"/>
          <w:szCs w:val="17"/>
          <w:color w:val="auto"/>
        </w:rPr>
        <w:t>. Each Beneficiary may, from time to time, whether before or after any discontinuance of this Guaranty, at</w:t>
      </w:r>
      <w:r>
        <w:rPr>
          <w:rFonts w:ascii="Arial" w:cs="Arial" w:eastAsia="Arial" w:hAnsi="Arial"/>
          <w:sz w:val="17"/>
          <w:szCs w:val="17"/>
          <w:i w:val="1"/>
          <w:iCs w:val="1"/>
          <w:color w:val="auto"/>
        </w:rPr>
        <w:t xml:space="preserve"> </w:t>
      </w:r>
      <w:r>
        <w:rPr>
          <w:rFonts w:ascii="Arial" w:cs="Arial" w:eastAsia="Arial" w:hAnsi="Arial"/>
          <w:sz w:val="17"/>
          <w:szCs w:val="17"/>
          <w:color w:val="auto"/>
        </w:rPr>
        <w:t>its sole discretion and without notice to Guarantors, assign or transfer any or all of its portion of the Liabilities or any interest therein in accordance with the terms and conditions of the Operative Documents; and, notwithstanding any such assignment or transfer or any subsequent assignment or transfer thereof, such Liabilities shall be and remain Liabilities for the purposes of this Guaranty, and each and every immediate and successive permitted assignee or transferee of any of the Liabilities or of any interest therein shall, to the extent of such assignee’s or transferee’s interest in the Liabilities, be entitled to the benefits of this Guaranty to the same extent as if such assignee or transferee were such Beneficiary.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Section 6. No Waiver by Beneficiaries</w:t>
      </w:r>
      <w:r>
        <w:rPr>
          <w:rFonts w:ascii="Arial" w:cs="Arial" w:eastAsia="Arial" w:hAnsi="Arial"/>
          <w:sz w:val="17"/>
          <w:szCs w:val="17"/>
          <w:color w:val="auto"/>
        </w:rPr>
        <w:t>. No delay in the exercise of any right or remedy shall operate as a waiver thereof, and no single or partial</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any right or remedy shall preclude other or further exercise thereof or the exercise of any other right or remedy. The rights and remedies provided in this Guaranty shall be cumulative and not exclusive of any rights or remedies provided by Applicable Law. Each Guarantor hereby acknowledges that there are no conditions to the effectiveness of this Guaranty, other than the occurrence of the Restatement Date.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Section 7. Guarantor Representations and Warranties. </w:t>
      </w:r>
      <w:r>
        <w:rPr>
          <w:rFonts w:ascii="Arial" w:cs="Arial" w:eastAsia="Arial" w:hAnsi="Arial"/>
          <w:sz w:val="18"/>
          <w:szCs w:val="18"/>
          <w:color w:val="auto"/>
        </w:rPr>
        <w:t>The Parent Guarantor, on behalf of itself and its Subsidiaries, and as applicable,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Guarantor (as to itself), represents and warrants to the Administrative Agent and each of the Participants as of the Restatement Date, other than with respect to Disclosed Matters, that:</w:t>
      </w:r>
    </w:p>
    <w:p>
      <w:pPr>
        <w:spacing w:after="0" w:line="184"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Organization; Powers; Subsidiaries</w:t>
      </w:r>
      <w:r>
        <w:rPr>
          <w:rFonts w:ascii="Arial" w:cs="Arial" w:eastAsia="Arial" w:hAnsi="Arial"/>
          <w:sz w:val="16"/>
          <w:szCs w:val="16"/>
          <w:color w:val="auto"/>
        </w:rPr>
        <w:t>. Each Guarantor and its Material Subsidiaries (i) is duly organized or incorporated, as the case may be, validly existing and in good standing (to the extent the concept is applicable in such jurisdiction) under the laws of the jurisdiction of its organization or incorporation, as applicable, (ii) has all requisite organizational power and authority to carry on its business as now conducted and</w:t>
      </w:r>
    </w:p>
    <w:p>
      <w:pPr>
        <w:spacing w:after="0" w:line="2" w:lineRule="exact"/>
        <w:rPr>
          <w:sz w:val="20"/>
          <w:szCs w:val="20"/>
          <w:color w:val="auto"/>
        </w:rPr>
      </w:pPr>
    </w:p>
    <w:p>
      <w:pPr>
        <w:jc w:val="both"/>
        <w:ind w:left="660" w:hanging="4"/>
        <w:spacing w:after="0" w:line="285" w:lineRule="auto"/>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is qualified to do business in, and (to the extent the concept is applicable in such jurisdiction) is in good standing in, every jurisdiction where its ownership, lease or operation of properties or the conduct of its business requires such qualification, in any such clauses (i) (solely with respect to the good standing status of any such Subsidiary that is not a Guarantor), (ii) (solely with respect to the power and authority of any such Subsidiary that is not a Guarantor) and (iii) above, except where the failure to do so would not reasonably be expected to result in a Material Adverse Effect. Schedule 7(a) hereto identifies each Subsidiary as of the Restatement Date, noting whether such Subsidiary is a Material Subsidiary as of the Restatement Date, the jurisdiction of its incorporation or organization, as the case may be, the percentage of issued and outstanding shares of each class of its capital stock or other equity interests owned by the Parent Guarantor and the other Subsidiaries and, if such percentage is not 100% (excluding (x) directors’ qualifying shares and (y) shares issued to foreign nationals to the extent required by applicable law), a description of each class issued and outstanding. All of the outstanding shares of capital stock and other equity interests of the Lessee and each Material Subsidiary are validly issued and outstanding and fully paid and nonassessable and all such shares and other equity interests indicated on Schedule 7(a) as owned by the Parent Guarantor or another Subsidiary are owned, beneficially and of record, by the Parent Guarantor or any Subsidiary as of the Restatement Date free and clear of all Liens, other than Liens permitted pursuant to Section 9(b).</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Authorization; Enforceability.</w:t>
      </w:r>
      <w:r>
        <w:rPr>
          <w:rFonts w:ascii="Arial" w:cs="Arial" w:eastAsia="Arial" w:hAnsi="Arial"/>
          <w:sz w:val="17"/>
          <w:szCs w:val="17"/>
          <w:color w:val="auto"/>
        </w:rPr>
        <w:t xml:space="preserve"> The Operative Documents are within each Guarantor’s organizational powers and have been duly authorized by all necessary organizational actions and, if required, actions by equity holders of such Guarantor. The Operative Documents to which any Guarantor is a party have been duly executed and delivered by such Guarantor and constitute a legal, valid and binding obligation of such Guarantor, enforceable against such Guarantor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78"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Governmental Approvals; No Conflicts</w:t>
      </w:r>
      <w:r>
        <w:rPr>
          <w:rFonts w:ascii="Arial" w:cs="Arial" w:eastAsia="Arial" w:hAnsi="Arial"/>
          <w:sz w:val="17"/>
          <w:szCs w:val="17"/>
          <w:color w:val="auto"/>
        </w:rPr>
        <w:t>. The execution, delivery and performance by each Guarantor of the Operative Documents to which such Guarantor is a party (i) do not require any consent or approval of, registration or filing with, or any other action by, any Governmental Authority, except such as are not material or have been, or will be by the time required, obtained or made and are, or will be by the time required, in full force and effect, (ii) will not violate in any material respect any applicable material law or regulation or the charter, by-laws, constitution or other organizational documents of such Guarantor or any material order of any Governmental Authority binding upon any Guarantor or a material portion of its assets, (iii) will not violate in any material respect or result in a default under any indenture, material agreement or other material instrument binding upon such Guarantor or any of its Material Subsidiaries or its assets, or give rise to a right thereunder to require any payment to be made by any Guarantor or any of its Material Subsidiaries, except, in the case of this clause (iii), for any such violations, defaults or rights that would not reasonably be expected to result in a Material Adverse Effect, and (iv) will not result in the creation or imposition of any Lien on any asset of such Guarantor or any of its Material Subsidiaries, other than Permitted Liens and requirements (if any) to provide cash collateral or deposits under any of the Operative Documents.</w:t>
      </w:r>
    </w:p>
    <w:p>
      <w:pPr>
        <w:spacing w:after="0" w:line="182"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color w:val="auto"/>
        </w:rPr>
        <w:t>(d)</w:t>
      </w:r>
      <w:r>
        <w:rPr>
          <w:rFonts w:ascii="Arial" w:cs="Arial" w:eastAsia="Arial" w:hAnsi="Arial"/>
          <w:sz w:val="16"/>
          <w:szCs w:val="16"/>
          <w:i w:val="1"/>
          <w:iCs w:val="1"/>
          <w:color w:val="auto"/>
        </w:rPr>
        <w:t>        Financial Condition; No Material Adverse Change</w:t>
      </w:r>
      <w:r>
        <w:rPr>
          <w:rFonts w:ascii="Arial" w:cs="Arial" w:eastAsia="Arial" w:hAnsi="Arial"/>
          <w:sz w:val="16"/>
          <w:szCs w:val="16"/>
          <w:color w:val="auto"/>
        </w:rPr>
        <w:t>. (i) The Parent Guarantor has heretofore furnished to the Participants its consolidated balance sheet and statements of operations, stockholders equity and cash flows as of and for the fiscal year ended December 31, 2022. Such financial statements present fairly, in all material respects, the financial position of the Parent Guarantor and its consolidated Subsidiaries as of the end of such fiscal year and their results of operations for such fiscal year on a consolidated basis in accordance with GAAP.</w:t>
      </w:r>
    </w:p>
    <w:p>
      <w:pPr>
        <w:spacing w:after="0" w:line="157"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(ii)        As of the Restatement Date and excluding any Disclosed Matters, since December 31, 2022, there has been no material adverse change in the business, results of operations or financial condition of the Parent Guarantor and its Subsidiaries, taken as a whole.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(i) Except for Liens permitted pursuant to Section 9(b), each of the Parent Guarantor and its Subsidiaries (including the Lessee) has good title to, or (to the knowledge of the Parent Guarantor) valid leasehold interests in, all its real and personal property (other than intellectual property, which is subject to Section 7(e)(ii)) material to its business, except as would not reasonably be expected to result in a Material Adverse Effect.</w:t>
      </w:r>
    </w:p>
    <w:p>
      <w:pPr>
        <w:spacing w:after="0" w:line="187"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(ii)        Except for Disclosed Matters or as would not reasonably be expected to result in a Material Adverse Effect, (A) each of the Parent Guarantor and its Subsidiaries (including the Lessee) owns or is licensed to use (subject to the knowledge-qualified infringement representation in this Section 7(e)) all trademarks, trade names, copyrights, patents and other intellectual property material to its business, and (B) the use thereof by the Parent Guarantor and its Subsidiaries (including the Lessee), to the Parent Guarantor’s knowledge, does not infringe upon the rights of any other Person.</w:t>
      </w:r>
    </w:p>
    <w:p>
      <w:pPr>
        <w:spacing w:after="0" w:line="188"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i w:val="1"/>
          <w:iCs w:val="1"/>
          <w:color w:val="auto"/>
        </w:rPr>
        <w:t>Litigation; Environmental Matters</w:t>
      </w:r>
      <w:r>
        <w:rPr>
          <w:rFonts w:ascii="Arial" w:cs="Arial" w:eastAsia="Arial" w:hAnsi="Arial"/>
          <w:sz w:val="17"/>
          <w:szCs w:val="17"/>
          <w:color w:val="auto"/>
        </w:rPr>
        <w:t>. (i) As of the Restatement Date and except for Disclosed Matters, there are no actions, suits, proceedings or investigations by or before any arbitrator or Governmental Authority pending against or, to the knowledge of the Parent Guarantor, threatened in writing against or affecting the Parent Guarantor or any of its Subsidiaries (including the Lessee) (A) as to which there is a reasonable possibility of an adverse determination that, if adversely determined, would reasonably be expected to result in a Material Adverse Effect or (B) that involve this Guaranty, the Operative Documents or the Overall Transaction.</w:t>
      </w:r>
    </w:p>
    <w:p>
      <w:pPr>
        <w:spacing w:after="0" w:line="176"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(ii)        Except with respect to (x) Disclosed Matters and (y) other matters that would not reasonably be expected to result in a Material Adverse Effect (and other than with respect to the Site or Leased Property, which is subject to Section 7(p)), the Parent Guarantor and its Subsidiaries (including the Lessee) (A) are in compliance with all applicable Environmental Laws (which compliance includes possession of and compliance with all permits, licenses or other approvals required under applicable Environmental Laws), (B) are not subject to any known Environmental Liability or (C) have not received written notice of any claim with respect to any Environmental Liability.</w:t>
      </w:r>
    </w:p>
    <w:p>
      <w:pPr>
        <w:spacing w:after="0" w:line="17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(g)       </w:t>
      </w:r>
      <w:r>
        <w:rPr>
          <w:rFonts w:ascii="Arial" w:cs="Arial" w:eastAsia="Arial" w:hAnsi="Arial"/>
          <w:sz w:val="18"/>
          <w:szCs w:val="18"/>
          <w:i w:val="1"/>
          <w:iCs w:val="1"/>
          <w:color w:val="auto"/>
        </w:rPr>
        <w:t>Compliance with Laws</w:t>
      </w:r>
      <w:r>
        <w:rPr>
          <w:rFonts w:ascii="Arial" w:cs="Arial" w:eastAsia="Arial" w:hAnsi="Arial"/>
          <w:sz w:val="18"/>
          <w:szCs w:val="18"/>
          <w:color w:val="auto"/>
        </w:rPr>
        <w:t>. Each of the Parent Guarantor and its Subsidiaries (including the Lessee) is in compliance with all laws, regulations and orders of any Governmental Authority applicable to it or its property, except (i) for Disclosed Matters or (ii) where the failure to do so would not reasonably be expected to result in a Material Adverse Effect.</w:t>
      </w:r>
    </w:p>
    <w:p>
      <w:pPr>
        <w:spacing w:after="0" w:line="18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(h)</w:t>
      </w:r>
      <w:r>
        <w:rPr>
          <w:rFonts w:ascii="Arial" w:cs="Arial" w:eastAsia="Arial" w:hAnsi="Arial"/>
          <w:sz w:val="18"/>
          <w:szCs w:val="18"/>
          <w:i w:val="1"/>
          <w:iCs w:val="1"/>
          <w:color w:val="auto"/>
        </w:rPr>
        <w:t>        Investment Company Status</w:t>
      </w:r>
      <w:r>
        <w:rPr>
          <w:rFonts w:ascii="Arial" w:cs="Arial" w:eastAsia="Arial" w:hAnsi="Arial"/>
          <w:sz w:val="18"/>
          <w:szCs w:val="18"/>
          <w:color w:val="auto"/>
        </w:rPr>
        <w:t>. Neither the Parent Guarantor nor any of its Subsidiaries (including the Lessee) is required to be registered as an “investment company” as defined in the Investment Company Act.</w:t>
      </w:r>
    </w:p>
    <w:p>
      <w:pPr>
        <w:spacing w:after="0" w:line="170"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i w:val="1"/>
          <w:iCs w:val="1"/>
          <w:color w:val="auto"/>
        </w:rPr>
        <w:t>Taxes</w:t>
      </w:r>
      <w:r>
        <w:rPr>
          <w:rFonts w:ascii="Arial" w:cs="Arial" w:eastAsia="Arial" w:hAnsi="Arial"/>
          <w:sz w:val="17"/>
          <w:szCs w:val="17"/>
          <w:color w:val="auto"/>
        </w:rPr>
        <w:t>. Each of the Parent Guarantor and its Subsidiaries (including the Lessee) has filed or caused to be filed all material federal income Tax 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Parent Guarantor and/or such Subsidiary, as applicable, has set aside on its books adequate reserves in accordance with, and to the extent required by, GAAP or (B) to the extent that the failure to do so would not reasonably be expected to result in a Material Adverse Effect.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3" w:name="page224"/>
    <w:bookmarkEnd w:id="223"/>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(j)</w:t>
      </w:r>
      <w:r>
        <w:rPr>
          <w:rFonts w:ascii="Arial" w:cs="Arial" w:eastAsia="Arial" w:hAnsi="Arial"/>
          <w:sz w:val="17"/>
          <w:szCs w:val="17"/>
          <w:i w:val="1"/>
          <w:iCs w:val="1"/>
          <w:color w:val="auto"/>
        </w:rPr>
        <w:t>        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46" w:lineRule="exact"/>
        <w:rPr>
          <w:sz w:val="20"/>
          <w:szCs w:val="20"/>
          <w:color w:val="auto"/>
        </w:rPr>
      </w:pPr>
    </w:p>
    <w:p>
      <w:pPr>
        <w:jc w:val="both"/>
        <w:ind w:left="660" w:firstLine="648"/>
        <w:spacing w:after="0" w:line="285" w:lineRule="auto"/>
        <w:rPr>
          <w:sz w:val="20"/>
          <w:szCs w:val="20"/>
          <w:color w:val="auto"/>
        </w:rPr>
      </w:pPr>
      <w:r>
        <w:rPr>
          <w:rFonts w:ascii="Arial" w:cs="Arial" w:eastAsia="Arial" w:hAnsi="Arial"/>
          <w:sz w:val="16"/>
          <w:szCs w:val="16"/>
          <w:color w:val="auto"/>
        </w:rPr>
        <w:t>(k)</w:t>
      </w:r>
      <w:r>
        <w:rPr>
          <w:rFonts w:ascii="Arial" w:cs="Arial" w:eastAsia="Arial" w:hAnsi="Arial"/>
          <w:sz w:val="16"/>
          <w:szCs w:val="16"/>
          <w:i w:val="1"/>
          <w:iCs w:val="1"/>
          <w:color w:val="auto"/>
        </w:rPr>
        <w:t>        Disclosure</w:t>
      </w:r>
      <w:r>
        <w:rPr>
          <w:rFonts w:ascii="Arial" w:cs="Arial" w:eastAsia="Arial" w:hAnsi="Arial"/>
          <w:sz w:val="16"/>
          <w:szCs w:val="16"/>
          <w:color w:val="auto"/>
        </w:rPr>
        <w:t>. All written information consisting of historical and/or current information concerning the respective businesses of the Parent Guarantor and its Subsidiaries and all information that was formally presented at a bank meeting (which may be a telephonic meeting) of the Rent Assignees by or on behalf of the Parent Guarantor and its Subsidiaries (in any such case, other than any projections, estimates, forecasts and other forward-looking information and information of a general economic or industry-specific nature (collectively, the “</w:t>
      </w:r>
      <w:r>
        <w:rPr>
          <w:rFonts w:ascii="Arial" w:cs="Arial" w:eastAsia="Arial" w:hAnsi="Arial"/>
          <w:sz w:val="16"/>
          <w:szCs w:val="16"/>
          <w:i w:val="1"/>
          <w:iCs w:val="1"/>
          <w:color w:val="auto"/>
        </w:rPr>
        <w:t>Projections</w:t>
      </w:r>
      <w:r>
        <w:rPr>
          <w:rFonts w:ascii="Arial" w:cs="Arial" w:eastAsia="Arial" w:hAnsi="Arial"/>
          <w:sz w:val="16"/>
          <w:szCs w:val="16"/>
          <w:color w:val="auto"/>
        </w:rPr>
        <w:t xml:space="preserve">”)) furnished by or on behalf of the Parent Guarantor or any Subsidiary to the Lessor or Administrative Agent or any other Participant pursuant to or in connection with this Guaranty or any other Operative Document, when taken as a whole and after giving effect to all supplements and updates thereto (including by way of any filings made by the Parent Guarantor with the SEC, including those made with respect to the Disclosed Matters),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Projections with respect to the Parent Guarantor or any Subsidiary so furnished to the Lessor, the Administrative Agent or any Participant pursuant to or in connection with this Guaranty or any other Operative Document, each Guarantor represents only that such information was prepared in good faith based upon assumptions believed by the Parent Guarantor to be reasonable at the time prepared (it being understood by the Lessor, the Administrative Agent and the other Participants that (i) any such Projections are not to be viewed as facts and are subject to significant uncertainties and contingencies, many of which are beyond the control of the Parent Guarantor, the Lessee or their respective Subsidiaries, that no assurances can be given that such Projections will be realized, that actual results may differ materially from such Projections and that such Projections are not a guarantee of future financial performance and (ii) no representation is made with respect to information of a general economic or industry-specific nature).</w:t>
      </w:r>
    </w:p>
    <w:p>
      <w:pPr>
        <w:spacing w:after="0" w:line="174" w:lineRule="exact"/>
        <w:rPr>
          <w:sz w:val="20"/>
          <w:szCs w:val="20"/>
          <w:color w:val="auto"/>
        </w:rPr>
      </w:pPr>
    </w:p>
    <w:p>
      <w:pPr>
        <w:jc w:val="both"/>
        <w:ind w:left="660" w:firstLine="648"/>
        <w:spacing w:after="0" w:line="342" w:lineRule="auto"/>
        <w:rPr>
          <w:sz w:val="20"/>
          <w:szCs w:val="20"/>
          <w:color w:val="auto"/>
        </w:rPr>
      </w:pPr>
      <w:r>
        <w:rPr>
          <w:rFonts w:ascii="Arial" w:cs="Arial" w:eastAsia="Arial" w:hAnsi="Arial"/>
          <w:sz w:val="16"/>
          <w:szCs w:val="16"/>
          <w:color w:val="auto"/>
        </w:rPr>
        <w:t>(l)</w:t>
      </w:r>
      <w:r>
        <w:rPr>
          <w:rFonts w:ascii="Arial" w:cs="Arial" w:eastAsia="Arial" w:hAnsi="Arial"/>
          <w:sz w:val="16"/>
          <w:szCs w:val="16"/>
          <w:i w:val="1"/>
          <w:iCs w:val="1"/>
          <w:color w:val="auto"/>
        </w:rPr>
        <w:t>        Federal Reserve Regulations</w:t>
      </w:r>
      <w:r>
        <w:rPr>
          <w:rFonts w:ascii="Arial" w:cs="Arial" w:eastAsia="Arial" w:hAnsi="Arial"/>
          <w:sz w:val="16"/>
          <w:szCs w:val="16"/>
          <w:color w:val="auto"/>
        </w:rPr>
        <w:t>. No part of the proceeds of the Advance have been used or will be used, whether directly or indirectly, for any purpose that entails a violation of any of the Regulations of the F.R.S. Board, including Regulations T, U and X of the F.R.S. Board.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(m)</w:t>
      </w:r>
      <w:r>
        <w:rPr>
          <w:rFonts w:ascii="Arial" w:cs="Arial" w:eastAsia="Arial" w:hAnsi="Arial"/>
          <w:sz w:val="18"/>
          <w:szCs w:val="18"/>
          <w:i w:val="1"/>
          <w:iCs w:val="1"/>
          <w:color w:val="auto"/>
        </w:rPr>
        <w:t>       No Default</w:t>
      </w:r>
      <w:r>
        <w:rPr>
          <w:rFonts w:ascii="Arial" w:cs="Arial" w:eastAsia="Arial" w:hAnsi="Arial"/>
          <w:sz w:val="18"/>
          <w:szCs w:val="18"/>
          <w:color w:val="auto"/>
        </w:rPr>
        <w:t>. As of the Restatement Date, no Default, Event of Default, Event of Loss, Specified Significant Environmental Event or Specified Material Environmental Violation has occurred and is continuing.</w:t>
      </w:r>
    </w:p>
    <w:p>
      <w:pPr>
        <w:spacing w:after="0" w:line="170"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i w:val="1"/>
          <w:iCs w:val="1"/>
          <w:color w:val="auto"/>
        </w:rPr>
        <w:t>Anti-Corruption Laws and Sanctions</w:t>
      </w:r>
      <w:r>
        <w:rPr>
          <w:rFonts w:ascii="Arial" w:cs="Arial" w:eastAsia="Arial" w:hAnsi="Arial"/>
          <w:sz w:val="16"/>
          <w:szCs w:val="16"/>
          <w:color w:val="auto"/>
        </w:rPr>
        <w:t>. The Parent Guarantor has implemented and maintains in effect policies and is implementing procedures reasonably designed to promote material compliance by the Parent Guarantor, its Subsidiaries and their respective directors, officers, employees and agents with Anti-Corruption Laws and applicable Sanctions, and the Parent Guarantor, its Subsidiaries and, to the knowledge of the Parent Guarantor, their respective directors, officers, employees and agents, are in compliance with Anti-Corruption Laws and applicable Sanctions in all material respects. None of (a) the Parent Guarantor, any Subsidiary or to the knowledge of the Parent Guarantor or such Subsidiary any of their respective directors, officers or employees, or (b) to the knowledge of the Parent Guarantor, any agent of the Parent Guarantor or any Subsidiary that will act in any capacity in connection with or benefit from the credit facility established hereby, is a Sanctioned Person. No use of proceeds or Overall Transaction has violated any Anti-Corruption Law or applicable Sanctions.</w:t>
      </w:r>
    </w:p>
    <w:p>
      <w:pPr>
        <w:spacing w:after="0" w:line="16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(o)       </w:t>
      </w:r>
      <w:r>
        <w:rPr>
          <w:rFonts w:ascii="Arial" w:cs="Arial" w:eastAsia="Arial" w:hAnsi="Arial"/>
          <w:sz w:val="18"/>
          <w:szCs w:val="18"/>
          <w:i w:val="1"/>
          <w:iCs w:val="1"/>
          <w:color w:val="auto"/>
        </w:rPr>
        <w:t>Certain Original Closing Date Representations.</w:t>
      </w:r>
      <w:r>
        <w:rPr>
          <w:rFonts w:ascii="Arial" w:cs="Arial" w:eastAsia="Arial" w:hAnsi="Arial"/>
          <w:sz w:val="18"/>
          <w:szCs w:val="18"/>
          <w:color w:val="auto"/>
        </w:rPr>
        <w:t xml:space="preserve"> The representations and warranties set forth in clauses (o), (q), (s), (t) and (u) of Section 7 of the Original Guaranty were true and correct in all material respects as of the Original Closing Date.</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i w:val="1"/>
          <w:iCs w:val="1"/>
          <w:color w:val="auto"/>
        </w:rPr>
        <w:t>Environmental Condition of the Site</w:t>
      </w:r>
      <w:r>
        <w:rPr>
          <w:rFonts w:ascii="Arial" w:cs="Arial" w:eastAsia="Arial" w:hAnsi="Arial"/>
          <w:sz w:val="18"/>
          <w:szCs w:val="18"/>
          <w:color w:val="auto"/>
        </w:rPr>
        <w:t>. Except as set forth in the Environmental Audit described in Section 6.1(ii) of the Second A&amp;R Participation Agreement or as would not reasonably be expected to result in a Material Adverse Effect:</w:t>
      </w:r>
    </w:p>
    <w:p>
      <w:pPr>
        <w:spacing w:after="0" w:line="170" w:lineRule="exact"/>
        <w:rPr>
          <w:sz w:val="20"/>
          <w:szCs w:val="20"/>
          <w:color w:val="auto"/>
        </w:rPr>
      </w:pPr>
    </w:p>
    <w:p>
      <w:pPr>
        <w:ind w:left="1300" w:firstLine="648"/>
        <w:spacing w:after="0" w:line="342" w:lineRule="auto"/>
        <w:rPr>
          <w:sz w:val="20"/>
          <w:szCs w:val="20"/>
          <w:color w:val="auto"/>
        </w:rPr>
      </w:pPr>
      <w:r>
        <w:rPr>
          <w:rFonts w:ascii="Arial" w:cs="Arial" w:eastAsia="Arial" w:hAnsi="Arial"/>
          <w:sz w:val="16"/>
          <w:szCs w:val="16"/>
          <w:color w:val="auto"/>
        </w:rPr>
        <w:t>(i)           neither the Parent Guarantor nor the Lessee has received any written notice of, or written inquiry from any Governmental Authority regarding, any Environmental Claim or any violation or non-compliance with Environmental Laws with regard to the Site;</w:t>
      </w:r>
    </w:p>
    <w:p>
      <w:pPr>
        <w:spacing w:after="0" w:line="124"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color w:val="auto"/>
        </w:rPr>
        <w:t>(ii)           neither the Parent Guarantor nor the Lessee has stored, released or transported any Hazardous Substances on the Leased Property or the Site in violation of Environmental Laws;</w:t>
      </w:r>
    </w:p>
    <w:p>
      <w:pPr>
        <w:spacing w:after="0" w:line="170"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color w:val="auto"/>
        </w:rPr>
        <w:t>(iii)           the Site does not contain any Hazardous Substance at, on or under the Site in amounts or concentrations that constitute a violation of Environmental Laws; and</w:t>
      </w:r>
    </w:p>
    <w:p>
      <w:pPr>
        <w:spacing w:after="0" w:line="170" w:lineRule="exact"/>
        <w:rPr>
          <w:sz w:val="20"/>
          <w:szCs w:val="20"/>
          <w:color w:val="auto"/>
        </w:rPr>
      </w:pPr>
    </w:p>
    <w:p>
      <w:pPr>
        <w:ind w:left="1300" w:firstLine="648"/>
        <w:spacing w:after="0" w:line="277" w:lineRule="auto"/>
        <w:rPr>
          <w:sz w:val="20"/>
          <w:szCs w:val="20"/>
          <w:color w:val="auto"/>
        </w:rPr>
      </w:pPr>
      <w:r>
        <w:rPr>
          <w:rFonts w:ascii="Arial" w:cs="Arial" w:eastAsia="Arial" w:hAnsi="Arial"/>
          <w:sz w:val="18"/>
          <w:szCs w:val="18"/>
          <w:color w:val="auto"/>
        </w:rPr>
        <w:t>(iv)           the Parent Guarantor or Lessee has obtained all Governmental Approvals relating to the Site which are required of it under all Environmental Laws.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5" w:name="page226"/>
    <w:bookmarkEnd w:id="225"/>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i w:val="1"/>
          <w:iCs w:val="1"/>
          <w:color w:val="auto"/>
        </w:rPr>
        <w:t>Patents, Trademarks</w:t>
      </w:r>
      <w:r>
        <w:rPr>
          <w:rFonts w:ascii="Arial" w:cs="Arial" w:eastAsia="Arial" w:hAnsi="Arial"/>
          <w:sz w:val="18"/>
          <w:szCs w:val="18"/>
          <w:color w:val="auto"/>
        </w:rPr>
        <w:t>. There are no material patents, patent rights, trademarks, service marks, trade names, copyrights, licenses or other intellectual property rights with respect to the Leased Property that are necessary for the operation of the Leased Property by the Lessee, except to the extent that the Lessee has rights in respect thereof without material payment of royalties or other material licensing payments, which rights may be freely leased, licensed or otherwise provided to Lessor or any successor owner, lessee, user or operator of the Leased Property pursuant to the Operative Documents.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(v)       </w:t>
      </w:r>
      <w:r>
        <w:rPr>
          <w:rFonts w:ascii="Arial" w:cs="Arial" w:eastAsia="Arial" w:hAnsi="Arial"/>
          <w:sz w:val="16"/>
          <w:szCs w:val="16"/>
          <w:i w:val="1"/>
          <w:iCs w:val="1"/>
          <w:color w:val="auto"/>
        </w:rPr>
        <w:t>Applicable Law</w:t>
      </w:r>
      <w:r>
        <w:rPr>
          <w:rFonts w:ascii="Arial" w:cs="Arial" w:eastAsia="Arial" w:hAnsi="Arial"/>
          <w:sz w:val="16"/>
          <w:szCs w:val="16"/>
          <w:color w:val="auto"/>
        </w:rPr>
        <w:t>. The Facility and the Site are in compliance in all material respects with all Applicable Laws and Insurance Requirements, and any present use and presently anticipated future use thereof by Lessee and its agents, assignees, employees, invitees, lessees, licensees and tenants comply in all material respects with all Applicable Laws, in any such case, except where any such noncompliance individually or in the aggregate would not reasonably be expected to have a material adverse effect on Lessee’s ability to perform its material obligations under the Operative Documents. Except as would not reasonably be expected to have a Material Adverse Effect, no notices, complaints or orders of violation or noncompliance or liability have been issued to the Parent Guarantor or the Lessee or, to the best of the Parent Guarantor’s knowledge, threatened by any Person with respect to the Leased Property or the present or intended future use thereof, and the Parent Guarantor is not aware of any circumstances which could give rise to the issuance of any such notices, complaints or orders.</w:t>
      </w:r>
    </w:p>
    <w:p>
      <w:pPr>
        <w:spacing w:after="0" w:line="165"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auto"/>
        </w:rPr>
        <w:t>(w)       </w:t>
      </w:r>
      <w:r>
        <w:rPr>
          <w:rFonts w:ascii="Arial" w:cs="Arial" w:eastAsia="Arial" w:hAnsi="Arial"/>
          <w:sz w:val="17"/>
          <w:szCs w:val="17"/>
          <w:i w:val="1"/>
          <w:iCs w:val="1"/>
          <w:color w:val="auto"/>
        </w:rPr>
        <w:t>Condition</w:t>
      </w:r>
      <w:r>
        <w:rPr>
          <w:rFonts w:ascii="Arial" w:cs="Arial" w:eastAsia="Arial" w:hAnsi="Arial"/>
          <w:sz w:val="17"/>
          <w:szCs w:val="17"/>
          <w:color w:val="auto"/>
        </w:rPr>
        <w:t>. Adequate utility facilities are available to the Leased Property over dedicated and accepted public streets and rights of way or valid easements that run with the land. As of the Restatement Date, no fire or other Casualty with respect to the Leased Property has occurred which has had a Material Adverse Effect. Adequate ingress and egress to and from the Leased Property is available over dedicated and accepted public streets and rights-of-way or valid easements that run with the land. With respect to the Leased Property, all material licenses, permits and approvals (including, without limitation, material building and environmental permits, licenses, approvals, authorizations and consents) necessary and required for the use and operation of the Leased Property have been obtained from the appropriate Governmental Authorities having jurisdiction or from private parties, as the case may be.</w:t>
      </w:r>
    </w:p>
    <w:p>
      <w:pPr>
        <w:spacing w:after="0" w:line="177"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i w:val="1"/>
          <w:iCs w:val="1"/>
          <w:color w:val="auto"/>
        </w:rPr>
        <w:t>Flood Hazard Areas</w:t>
      </w:r>
      <w:r>
        <w:rPr>
          <w:rFonts w:ascii="Arial" w:cs="Arial" w:eastAsia="Arial" w:hAnsi="Arial"/>
          <w:sz w:val="18"/>
          <w:szCs w:val="18"/>
          <w:color w:val="auto"/>
        </w:rPr>
        <w:t>. If the Site is located in an area identified as a special flood hazard area by the Federal Emergency Management Agency or other applicable Governmental Authority, then, to the extent required by Applicable Laws, flood insurance has been obtained by Lessee in accordance with the National Flood Insurance Act of 1968, as amended.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6" w:name="page227"/>
    <w:bookmarkEnd w:id="226"/>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 xml:space="preserve">(y)        </w:t>
      </w:r>
      <w:r>
        <w:rPr>
          <w:rFonts w:ascii="Arial" w:cs="Arial" w:eastAsia="Arial" w:hAnsi="Arial"/>
          <w:sz w:val="18"/>
          <w:szCs w:val="18"/>
          <w:i w:val="1"/>
          <w:iCs w:val="1"/>
          <w:color w:val="auto"/>
        </w:rPr>
        <w:t>No Prohibited Transactions</w:t>
      </w:r>
      <w:r>
        <w:rPr>
          <w:rFonts w:ascii="Arial" w:cs="Arial" w:eastAsia="Arial" w:hAnsi="Arial"/>
          <w:sz w:val="18"/>
          <w:szCs w:val="18"/>
          <w:color w:val="auto"/>
        </w:rPr>
        <w:t>. None of the transactions contemplated by the Operative Documents will constitute a prohibited transaction within the meaning of Section 4975(c)(1)(A) through (D) of the Code.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Section 8. Guarantor Affirmative Covenants. </w:t>
      </w:r>
      <w:r>
        <w:rPr>
          <w:rFonts w:ascii="Arial" w:cs="Arial" w:eastAsia="Arial" w:hAnsi="Arial"/>
          <w:sz w:val="18"/>
          <w:szCs w:val="18"/>
          <w:color w:val="auto"/>
        </w:rPr>
        <w:t>The Parent Guarantor shall comply with the following covenants until all Liabilities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full:</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Financial Statements and Other Information</w:t>
      </w:r>
      <w:r>
        <w:rPr>
          <w:rFonts w:ascii="Arial" w:cs="Arial" w:eastAsia="Arial" w:hAnsi="Arial"/>
          <w:sz w:val="18"/>
          <w:szCs w:val="18"/>
          <w:color w:val="auto"/>
        </w:rPr>
        <w:t>. The Parent Guarantor will furnish to the Administrative Agent (for distribution to each Participant):</w:t>
      </w:r>
    </w:p>
    <w:p>
      <w:pPr>
        <w:spacing w:after="0" w:line="170" w:lineRule="exact"/>
        <w:rPr>
          <w:sz w:val="20"/>
          <w:szCs w:val="20"/>
          <w:color w:val="auto"/>
        </w:rPr>
      </w:pPr>
    </w:p>
    <w:p>
      <w:pPr>
        <w:jc w:val="both"/>
        <w:ind w:left="1300" w:firstLine="648"/>
        <w:spacing w:after="0" w:line="269" w:lineRule="auto"/>
        <w:rPr>
          <w:sz w:val="20"/>
          <w:szCs w:val="20"/>
          <w:color w:val="auto"/>
        </w:rPr>
      </w:pPr>
      <w:r>
        <w:rPr>
          <w:rFonts w:ascii="Arial" w:cs="Arial" w:eastAsia="Arial" w:hAnsi="Arial"/>
          <w:sz w:val="17"/>
          <w:szCs w:val="17"/>
          <w:color w:val="auto"/>
        </w:rPr>
        <w:t>(i)           within ninety (90) days after the end of each fiscal year of the Parent Guarantor,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throughout the period covered thereby (except as expressly noted therein), with such audited balance sheet and related consolidated financial statements reported on by PricewaterhouseCoopers LLP or other independent public accountants of recognized national standing reasonably acceptable to the Administrative Agent (without a “going concern” or like qualification or exception and without any qualification or exception as to the scope of such audit (except for (A) an emphasis of matter to the extent such statement does not qualify such audit in any respect, (B) a prospective or actual default under the financial covenant in Section 9(f) or any other financial covenant or (C) any qualification pertaining to a maturity occurring under the Bank Credit Agreement within twelve (12) months of the relevant audit)) to the effect that such consolidated financial statements present fairly in all material respects the financial position of the Parent Guarantor and its consolidated Subsidiaries as of the end of such fiscal year and their results of operations for sure fiscal year on a consolidated basis in accordance with GAAP;</w:t>
      </w:r>
    </w:p>
    <w:p>
      <w:pPr>
        <w:spacing w:after="0" w:line="179" w:lineRule="exact"/>
        <w:rPr>
          <w:sz w:val="20"/>
          <w:szCs w:val="20"/>
          <w:color w:val="auto"/>
        </w:rPr>
      </w:pPr>
    </w:p>
    <w:p>
      <w:pPr>
        <w:jc w:val="both"/>
        <w:ind w:left="1300" w:firstLine="648"/>
        <w:spacing w:after="0" w:line="290" w:lineRule="auto"/>
        <w:rPr>
          <w:sz w:val="20"/>
          <w:szCs w:val="20"/>
          <w:color w:val="auto"/>
        </w:rPr>
      </w:pPr>
      <w:r>
        <w:rPr>
          <w:rFonts w:ascii="Arial" w:cs="Arial" w:eastAsia="Arial" w:hAnsi="Arial"/>
          <w:sz w:val="16"/>
          <w:szCs w:val="16"/>
          <w:color w:val="auto"/>
        </w:rPr>
        <w:t>(ii)           within forty-five (45) days after the end of each of the first three fiscal quarters of each fiscal year of the Parent Guarantor,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Parent Guarantor by a Financial Officer as presenting fairly in all material respects the financial position of the Parent Guarantor and its consolidated Subsidiaries as of the end of such fiscal quarter and their results and operations for the fiscal period covered thereby on a consolidated basis in accordance with GAAP consistently applied throughout the period covered thereby (except as otherwise expressly noted therein), subject to normal year-end audit adjustments and the absence of footnotes;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48"/>
        <w:spacing w:after="0" w:line="270" w:lineRule="auto"/>
        <w:rPr>
          <w:sz w:val="20"/>
          <w:szCs w:val="20"/>
          <w:color w:val="auto"/>
        </w:rPr>
      </w:pPr>
      <w:r>
        <w:rPr>
          <w:rFonts w:ascii="Arial" w:cs="Arial" w:eastAsia="Arial" w:hAnsi="Arial"/>
          <w:sz w:val="17"/>
          <w:szCs w:val="17"/>
          <w:color w:val="auto"/>
        </w:rPr>
        <w:t>(iii)           concurrently with any delivery of financial statements under clause (i) or (ii) above, a certificate of a Financial Officer delivered on behalf of the Parent Guarantor, (A) certifying as to whether, to the knowledge of such Responsible Officer, a Default has occurred and is continuing and, if a Default has occurred that is continuing, specifying the details thereof and any action taken or proposed to be taken with respect thereto, (B) setting forth reasonably detailed calculations demonstrating compliance with Sections 9(f) and (g), and (C)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for the fiscal year of the Parent Guarantor ended December 31, 2022, and, if any such change has occurred, specifying the effect of such change on such financial statements accompanying such certificate;</w:t>
      </w:r>
    </w:p>
    <w:p>
      <w:pPr>
        <w:spacing w:after="0" w:line="181"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auto"/>
        </w:rPr>
        <w:t>(iv)           promptly after the same become publicly available, copies of all annual, regular, periodic and special reports, proxy statements and registration statements (A) filed by the Parent Guarantor with the SEC (or any Governmental Authority succeeding to any or all of the functions of the SEC) or with any national securities exchange, or (B) distributed by the Parent Guarantor to its shareholders generally, as the case may be;</w:t>
      </w:r>
    </w:p>
    <w:p>
      <w:pPr>
        <w:spacing w:after="0" w:line="187"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(v)           promptly after Moody’s or S&amp;P shall have announced a change in the rating established or deemed to have been established for the Index Debt, written notice of such rating change; and</w:t>
      </w:r>
    </w:p>
    <w:p>
      <w:pPr>
        <w:spacing w:after="0" w:line="170" w:lineRule="exact"/>
        <w:rPr>
          <w:sz w:val="20"/>
          <w:szCs w:val="20"/>
          <w:color w:val="auto"/>
        </w:rPr>
      </w:pPr>
    </w:p>
    <w:p>
      <w:pPr>
        <w:jc w:val="both"/>
        <w:ind w:left="1300" w:firstLine="648"/>
        <w:spacing w:after="0" w:line="283" w:lineRule="auto"/>
        <w:rPr>
          <w:sz w:val="20"/>
          <w:szCs w:val="20"/>
          <w:color w:val="auto"/>
        </w:rPr>
      </w:pPr>
      <w:r>
        <w:rPr>
          <w:rFonts w:ascii="Arial" w:cs="Arial" w:eastAsia="Arial" w:hAnsi="Arial"/>
          <w:sz w:val="16"/>
          <w:szCs w:val="16"/>
          <w:color w:val="auto"/>
        </w:rPr>
        <w:t>(vi)           promptly following any request therefor, (A) such other information regarding the operations, business affairs and financial condition of the Parent Guarantor, Lessee or any Subsidiary, or compliance with the terms of the Participation Agreement, as the Administrative Agent or any Participant (acting through the Administrative Agent) may reasonably request (it being understood and agreed that neither the Parent Guarantor nor any of its Subsidiaries (including the Lessee) shall be required to disclose, provide or deliver, any documents or information (1) that would result in a loss of attorney-client privilege or claim of attorney work product, (2) that would result in disclosure of any information related to the equityholders of the Parent Guarantor or the arrangements among such equityholders or other sensitive or proprietary information (including non-financial trade secrets and non-financial proprietary information) related to the business of the Parent Guarantor, Lessee or any Subsidiary, or (3) to the extent the disclosure thereof would violate any laws, rules or regulations applicable to, or any confidentiality obligation binding on, the Parent Guarantor, Lessee or any Subsidiary) and</w:t>
      </w:r>
    </w:p>
    <w:p>
      <w:pPr>
        <w:spacing w:after="0" w:line="6" w:lineRule="exact"/>
        <w:rPr>
          <w:sz w:val="20"/>
          <w:szCs w:val="20"/>
          <w:color w:val="auto"/>
        </w:rPr>
      </w:pPr>
    </w:p>
    <w:p>
      <w:pPr>
        <w:jc w:val="both"/>
        <w:ind w:left="1300" w:firstLine="4"/>
        <w:spacing w:after="0" w:line="255" w:lineRule="auto"/>
        <w:tabs>
          <w:tab w:leader="none" w:pos="159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and documentation regarding the Parent Guarantor or any Subsidiary Guarantor reasonably requested in writing by the Administrative Agent or any Participant required by regulatory authorities in order to comply with applicable “know your customer” and anti-money laundering rules and regulations, including the Patriot 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8" w:name="page229"/>
    <w:bookmarkEnd w:id="228"/>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Documents required to be delivered pursuant to clauses (i), (ii) and (iv) of this Section 8(a) (1) may be delivered electronically and (2) shall be deemed to have been delivered on the date on which such documents are (A) filed for public availability on the SEC’s Electronic Data Gathering and Retrieval System, (B) posted or the Parent Guarantor provides a link thereto on http://www.regeneron.com or https://investor.regeneron.com or at another website identified in a notice from the Parent Guarantor and accessible by the Participants without charge; or (C) delivered to the Administrative Agent for posting on, or otherwise posted on the Parent Guarantor’s or Lessee’s behalf on, an Internet or intranet website, if any, to which the Administrative Agent has access (whether a commercial, third-party website or whether sponsored by the Administrative Agent).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       </w:t>
      </w:r>
      <w:r>
        <w:rPr>
          <w:rFonts w:ascii="Arial" w:cs="Arial" w:eastAsia="Arial" w:hAnsi="Arial"/>
          <w:sz w:val="17"/>
          <w:szCs w:val="17"/>
          <w:i w:val="1"/>
          <w:iCs w:val="1"/>
          <w:color w:val="auto"/>
        </w:rPr>
        <w:t>Notices of Material Events</w:t>
      </w:r>
      <w:r>
        <w:rPr>
          <w:rFonts w:ascii="Arial" w:cs="Arial" w:eastAsia="Arial" w:hAnsi="Arial"/>
          <w:sz w:val="17"/>
          <w:szCs w:val="17"/>
          <w:color w:val="auto"/>
        </w:rPr>
        <w:t>. The Parent Guarantor will furnish to the Administrative Agent (for distribution to each Participant)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written notice of the following, promptly after a Responsible Officer of the Parent Guarantor has actual knowledge thereof:</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the occurrence of any Default; 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(ii)           any other event or development that results in, or would reasonably be expected to result in, a Material Adverse Effect.</w:t>
      </w:r>
    </w:p>
    <w:p>
      <w:pPr>
        <w:spacing w:after="0" w:line="248"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Each notice delivered under this Section 8(b) shall be (A) in writing (it being acknowledged and agreed that e-mail communications shall satisfy any requirement that such notices be in writing) and (B) accompanied by a statement of a Responsible Officer of the Parent Guarantor setting forth in reasonable detail the event or development requiring such notice and any action taken or proposed to be taken with respect thereto. Information required to be delivered pursuant to clause (ii) of this Section 8(b) shall be deemed to have been delivered if such information, or one or more annual, quarterly, current or other reports containing such information, is (A) filed for public availability on the SEC’s Electronic Data Gathering and Retrieval System, (B) posted or the Parent Guarantor provides a link thereto on http://www.regeneron.com or https://investor.regeneron.com or at another website identified in a notice from the Parent Guarantor and accessible by the Participants without charge; or (C) delivered to the Administrative Agent for posting on, or otherwise posted on the Parent Guarantor’s or Lessee’s behalf on, an Internet or intranet website, if any, to which the Administrative Agent and the Participants have access (whether a commercial, third-party website or whether sponsored by the Administrative Agent). Information required to be delivered pursuant to this Section 8(b) may also be delivered by electronic communications pursuant to procedures approved by the Administrative Agent.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9" w:name="page230"/>
    <w:bookmarkEnd w:id="229"/>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ind w:left="660" w:firstLine="648"/>
        <w:spacing w:after="0" w:line="29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Existence; Conduct of Business</w:t>
      </w:r>
      <w:r>
        <w:rPr>
          <w:rFonts w:ascii="Arial" w:cs="Arial" w:eastAsia="Arial" w:hAnsi="Arial"/>
          <w:sz w:val="16"/>
          <w:szCs w:val="16"/>
          <w:color w:val="auto"/>
        </w:rPr>
        <w:t>. The Parent Guarantor will, and will cause each other Subsidiary Guarantor, Lessee and each of the Material Subsidiaries to, (A) do or cause to be done all things necessary to preserve, renew and keep in full force and effect its legal existence and</w:t>
      </w:r>
    </w:p>
    <w:p>
      <w:pPr>
        <w:jc w:val="both"/>
        <w:ind w:left="660" w:hanging="4"/>
        <w:spacing w:after="0" w:line="253" w:lineRule="auto"/>
        <w:tabs>
          <w:tab w:leader="none" w:pos="9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take, or cause to be taken, all reasonable actions to maintain the rights, qualifications, licenses, permits, privileges, franchises, governmental authorizations and intellectual property rights material to the conduct of the business of the Parent Guarantor and its Subsidiaries taken as a whole, except, in the case of this clause (B), to the extent that failure to do so would not reasonably be expected to result in a Material Adverse Effect;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Section 8(c) shall not prohibit any Permitted Restructurings, merger, consolidation, disposition, liquidation, dissolution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permitted under Section 9(c).</w:t>
      </w:r>
    </w:p>
    <w:p>
      <w:pPr>
        <w:spacing w:after="0" w:line="191"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Payment of Taxes</w:t>
      </w:r>
      <w:r>
        <w:rPr>
          <w:rFonts w:ascii="Arial" w:cs="Arial" w:eastAsia="Arial" w:hAnsi="Arial"/>
          <w:sz w:val="18"/>
          <w:szCs w:val="18"/>
          <w:color w:val="auto"/>
        </w:rPr>
        <w:t>. The Parent Guarantor will, and will cause each of its Subsidiaries (including the Lessee) to, pay its material Tax liabilities required to be paid under applicable law before the same shall become delinquent or in default, unless if not paid, would not reasonably be expected to result in a Material Adverse Effect or except where such Taxes are being contested in good faith by appropriate proceedings and for which the Parent Guarantor and/or such Subsidiary, as applicable, has set aside on its books adequate reserves in accordance with, and to the extent required by, GAAP.</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       </w:t>
      </w:r>
      <w:r>
        <w:rPr>
          <w:rFonts w:ascii="Arial" w:cs="Arial" w:eastAsia="Arial" w:hAnsi="Arial"/>
          <w:sz w:val="16"/>
          <w:szCs w:val="16"/>
          <w:i w:val="1"/>
          <w:iCs w:val="1"/>
          <w:color w:val="auto"/>
        </w:rPr>
        <w:t>Maintenance of Properties; Insurance</w:t>
      </w:r>
      <w:r>
        <w:rPr>
          <w:rFonts w:ascii="Arial" w:cs="Arial" w:eastAsia="Arial" w:hAnsi="Arial"/>
          <w:sz w:val="16"/>
          <w:szCs w:val="16"/>
          <w:color w:val="auto"/>
        </w:rPr>
        <w:t>. The Parent Guarantor will, and will cause each of its Subsidiaries (including the Lessee) to,</w:t>
      </w:r>
    </w:p>
    <w:p>
      <w:pPr>
        <w:spacing w:after="0" w:line="46" w:lineRule="exact"/>
        <w:rPr>
          <w:sz w:val="20"/>
          <w:szCs w:val="20"/>
          <w:color w:val="auto"/>
        </w:rPr>
      </w:pPr>
    </w:p>
    <w:p>
      <w:pPr>
        <w:jc w:val="both"/>
        <w:ind w:left="660" w:hanging="4"/>
        <w:spacing w:after="0" w:line="281" w:lineRule="auto"/>
        <w:tabs>
          <w:tab w:leader="none" w:pos="891" w:val="left"/>
        </w:tabs>
        <w:numPr>
          <w:ilvl w:val="0"/>
          <w:numId w:val="82"/>
        </w:numPr>
        <w:rPr>
          <w:rFonts w:ascii="Arial" w:cs="Arial" w:eastAsia="Arial" w:hAnsi="Arial"/>
          <w:sz w:val="16"/>
          <w:szCs w:val="16"/>
          <w:color w:val="auto"/>
        </w:rPr>
      </w:pPr>
      <w:r>
        <w:rPr>
          <w:rFonts w:ascii="Arial" w:cs="Arial" w:eastAsia="Arial" w:hAnsi="Arial"/>
          <w:sz w:val="16"/>
          <w:szCs w:val="16"/>
          <w:color w:val="auto"/>
        </w:rPr>
        <w:t>keep and maintain all other tangible property material to the conduct of the business of the Parent Guarantor and its Subsidiaries taken as a whole in good working order and condition, ordinary wear and tear and casualty excepted and except (A) pursuant to transactions permitted by Section 9(c), (B) where the Parent Guarantor or such Subsidiary determines in its reasonable judgment that such continued maintenance is no longer economically justified, or (C) where the failure to do so would not reasonably be expected to result in a Material Adverse Effect, and</w:t>
      </w:r>
    </w:p>
    <w:p>
      <w:pPr>
        <w:spacing w:after="0" w:line="2" w:lineRule="exact"/>
        <w:rPr>
          <w:rFonts w:ascii="Arial" w:cs="Arial" w:eastAsia="Arial" w:hAnsi="Arial"/>
          <w:sz w:val="16"/>
          <w:szCs w:val="16"/>
          <w:color w:val="auto"/>
        </w:rPr>
      </w:pPr>
    </w:p>
    <w:p>
      <w:pPr>
        <w:jc w:val="both"/>
        <w:ind w:left="660" w:hanging="4"/>
        <w:spacing w:after="0" w:line="302" w:lineRule="auto"/>
        <w:tabs>
          <w:tab w:leader="none" w:pos="957"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maintain, subject to Article XIII of the Lease, in all material respects, with carriers reasonably believed by the Parent Guarantor to be financially sound and reputable (determined at the time such insurance is obtained) or through reasonable and adequate self-insurance, insurance in such amounts and against such risks as is customarily maintained by companies of a similar size engaged in the same or similar businesses.</w:t>
      </w:r>
    </w:p>
    <w:p>
      <w:pPr>
        <w:spacing w:after="0" w:line="155"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color w:val="auto"/>
        </w:rPr>
        <w:t>Books and Records; Inspection Rights</w:t>
      </w:r>
      <w:r>
        <w:rPr>
          <w:rFonts w:ascii="Arial" w:cs="Arial" w:eastAsia="Arial" w:hAnsi="Arial"/>
          <w:sz w:val="16"/>
          <w:szCs w:val="16"/>
          <w:color w:val="auto"/>
        </w:rPr>
        <w:t xml:space="preserve">. The Parent Guarantor will, and will cause each of its Material Subsidiaries and the Lessee to, keep proper books of record and account in accordance with, and to the extent required by, GAAP (or, if applicable, IFRS or such other non-GAAP accounting standards). The Parent Guarantor will, and will cause each of its Material Subsidiaries (including the Lessee) to, permit any representatives designated by the Lessor and/or Administrative Agent, to visit and inspect its properties, to examine and make extracts from its books and records and to discuss its affairs, finances and condition with its relevant Financial Officers and, so long as the Parent Guarantor or such Subsidiary shall have received reasonable notice thereof and a reasonable opportunity to participate in such discussion (and, if such participation is elected, the Parent Guarantor participated), its independent accountants, in any such case, at reasonable times during normal business hours as mutually agreed and, unless an Event of Default has occurred and is continuing, no more than one time in any calendar year upon reasonable prior written notice to the Parent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inspection and examination and extracts shall not entitle the Administrative Agent or any Participant to receive, and neither the Parent Guarantor nor any of its Subsidiaries shall be required to disclose, provide or deliver, any documents or information (i) that would result in a loss of attorney-client privilege or claim of attorney work product, (ii) that would result in disclosure of any information related to the equityholders of the Parent Guarantor or the arrangements among such equityholders or other sensitive or proprietary information (including non-financial trade secrets and non-financial proprietary information) related to the business of the Parent Guarantor or any of its Subsidiaries or (iii) to the extent the disclosure thereof would violate any laws, rules or regulations applicable to, or any confidentiality obligation binding on, the Parent Guarantor or its Subsidiaries;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so long as no Event of Default has occurred and is continuing, none of the Guarantors or Lessee shall be required to reimburse the Lessor or Administrative Agent or any of their respective representatives for fees, costs and expenses in connection with the Administrative Agent’s or the Lessor’s exercise of such rights set forth in this sentence more than one time total in any calendar year, and (B) if an Event of Default has occurred and is continuing, the Administrative Agent and/or Lessor may exercise its rights of inspection granted under this Section 8(f) as often as reasonably requested upon reasonable prior written notice to the Parent Guarantor. The Parent Guarantor acknowledges that, subject to Section 15.14 of the Participation Agreement, the Administrative Agent or Lessor, after exercising its rights of inspection, may prepare and distribute to the Participants certain reports pertaining to the assets of the Parent Guarantor, Lessee and/or any Subsidiary for internal use by the Administrative Agent, the Lessor and the Rent Assignees in connection with the transactions contemplated hereby.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auto"/>
        </w:rPr>
        <w:t>(g)</w:t>
      </w:r>
      <w:r>
        <w:rPr>
          <w:rFonts w:ascii="Arial" w:cs="Arial" w:eastAsia="Arial" w:hAnsi="Arial"/>
          <w:sz w:val="17"/>
          <w:szCs w:val="17"/>
          <w:i w:val="1"/>
          <w:iCs w:val="1"/>
          <w:color w:val="auto"/>
        </w:rPr>
        <w:t>       Compliance with Laws</w:t>
      </w:r>
      <w:r>
        <w:rPr>
          <w:rFonts w:ascii="Arial" w:cs="Arial" w:eastAsia="Arial" w:hAnsi="Arial"/>
          <w:sz w:val="17"/>
          <w:szCs w:val="17"/>
          <w:color w:val="auto"/>
        </w:rPr>
        <w:t>. The Parent Guarantor will, and will cause each of its Subsidiaries (including the Lessee) to, comply with all laws, rules, regulations and orders of any Governmental Authority applicable to it or its property (including without limitation Environmental Laws), except (i) for Disclosed Matters or (ii) where the failure to do so would not reasonably be expected to result in a Material Adverse Effect. The Parent Guarantor will maintain in effect and enforce policies and procedures (or continue implementing to maintain) reasonably designed to promote material compliance by the Parent Guarantor, its Subsidiaries (including the Lessee) and their respective directors, officers, employees and, to the knowledge of the Parent Guarantor and to the extent commercially reasonable, agents (to the extent acting on behalf of the Parent Guarantor) with Anti-Corruption Laws and applicable Sanctions.</w:t>
      </w:r>
    </w:p>
    <w:p>
      <w:pPr>
        <w:spacing w:after="0" w:line="177"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i w:val="1"/>
          <w:iCs w:val="1"/>
          <w:color w:val="auto"/>
        </w:rPr>
        <w:t>Additional Subsidiary Guarantors.</w:t>
      </w:r>
      <w:r>
        <w:rPr>
          <w:rFonts w:ascii="Arial" w:cs="Arial" w:eastAsia="Arial" w:hAnsi="Arial"/>
          <w:sz w:val="16"/>
          <w:szCs w:val="16"/>
          <w:color w:val="auto"/>
        </w:rPr>
        <w:t xml:space="preserve"> Within forty-five (45) days (or such later date as may be agreed upon by the Required Participants) after which any Subsidiary that is not Lessee or an Excluded Subsidiary becomes a Subsidiary Borrower or guarantor under the Bank Credit Agreement, the Parent Guarantor shall provide the Administrative Agent with written notice thereof and shall cause each such Subsidiary to execute and deliver to the Administrative Agent the Guaranty (or a joinder thereto in the form contemplated thereby) pursuant to which such Subsidiary agrees to be bound by the terms and provisions thereof, the Guaranty (or joinder thereto) to be accompanied by requisite organizational resolutions, other organizational or constitutional documentation and legal opinions as may be reasonably requested by the Administrative Agent (with any such opinion so requested to be in form and substance reasonably satisfactory to the Administrative Agent but, in any case, limited to the types of matters covered in any legal opinion delivered pursuant to Article VI of the Participation Agreement). Each guarantor and each borrower under the Bank Credit Agreement that is not Lessee or an Excluded Subsidiary shall be party to this Guaranty, subject to Section 17 hereof. Notwithstanding the foregoing, no Excluded Subsidiary shall be required to become a Subsidiary Guarantor.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1" w:name="page232"/>
    <w:bookmarkEnd w:id="231"/>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left="660" w:firstLine="644"/>
        <w:spacing w:after="0" w:line="271" w:lineRule="auto"/>
        <w:tabs>
          <w:tab w:leader="none" w:pos="1959"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proceeds of the Advance will be used only to pay for Participant Costs. No part of the proceeds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will be used, whether directly or indirectly, for any purpose that entails a violation of any of the Regulations of the F.R.S. Board, including Regulations T, U and X of the F.R.S. Board. The Parent Guarantor shall procure that its Subsidiaries (including the Lessee) and its or their respective directors, officers, employees and, to the knowledge of the Parent Guarantor and to the extent commercially reasonable, agents shall not use, the proceeds of the Advance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violation of any Sanctions applicable to any party hereto.</w:t>
      </w:r>
    </w:p>
    <w:p>
      <w:pPr>
        <w:spacing w:after="0" w:line="17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i w:val="1"/>
          <w:iCs w:val="1"/>
          <w:color w:val="auto"/>
        </w:rPr>
        <w:t>Section 9.</w:t>
      </w:r>
      <w:r>
        <w:rPr>
          <w:sz w:val="20"/>
          <w:szCs w:val="20"/>
          <w:color w:val="auto"/>
        </w:rPr>
        <w:tab/>
      </w:r>
      <w:r>
        <w:rPr>
          <w:rFonts w:ascii="Arial" w:cs="Arial" w:eastAsia="Arial" w:hAnsi="Arial"/>
          <w:sz w:val="16"/>
          <w:szCs w:val="16"/>
          <w:i w:val="1"/>
          <w:iCs w:val="1"/>
          <w:color w:val="auto"/>
        </w:rPr>
        <w:t xml:space="preserve">Guarantor Negative Covenants. </w:t>
      </w:r>
      <w:r>
        <w:rPr>
          <w:rFonts w:ascii="Arial" w:cs="Arial" w:eastAsia="Arial" w:hAnsi="Arial"/>
          <w:sz w:val="16"/>
          <w:szCs w:val="16"/>
          <w:color w:val="auto"/>
        </w:rPr>
        <w:t>The Parent Guarantor shall comply with the following covenants until all Liabilities have been paid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full:</w:t>
      </w:r>
    </w:p>
    <w:p>
      <w:pPr>
        <w:spacing w:after="0" w:line="211" w:lineRule="exact"/>
        <w:rPr>
          <w:sz w:val="20"/>
          <w:szCs w:val="20"/>
          <w:color w:val="auto"/>
        </w:rPr>
      </w:pPr>
    </w:p>
    <w:p>
      <w:pPr>
        <w:ind w:left="660" w:firstLine="644"/>
        <w:spacing w:after="0" w:line="277" w:lineRule="auto"/>
        <w:tabs>
          <w:tab w:leader="none" w:pos="1822"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Subsidiary Indebtedness</w:t>
      </w:r>
      <w:r>
        <w:rPr>
          <w:rFonts w:ascii="Arial" w:cs="Arial" w:eastAsia="Arial" w:hAnsi="Arial"/>
          <w:sz w:val="18"/>
          <w:szCs w:val="18"/>
          <w:color w:val="auto"/>
        </w:rPr>
        <w:t>. The Parent Guarantor will not permit Lessee or any other Subsidiary to create, incur, assume or permit to</w:t>
      </w:r>
      <w:r>
        <w:rPr>
          <w:rFonts w:ascii="Arial" w:cs="Arial" w:eastAsia="Arial" w:hAnsi="Arial"/>
          <w:sz w:val="18"/>
          <w:szCs w:val="18"/>
          <w:i w:val="1"/>
          <w:iCs w:val="1"/>
          <w:color w:val="auto"/>
        </w:rPr>
        <w:t xml:space="preserve"> </w:t>
      </w:r>
      <w:r>
        <w:rPr>
          <w:rFonts w:ascii="Arial" w:cs="Arial" w:eastAsia="Arial" w:hAnsi="Arial"/>
          <w:sz w:val="18"/>
          <w:szCs w:val="18"/>
          <w:color w:val="auto"/>
        </w:rPr>
        <w:t>exist any Indebtedness, except:</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left="1300" w:firstLine="648"/>
        <w:spacing w:after="0" w:line="257" w:lineRule="auto"/>
        <w:rPr>
          <w:sz w:val="20"/>
          <w:szCs w:val="20"/>
          <w:color w:val="auto"/>
        </w:rPr>
      </w:pPr>
      <w:r>
        <w:rPr>
          <w:rFonts w:ascii="Arial" w:cs="Arial" w:eastAsia="Arial" w:hAnsi="Arial"/>
          <w:sz w:val="18"/>
          <w:szCs w:val="18"/>
          <w:color w:val="auto"/>
        </w:rPr>
        <w:t>(ii)           Indebtedness existing on the Bank Credit Agreement Effective Date and set forth in Schedule 9(a)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amendment, modification, extension, refinancing, renewal or replacement);</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(iii)          Indebtedness or preferred stock of any Subsidiary issued to and held by the Parent Guarantor or any other Subsidiary;</w:t>
      </w: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(iv)          Guarantees by any Subsidiary of Indebtedness or other obligations of the Parent Guarantor or any other Subsidiary;</w:t>
      </w:r>
    </w:p>
    <w:p>
      <w:pPr>
        <w:spacing w:after="0" w:line="237" w:lineRule="exact"/>
        <w:rPr>
          <w:sz w:val="20"/>
          <w:szCs w:val="20"/>
          <w:color w:val="auto"/>
        </w:rPr>
      </w:pPr>
    </w:p>
    <w:p>
      <w:pPr>
        <w:jc w:val="both"/>
        <w:ind w:left="1300" w:firstLine="648"/>
        <w:spacing w:after="0" w:line="254" w:lineRule="auto"/>
        <w:rPr>
          <w:sz w:val="20"/>
          <w:szCs w:val="20"/>
          <w:color w:val="auto"/>
        </w:rPr>
      </w:pPr>
      <w:r>
        <w:rPr>
          <w:rFonts w:ascii="Arial" w:cs="Arial" w:eastAsia="Arial" w:hAnsi="Arial"/>
          <w:sz w:val="18"/>
          <w:szCs w:val="18"/>
          <w:color w:val="auto"/>
        </w:rPr>
        <w:t xml:space="preserve">(v)           Indebtedness of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initially incurred prior to or within one hundred eighty (180) days after such acquisition or the completion of such construction, repair, replacement, lease or improvement and (B) the aggregate outstanding principal amount of Indebtedness permitted by this clause (v) shall not exceed $100,000,000 at any time outstanding;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(vi)          Indebtedness of any Subsidiary as an account party in respect of letters of credit, bank guarantees, letters of guaranty or similar instruments;</w:t>
      </w:r>
    </w:p>
    <w:p>
      <w:pPr>
        <w:spacing w:after="0" w:line="170" w:lineRule="exact"/>
        <w:rPr>
          <w:sz w:val="20"/>
          <w:szCs w:val="20"/>
          <w:color w:val="auto"/>
        </w:rPr>
      </w:pPr>
    </w:p>
    <w:p>
      <w:pPr>
        <w:jc w:val="both"/>
        <w:ind w:left="1300" w:right="20" w:firstLine="648"/>
        <w:spacing w:after="0" w:line="277" w:lineRule="auto"/>
        <w:rPr>
          <w:sz w:val="20"/>
          <w:szCs w:val="20"/>
          <w:color w:val="auto"/>
        </w:rPr>
      </w:pPr>
      <w:r>
        <w:rPr>
          <w:rFonts w:ascii="Arial" w:cs="Arial" w:eastAsia="Arial" w:hAnsi="Arial"/>
          <w:sz w:val="18"/>
          <w:szCs w:val="18"/>
          <w:color w:val="auto"/>
        </w:rPr>
        <w:t>(vii)         unfunded pension fund and other employee benefit plan obligations and liabilities to the extent they are permitted to remain unfunded under applicable law;</w:t>
      </w:r>
    </w:p>
    <w:p>
      <w:pPr>
        <w:spacing w:after="0" w:line="170"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(viii)        Indebtedness representing deferred compensation to employees and former employees, as applicable, incurred in the ordinary course of business;</w:t>
      </w:r>
    </w:p>
    <w:p>
      <w:pPr>
        <w:spacing w:after="0" w:line="170"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(ix)           Guarantees, surety bonds or performance bonds securing the performance of any Subsidiary, in each case incurred or assumed in connection with an Acquisition or disposition or other acquisition of assets not prohibited hereunder;</w:t>
      </w:r>
    </w:p>
    <w:p>
      <w:pPr>
        <w:spacing w:after="0" w:line="170"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7"/>
          <w:szCs w:val="17"/>
          <w:color w:val="auto"/>
        </w:rPr>
        <w:t>(x)            Indebtedness of any Subsidiary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65"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(xi)           Indebtedness owed in respect of any netting services, overdrafts and related liabilities arising from treasury, depository and cash management services or in connection with any automated clearing-house transfers of funds;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(xii)          Indebtedness in respect to judgments or awards under circumstances not giving rise to an Event of Default;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(xiii)         Indebtedness in respect of obligations that are being contested in accordance with Section 8(d);</w:t>
      </w:r>
    </w:p>
    <w:p>
      <w:pPr>
        <w:spacing w:after="0" w:line="225"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(xiv)        Indebtedness consisting of (A) deferred payments or financing of insurance premiums incurred in the ordinary course of business of any Subsidiary and (B) take or pay obligations contained in any supply agreement entered into in the ordinary course of business;</w:t>
      </w:r>
    </w:p>
    <w:p>
      <w:pPr>
        <w:spacing w:after="0" w:line="184"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(xv)          Indebtedness representing deferred compensation, severance, pension, and health and welfare retirement benefits or the equivalent to current and former employees of the Parent Guarantor or any Subsidiary incurred in the ordinary course of business or existing on the Bank Credit Agreement Effective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3" w:name="page234"/>
    <w:bookmarkEnd w:id="233"/>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(xvi)        customer advances or deposits or other endorsements for collection, deposit or negotiation and warranties of products or services, in each case received or incurred in the ordinary course of business;</w:t>
      </w:r>
    </w:p>
    <w:p>
      <w:pPr>
        <w:spacing w:after="0" w:line="170" w:lineRule="exact"/>
        <w:rPr>
          <w:sz w:val="20"/>
          <w:szCs w:val="20"/>
          <w:color w:val="auto"/>
        </w:rPr>
      </w:pPr>
    </w:p>
    <w:p>
      <w:pPr>
        <w:jc w:val="both"/>
        <w:ind w:left="1300" w:firstLine="648"/>
        <w:spacing w:after="0" w:line="273" w:lineRule="auto"/>
        <w:rPr>
          <w:sz w:val="20"/>
          <w:szCs w:val="20"/>
          <w:color w:val="auto"/>
        </w:rPr>
      </w:pPr>
      <w:r>
        <w:rPr>
          <w:rFonts w:ascii="Arial" w:cs="Arial" w:eastAsia="Arial" w:hAnsi="Arial"/>
          <w:sz w:val="17"/>
          <w:szCs w:val="17"/>
          <w:color w:val="auto"/>
        </w:rPr>
        <w:t xml:space="preserve">(xvii)       Priority Indebtedness of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after giving effect to the incurrence of any such Priority Indebtedness in reliance on this clause (xvii), the sum of (without duplication) (A) the aggregate principal amount of all such Priority Indebtedness outstanding in reliance on this clause (xvii),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principal amount of Indebtedness and other obligations of the Parent Guarantor and its Subsidiaries secured by Liens in reliance on Section 9(b)(xix)(B) or 9(b)(xix)(C), shall not exceed fifteen percent (15%) of the Parent Guarantor’s Consolidated Net Worth (determined as of the last day of the most recent fiscal quarter for which financial statements shall have been delivered pursuant to Section 8(a)(i) or Section 8(a)(ii));</w:t>
      </w:r>
    </w:p>
    <w:p>
      <w:pPr>
        <w:spacing w:after="0" w:line="178" w:lineRule="exact"/>
        <w:rPr>
          <w:sz w:val="20"/>
          <w:szCs w:val="20"/>
          <w:color w:val="auto"/>
        </w:rPr>
      </w:pPr>
    </w:p>
    <w:p>
      <w:pPr>
        <w:jc w:val="both"/>
        <w:ind w:left="1300" w:firstLine="648"/>
        <w:spacing w:after="0" w:line="291" w:lineRule="auto"/>
        <w:rPr>
          <w:sz w:val="20"/>
          <w:szCs w:val="20"/>
          <w:color w:val="auto"/>
        </w:rPr>
      </w:pPr>
      <w:r>
        <w:rPr>
          <w:rFonts w:ascii="Arial" w:cs="Arial" w:eastAsia="Arial" w:hAnsi="Arial"/>
          <w:sz w:val="16"/>
          <w:szCs w:val="16"/>
          <w:color w:val="auto"/>
        </w:rPr>
        <w:t>(xviii)      unsecured Indebtedness of the Lessee or any other Subsidiary so long as at the time of and immediately after giving effect on a pro forma basis to the incurrence of such Indebtedness (A) no Event of Default shall have occurred and be continuing and</w:t>
      </w:r>
    </w:p>
    <w:p>
      <w:pPr>
        <w:ind w:left="1960" w:right="2000" w:hanging="656"/>
        <w:spacing w:after="0" w:line="554" w:lineRule="auto"/>
        <w:tabs>
          <w:tab w:leader="none" w:pos="159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Parent Guarantor shall be in compliance with the financial covenants set forth in Section 9(f); (xix)         other Indebtedness in an aggregate outstanding principal amount not to exceed $100,000,000;</w:t>
      </w:r>
    </w:p>
    <w:p>
      <w:pPr>
        <w:jc w:val="both"/>
        <w:ind w:left="1300" w:firstLine="648"/>
        <w:spacing w:after="0" w:line="259" w:lineRule="auto"/>
        <w:rPr>
          <w:sz w:val="20"/>
          <w:szCs w:val="20"/>
          <w:color w:val="auto"/>
        </w:rPr>
      </w:pPr>
      <w:r>
        <w:rPr>
          <w:rFonts w:ascii="Arial" w:cs="Arial" w:eastAsia="Arial" w:hAnsi="Arial"/>
          <w:sz w:val="18"/>
          <w:szCs w:val="18"/>
          <w:color w:val="auto"/>
        </w:rPr>
        <w:t xml:space="preserve">(xx)          Indebtedness assumed by any Subsidiary in connection with any Acquisition or other acquisition of any property or assets or Indebtedness of any Person that becomes a Subsidiary after the Restatement Date in a transaction not prohibited hereby, and amendments, modifications, extensions, refinancings, renewals and replacements of any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not incurred in contemplation of such acquisition;</w:t>
      </w:r>
    </w:p>
    <w:p>
      <w:pPr>
        <w:spacing w:after="0" w:line="187" w:lineRule="exact"/>
        <w:rPr>
          <w:sz w:val="20"/>
          <w:szCs w:val="20"/>
          <w:color w:val="auto"/>
        </w:rPr>
      </w:pPr>
    </w:p>
    <w:p>
      <w:pPr>
        <w:jc w:val="both"/>
        <w:ind w:left="1300" w:firstLine="648"/>
        <w:spacing w:after="0" w:line="290" w:lineRule="auto"/>
        <w:rPr>
          <w:sz w:val="20"/>
          <w:szCs w:val="20"/>
          <w:color w:val="auto"/>
        </w:rPr>
      </w:pPr>
      <w:r>
        <w:rPr>
          <w:rFonts w:ascii="Arial" w:cs="Arial" w:eastAsia="Arial" w:hAnsi="Arial"/>
          <w:sz w:val="16"/>
          <w:szCs w:val="16"/>
          <w:color w:val="auto"/>
        </w:rPr>
        <w:t>(xxi)         the “Obligations” (as defined in the Bank Credit Agreement) in an aggregate principal amount of up to $1,250,000,000, including any additional “Commitments” and/or “Incremental Term Loans” (as such terms are defined therein) pursuant to Section 2.20 of the Bank Credit Agreement or other defined term of similar import (as defined in the Bank Credit Agreement), and any amendments, modifications, extensions, refinancings, renewals and replacements of any such Indebtedness to the extent not resulting in the aggregate principal amount of all Indebtedness outstanding at any time pursuant to this Section 9(a)(xxi) exceeding $1,250,000,000 (other than with respect to increases pursuant to any such amendment, modification, extension, refinancing, renewal and/or replacement on account of unpaid accrued interest and premium on such Indebtedness, any committed or undrawn amounts and underwriting discounts, fees, commissions, premiums and expenses associated with such amendment, modification, extension, refinancing, renewal or replacement);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4" w:name="page235"/>
    <w:bookmarkEnd w:id="234"/>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right="20" w:firstLine="648"/>
        <w:spacing w:after="0" w:line="277" w:lineRule="auto"/>
        <w:rPr>
          <w:sz w:val="20"/>
          <w:szCs w:val="20"/>
          <w:color w:val="auto"/>
        </w:rPr>
      </w:pPr>
      <w:r>
        <w:rPr>
          <w:rFonts w:ascii="Arial" w:cs="Arial" w:eastAsia="Arial" w:hAnsi="Arial"/>
          <w:sz w:val="18"/>
          <w:szCs w:val="18"/>
          <w:color w:val="auto"/>
        </w:rPr>
        <w:t>(xxii)        Indebtedness of the Lessee or any Subsidiary incurred to develop Permitted Developed Areas, Undeveloped Areas and/or Permitted Development Projects; and</w:t>
      </w:r>
    </w:p>
    <w:p>
      <w:pPr>
        <w:spacing w:after="0" w:line="170" w:lineRule="exact"/>
        <w:rPr>
          <w:sz w:val="20"/>
          <w:szCs w:val="20"/>
          <w:color w:val="auto"/>
        </w:rPr>
      </w:pPr>
    </w:p>
    <w:p>
      <w:pPr>
        <w:jc w:val="both"/>
        <w:ind w:left="1300" w:firstLine="648"/>
        <w:spacing w:after="0" w:line="275" w:lineRule="auto"/>
        <w:rPr>
          <w:sz w:val="20"/>
          <w:szCs w:val="20"/>
          <w:color w:val="auto"/>
        </w:rPr>
      </w:pPr>
      <w:r>
        <w:rPr>
          <w:rFonts w:ascii="Arial" w:cs="Arial" w:eastAsia="Arial" w:hAnsi="Arial"/>
          <w:sz w:val="17"/>
          <w:szCs w:val="17"/>
          <w:color w:val="auto"/>
        </w:rPr>
        <w:t>(xxiii)       liabilities incurred in the ordinary course of business relating to the ownership and operation of the Leased Property and other Collateral and the routine administration of Lessee, in amounts not to exceed six percent (6%) of the principal balance of the Rent Assignment Contributions, which liabilities are not more than sixty (60) days past the date invoiced (unless being contested in good faith in accordance with the terms of this Guaranty and the other Operative Documents), are not evidenced by a promissory note, and which amounts are normal and reasonable under the circumstance.</w:t>
      </w:r>
    </w:p>
    <w:p>
      <w:pPr>
        <w:spacing w:after="0" w:line="176" w:lineRule="exact"/>
        <w:rPr>
          <w:sz w:val="20"/>
          <w:szCs w:val="20"/>
          <w:color w:val="auto"/>
        </w:rPr>
      </w:pPr>
    </w:p>
    <w:p>
      <w:pPr>
        <w:jc w:val="both"/>
        <w:ind w:left="660" w:firstLine="644"/>
        <w:spacing w:after="0" w:line="263" w:lineRule="auto"/>
        <w:tabs>
          <w:tab w:leader="none" w:pos="1927"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Liens</w:t>
      </w:r>
      <w:r>
        <w:rPr>
          <w:rFonts w:ascii="Arial" w:cs="Arial" w:eastAsia="Arial" w:hAnsi="Arial"/>
          <w:sz w:val="18"/>
          <w:szCs w:val="18"/>
          <w:color w:val="auto"/>
        </w:rPr>
        <w:t>. The Parent Guarantor will not, and will not permit Lessee or any other Subsidiary to, create, incur, assume or permit to</w:t>
      </w:r>
      <w:r>
        <w:rPr>
          <w:rFonts w:ascii="Arial" w:cs="Arial" w:eastAsia="Arial" w:hAnsi="Arial"/>
          <w:sz w:val="18"/>
          <w:szCs w:val="18"/>
          <w:i w:val="1"/>
          <w:iCs w:val="1"/>
          <w:color w:val="auto"/>
        </w:rPr>
        <w:t xml:space="preserve"> </w:t>
      </w:r>
      <w:r>
        <w:rPr>
          <w:rFonts w:ascii="Arial" w:cs="Arial" w:eastAsia="Arial" w:hAnsi="Arial"/>
          <w:sz w:val="18"/>
          <w:szCs w:val="18"/>
          <w:color w:val="auto"/>
        </w:rPr>
        <w:t>exist any Lien on (y) the Leased Property other than Permitted Liens or (z) any other property or asset now owned or hereafter acquired by it except:</w:t>
      </w:r>
    </w:p>
    <w:p>
      <w:pPr>
        <w:spacing w:after="0" w:line="184"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(i)             Liens (if any) created pursuant to any Operative Document including with respect to any obligation to provide cash collateral;</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            Permitted Encumbrances and Permitted Liens;</w:t>
      </w:r>
    </w:p>
    <w:p>
      <w:pPr>
        <w:spacing w:after="0" w:line="225" w:lineRule="exact"/>
        <w:rPr>
          <w:sz w:val="20"/>
          <w:szCs w:val="20"/>
          <w:color w:val="auto"/>
        </w:rPr>
      </w:pPr>
    </w:p>
    <w:p>
      <w:pPr>
        <w:jc w:val="both"/>
        <w:ind w:left="1300" w:firstLine="648"/>
        <w:spacing w:after="0" w:line="284" w:lineRule="auto"/>
        <w:rPr>
          <w:sz w:val="20"/>
          <w:szCs w:val="20"/>
          <w:color w:val="auto"/>
        </w:rPr>
      </w:pPr>
      <w:r>
        <w:rPr>
          <w:rFonts w:ascii="Arial" w:cs="Arial" w:eastAsia="Arial" w:hAnsi="Arial"/>
          <w:sz w:val="16"/>
          <w:szCs w:val="16"/>
          <w:color w:val="auto"/>
        </w:rPr>
        <w:t xml:space="preserve">(iii)           any Lien on any property or asset of the Parent Guarantor or any Subsidiary existing on the Bank Credit Agreement Effective Date and set forth in Schedule 9(b) and any amendments, modifications, extensions, renewals, refinancings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Lien shall not apply to any other property or asset of the Parent Guarantor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w:t>
      </w:r>
    </w:p>
    <w:p>
      <w:pPr>
        <w:spacing w:after="0" w:line="4" w:lineRule="exact"/>
        <w:rPr>
          <w:sz w:val="20"/>
          <w:szCs w:val="20"/>
          <w:color w:val="auto"/>
        </w:rPr>
      </w:pPr>
    </w:p>
    <w:p>
      <w:pPr>
        <w:jc w:val="both"/>
        <w:ind w:left="1300" w:firstLine="4"/>
        <w:spacing w:after="0" w:line="255" w:lineRule="auto"/>
        <w:tabs>
          <w:tab w:leader="none" w:pos="15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secured or benefited thereby is not increased (other than as not otherwise prohibited by this Guaranty) and amendments, modifications, extensions, refinancings, renewals and replacements thereof that do not increase the outstanding principal amount thereof (other than as not otherwise prohibited by this Guaranty);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5" w:name="page236"/>
    <w:bookmarkEnd w:id="235"/>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48"/>
        <w:spacing w:after="0" w:line="286" w:lineRule="auto"/>
        <w:rPr>
          <w:sz w:val="20"/>
          <w:szCs w:val="20"/>
          <w:color w:val="auto"/>
        </w:rPr>
      </w:pPr>
      <w:r>
        <w:rPr>
          <w:rFonts w:ascii="Arial" w:cs="Arial" w:eastAsia="Arial" w:hAnsi="Arial"/>
          <w:sz w:val="16"/>
          <w:szCs w:val="16"/>
          <w:color w:val="auto"/>
        </w:rPr>
        <w:t xml:space="preserve">(iv)            any Lien existing on any property or asset prior to the acquisition thereof by the Parent Guarantor or any Subsidiary or existing on any property or asset of any Person that becomes a Subsidiary after the Restatement Date prior to the time such Person becomes a Subsidiary or existing on any asset of any Person existing at the time such Person is merged into or consolidated with the Parent Guarantor or a Subsidiary and any amendments, modifications, extensions, renewals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sz w:val="20"/>
          <w:szCs w:val="20"/>
          <w:color w:val="auto"/>
        </w:rPr>
      </w:pPr>
    </w:p>
    <w:p>
      <w:pPr>
        <w:jc w:val="both"/>
        <w:ind w:left="1300" w:firstLine="4"/>
        <w:spacing w:after="0" w:line="287" w:lineRule="auto"/>
        <w:tabs>
          <w:tab w:leader="none" w:pos="15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such Lien is not created in contemplation of or in connection with such acquisition or such Person becoming a Subsidiary, as the case may be, (2) such Lien shall not apply to any other property or assets of the Parent Guarantor or any Subsidiary (other than improvements thereon, replacements and products thereof, additions and accessions thereto or proceeds thereof and other than after-acquired property subjected to a Lien securing Indebtedness and other obligations incurred prior to such time and which Indebtedness and other obligations are not prohibited hereunder that require, pursuant to their terms at such time, a pledge of after-acquired property) and (3) such Lien shall secure only those obligations which it secures on the date of such acquisition or the date such Person becomes a Subsidiary or the date of such merger or consolidation, as the case may be, and amendments, modifications, extensions, refinancings, renewals and replacements thereof that do not increase the outstanding principal amount thereof (other than as not prohibited by this Guaranty);</w:t>
      </w:r>
    </w:p>
    <w:p>
      <w:pPr>
        <w:spacing w:after="0" w:line="170" w:lineRule="exact"/>
        <w:rPr>
          <w:sz w:val="20"/>
          <w:szCs w:val="20"/>
          <w:color w:val="auto"/>
        </w:rPr>
      </w:pPr>
    </w:p>
    <w:p>
      <w:pPr>
        <w:jc w:val="both"/>
        <w:ind w:left="1300" w:firstLine="648"/>
        <w:spacing w:after="0" w:line="289" w:lineRule="auto"/>
        <w:rPr>
          <w:sz w:val="20"/>
          <w:szCs w:val="20"/>
          <w:color w:val="auto"/>
        </w:rPr>
      </w:pPr>
      <w:r>
        <w:rPr>
          <w:rFonts w:ascii="Arial" w:cs="Arial" w:eastAsia="Arial" w:hAnsi="Arial"/>
          <w:sz w:val="16"/>
          <w:szCs w:val="16"/>
          <w:color w:val="auto"/>
        </w:rPr>
        <w:t xml:space="preserve">(v)            Liens on assets (including capital leases) acquired (including as a replacement), constructed, repaired, leased or improved by the Parent Guarantor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Liens secure Indebtedness or Capital Lease Obligations of the Parent Guarantor or any Subsidiary permitted by Section 9(a)(v) (or, in the case of the Parent Guarantor, that would have been permitted by Section 9(a)(v) had such Indebtedness or Capital Lease Obligations instead been incurred by a Subsidiary), (B) such Liens and the Indebtedness secured thereby are initially incurred prior to or within one hundred eighty (180) days after such acquisition or lease or the completion of such construction, replacement, repair or improvement and (C) such Liens shall not apply to any other property or assets of the Parent Guarantor or any Subsidiary other than improvements thereon, replacements and products thereof, additions and accessions thereto or proceeds thereof and customary security deposits;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individual financings of equipment provided by one lender (or a syndicate of lenders) may be cross-collateralized to other financings of equipment provided by such lender (or syndicate);</w:t>
      </w:r>
    </w:p>
    <w:p>
      <w:pPr>
        <w:spacing w:after="0" w:line="166" w:lineRule="exact"/>
        <w:rPr>
          <w:sz w:val="20"/>
          <w:szCs w:val="20"/>
          <w:color w:val="auto"/>
        </w:rPr>
      </w:pPr>
    </w:p>
    <w:p>
      <w:pPr>
        <w:jc w:val="both"/>
        <w:ind w:left="1300" w:firstLine="648"/>
        <w:spacing w:after="0" w:line="257" w:lineRule="auto"/>
        <w:rPr>
          <w:sz w:val="20"/>
          <w:szCs w:val="20"/>
          <w:color w:val="auto"/>
        </w:rPr>
      </w:pPr>
      <w:r>
        <w:rPr>
          <w:rFonts w:ascii="Arial" w:cs="Arial" w:eastAsia="Arial" w:hAnsi="Arial"/>
          <w:sz w:val="18"/>
          <w:szCs w:val="18"/>
          <w:color w:val="auto"/>
        </w:rPr>
        <w:t>(vi)            Liens granted by (A) a Subsidiary that is not a Subsidiary Guarantor in favor of the Parent Guarantor, the Lessee or another Subsidiary in respect of Indebtedness or other obligations owed by such Subsidiary to the Parent Guarantor, the Lessee or such other Subsidiary and (B) Lessee or a Guarantor or a Subsidiary Borrower in favor of another Guarantor or Lessee or another Subsidiary Borrower in respect of Indebtedness or other obligations owed by Lessee or such Guarantor or Subsidiary Borrower to such other Guarantor or Lessee or Subsidiary Borrower;</w:t>
      </w:r>
    </w:p>
    <w:p>
      <w:pPr>
        <w:spacing w:after="0" w:line="188"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(vii)            Liens arising out of any conditional sale, title retention, consignment or other similar arrangements for the sale of goods entered into by the Parent Guarantor or any of its Subsidiaries the ordinary course of business;</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(viii)           Liens securing the financing of insurance premiums solely to the extent of such premiums;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6" w:name="page237"/>
    <w:bookmarkEnd w:id="236"/>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48"/>
        <w:spacing w:after="0" w:line="279" w:lineRule="auto"/>
        <w:rPr>
          <w:sz w:val="20"/>
          <w:szCs w:val="20"/>
          <w:color w:val="auto"/>
        </w:rPr>
      </w:pPr>
      <w:r>
        <w:rPr>
          <w:rFonts w:ascii="Arial" w:cs="Arial" w:eastAsia="Arial" w:hAnsi="Arial"/>
          <w:sz w:val="17"/>
          <w:szCs w:val="17"/>
          <w:color w:val="auto"/>
        </w:rPr>
        <w:t>(ix)          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71"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(x)            Liens in favor of customs and revenue authorities arising as a matter of law to secure payment of customs duties in connection with the importation of goods in the ordinary course of business;</w:t>
      </w:r>
    </w:p>
    <w:p>
      <w:pPr>
        <w:spacing w:after="0" w:line="170"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(xi)          Liens on any prepayments, escrow or similar arrangements or cash earnest money deposits made by the Parent Guarantor or any of its Subsidiaries in connection with an Acquisition or other investment not prohibited hereunder, including, without limitation, in connection with any letter of intent or purchase agreement relating thereto;</w:t>
      </w:r>
    </w:p>
    <w:p>
      <w:pPr>
        <w:spacing w:after="0" w:line="184" w:lineRule="exact"/>
        <w:rPr>
          <w:sz w:val="20"/>
          <w:szCs w:val="20"/>
          <w:color w:val="auto"/>
        </w:rPr>
      </w:pPr>
    </w:p>
    <w:p>
      <w:pPr>
        <w:jc w:val="both"/>
        <w:ind w:left="1300" w:right="20" w:firstLine="648"/>
        <w:spacing w:after="0" w:line="277" w:lineRule="auto"/>
        <w:rPr>
          <w:sz w:val="20"/>
          <w:szCs w:val="20"/>
          <w:color w:val="auto"/>
        </w:rPr>
      </w:pPr>
      <w:r>
        <w:rPr>
          <w:rFonts w:ascii="Arial" w:cs="Arial" w:eastAsia="Arial" w:hAnsi="Arial"/>
          <w:sz w:val="18"/>
          <w:szCs w:val="18"/>
          <w:color w:val="auto"/>
        </w:rPr>
        <w:t>(xii)          Liens in connection with the sale or transfer of any assets in a transaction permitted under Section 9(c), customary rights and restrictions contained in agreements relating to such sale or transfer pending the completion thereof;</w:t>
      </w:r>
    </w:p>
    <w:p>
      <w:pPr>
        <w:spacing w:after="0" w:line="170"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(xiii)         Liens in the nature of the right of setoff in favor of counterparties to contractual agreements with the Parent Guarantor or any Subsidiary (A) in the ordinary course of business or (B) not otherwise prohibited hereunder other than in connection with Indebtedness;</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(xiv)        dispositions and other sales of assets permitted under Section 9(c);</w:t>
      </w:r>
    </w:p>
    <w:p>
      <w:pPr>
        <w:spacing w:after="0" w:line="225"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(xv)         to the extent constituting a Lien, Liens with respect to repurchase obligations in the ordinary course of business in connection with the cash management activities of the Parent Guarantor or any Subsidiary;</w:t>
      </w:r>
    </w:p>
    <w:p>
      <w:pPr>
        <w:spacing w:after="0" w:line="170"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auto"/>
        </w:rPr>
        <w:t>(xvi)        Liens that are contractual rights of set-off (A) relating to the establishment of depositary relations with banks or other financial institutions not given in connection with the issuance of Indebtedness or (B) relating to pooled deposit or sweep accounts of Parent Guarantor or any Subsidiary to permit satisfaction of overdraft or similar obligations incurred in the ordinary course of business of the Parent Guarantor or any Subsidiary;</w:t>
      </w:r>
    </w:p>
    <w:p>
      <w:pPr>
        <w:spacing w:after="0" w:line="187"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(xvii)       any Lien (and rights of set-off) arising under Section 24 or 25 of the general terms and conditions (</w:t>
      </w:r>
      <w:r>
        <w:rPr>
          <w:rFonts w:ascii="Arial" w:cs="Arial" w:eastAsia="Arial" w:hAnsi="Arial"/>
          <w:sz w:val="18"/>
          <w:szCs w:val="18"/>
          <w:i w:val="1"/>
          <w:iCs w:val="1"/>
          <w:color w:val="auto"/>
        </w:rPr>
        <w:t>algemene</w:t>
      </w:r>
      <w:r>
        <w:rPr>
          <w:rFonts w:ascii="Arial" w:cs="Arial" w:eastAsia="Arial" w:hAnsi="Arial"/>
          <w:sz w:val="18"/>
          <w:szCs w:val="18"/>
          <w:color w:val="auto"/>
        </w:rPr>
        <w:t xml:space="preserve"> </w:t>
      </w:r>
      <w:r>
        <w:rPr>
          <w:rFonts w:ascii="Arial" w:cs="Arial" w:eastAsia="Arial" w:hAnsi="Arial"/>
          <w:sz w:val="18"/>
          <w:szCs w:val="18"/>
          <w:i w:val="1"/>
          <w:iCs w:val="1"/>
          <w:color w:val="auto"/>
        </w:rPr>
        <w:t>bankvoorwaarden</w:t>
      </w:r>
      <w:r>
        <w:rPr>
          <w:rFonts w:ascii="Arial" w:cs="Arial" w:eastAsia="Arial" w:hAnsi="Arial"/>
          <w:sz w:val="18"/>
          <w:szCs w:val="18"/>
          <w:color w:val="auto"/>
        </w:rPr>
        <w:t>) of any member of the Dutch Bankers’ Association (</w:t>
      </w:r>
      <w:r>
        <w:rPr>
          <w:rFonts w:ascii="Arial" w:cs="Arial" w:eastAsia="Arial" w:hAnsi="Arial"/>
          <w:sz w:val="18"/>
          <w:szCs w:val="18"/>
          <w:i w:val="1"/>
          <w:iCs w:val="1"/>
          <w:color w:val="auto"/>
        </w:rPr>
        <w:t>nederlandse vereniging van Banken</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7" w:name="page238"/>
    <w:bookmarkEnd w:id="237"/>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jc w:val="both"/>
        <w:ind w:left="1300" w:firstLine="648"/>
        <w:spacing w:after="0" w:line="296" w:lineRule="auto"/>
        <w:rPr>
          <w:sz w:val="20"/>
          <w:szCs w:val="20"/>
          <w:color w:val="auto"/>
        </w:rPr>
      </w:pPr>
      <w:r>
        <w:rPr>
          <w:rFonts w:ascii="Arial" w:cs="Arial" w:eastAsia="Arial" w:hAnsi="Arial"/>
          <w:sz w:val="16"/>
          <w:szCs w:val="16"/>
          <w:color w:val="auto"/>
        </w:rPr>
        <w:t>(xviii)      Liens (A) of sellers of goods to the Parent Guarantor, any Subsidiary Guarantor and any of their respective Subsidiaries arising under Article 2 of the UCC or similar provisions of applicable law in the ordinary course of business, covering only the goods sold and securing only the unpaid purchase price for such goods and related expenses and (B)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w:t>
      </w:r>
    </w:p>
    <w:p>
      <w:pPr>
        <w:spacing w:after="0" w:line="161"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18"/>
          <w:szCs w:val="18"/>
          <w:color w:val="auto"/>
        </w:rPr>
        <w:t xml:space="preserve">(xix)         Liens securing (A) Indebtedness of any Subsidiary described in clause (a) of the definition of Priority Indebtedness outstanding in reliance on Section 9(a)(xvii), (B) Priority Indebtedness of the Parent Guarantor and (C) other obligations (excluding Indebtedness) of the Parent Guarantor or any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immediately after giving effect to the incurrence of any Indebtedness or obligations secured by Liens in reliance on this clause (xix), the sum of (without duplication) (x) the aggregate principal amount of all Priority Indebtedness of any Subsidiary outstanding in reliance on Section 9(a)(xvii), </w:t>
      </w:r>
      <w:r>
        <w:rPr>
          <w:rFonts w:ascii="Arial" w:cs="Arial" w:eastAsia="Arial" w:hAnsi="Arial"/>
          <w:sz w:val="18"/>
          <w:szCs w:val="18"/>
          <w:i w:val="1"/>
          <w:iCs w:val="1"/>
          <w:color w:val="auto"/>
        </w:rPr>
        <w:t>plus</w:t>
      </w:r>
      <w:r>
        <w:rPr>
          <w:rFonts w:ascii="Arial" w:cs="Arial" w:eastAsia="Arial" w:hAnsi="Arial"/>
          <w:sz w:val="18"/>
          <w:szCs w:val="18"/>
          <w:color w:val="auto"/>
        </w:rPr>
        <w:t xml:space="preserve"> (y) the aggregate outstanding principal amount of all Indebtedness and other obligations of the Parent Guarantor and its Subsidiaries secured by Liens in reliance on subclause (B) or (C) above shall not exceed fifteen percent (15%) of the Parent Guarantor’s Consolidated Net Worth (determined as of the last day of the most recent fiscal quarter for which financial statements shall have been delivered pursuant to Section 8(a)(i) or Section 8(a)(ii));</w:t>
      </w:r>
    </w:p>
    <w:p>
      <w:pPr>
        <w:spacing w:after="0" w:line="196"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(xx)          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84" w:lineRule="exact"/>
        <w:rPr>
          <w:sz w:val="20"/>
          <w:szCs w:val="20"/>
          <w:color w:val="auto"/>
        </w:rPr>
      </w:pPr>
    </w:p>
    <w:p>
      <w:pPr>
        <w:jc w:val="both"/>
        <w:ind w:left="1300" w:right="20" w:firstLine="648"/>
        <w:spacing w:after="0" w:line="263" w:lineRule="auto"/>
        <w:rPr>
          <w:sz w:val="20"/>
          <w:szCs w:val="20"/>
          <w:color w:val="auto"/>
        </w:rPr>
      </w:pPr>
      <w:r>
        <w:rPr>
          <w:rFonts w:ascii="Arial" w:cs="Arial" w:eastAsia="Arial" w:hAnsi="Arial"/>
          <w:sz w:val="18"/>
          <w:szCs w:val="18"/>
          <w:color w:val="auto"/>
        </w:rPr>
        <w:t>(xxi)         pledges or deposits to secure Indebtedness of the Parent Guarantor or any Subsidiary as an account party in respect of letters of credit, bank guarantees, letters of guaranty or similar instruments so long as the aggregate principal amount of such Indebtedness so secured does not exceed $50,000,000;</w:t>
      </w:r>
    </w:p>
    <w:p>
      <w:pPr>
        <w:spacing w:after="0" w:line="184"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(xxii)        pledges or transfers of collateral to support bilateral mark-to-market security arrangements in respect of uncleared swap or derivative transactions;</w:t>
      </w:r>
    </w:p>
    <w:p>
      <w:pPr>
        <w:spacing w:after="0" w:line="170" w:lineRule="exact"/>
        <w:rPr>
          <w:sz w:val="20"/>
          <w:szCs w:val="20"/>
          <w:color w:val="auto"/>
        </w:rPr>
      </w:pPr>
    </w:p>
    <w:p>
      <w:pPr>
        <w:jc w:val="both"/>
        <w:ind w:left="1300" w:firstLine="648"/>
        <w:spacing w:after="0" w:line="342" w:lineRule="auto"/>
        <w:rPr>
          <w:sz w:val="20"/>
          <w:szCs w:val="20"/>
          <w:color w:val="auto"/>
        </w:rPr>
      </w:pPr>
      <w:r>
        <w:rPr>
          <w:rFonts w:ascii="Arial" w:cs="Arial" w:eastAsia="Arial" w:hAnsi="Arial"/>
          <w:sz w:val="16"/>
          <w:szCs w:val="16"/>
          <w:color w:val="auto"/>
        </w:rPr>
        <w:t>(xxiii)       Liens on assets of the Parent Guarantor and its Subsidiaries not otherwise permitted under this Section 9(b) so long as the aggregate principal amount of the Indebtedness and other obligations subject to such Liens does not at any time exceed $100,000,000;</w:t>
      </w:r>
    </w:p>
    <w:p>
      <w:pPr>
        <w:spacing w:after="0" w:line="124"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8"/>
          <w:szCs w:val="18"/>
          <w:color w:val="auto"/>
        </w:rPr>
        <w:t>(xxiv)      in the case of any joint venture, any put and call arrangements related to its Equity Interests set forth in its organizational documents or any related joint venture or similar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8" w:name="page239"/>
    <w:bookmarkEnd w:id="238"/>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left="1300" w:firstLine="648"/>
        <w:spacing w:after="0" w:line="263" w:lineRule="auto"/>
        <w:rPr>
          <w:sz w:val="20"/>
          <w:szCs w:val="20"/>
          <w:color w:val="auto"/>
        </w:rPr>
      </w:pPr>
      <w:r>
        <w:rPr>
          <w:rFonts w:ascii="Arial" w:cs="Arial" w:eastAsia="Arial" w:hAnsi="Arial"/>
          <w:sz w:val="18"/>
          <w:szCs w:val="18"/>
          <w:color w:val="auto"/>
        </w:rPr>
        <w:t>(xxv)       Liens (if any) created pursuant to the Bank Credit Agreement with respect to any obligation to provide cash collateral in connection with any defaulting lenders thereunder, any letters of credit issued thereunder and/or extensions of credit thereunder denominated in a currency other than Dollars; and</w:t>
      </w:r>
    </w:p>
    <w:p>
      <w:pPr>
        <w:spacing w:after="0" w:line="184" w:lineRule="exact"/>
        <w:rPr>
          <w:sz w:val="20"/>
          <w:szCs w:val="20"/>
          <w:color w:val="auto"/>
        </w:rPr>
      </w:pPr>
    </w:p>
    <w:p>
      <w:pPr>
        <w:jc w:val="both"/>
        <w:ind w:left="1300" w:firstLine="648"/>
        <w:spacing w:after="0" w:line="311" w:lineRule="auto"/>
        <w:rPr>
          <w:sz w:val="20"/>
          <w:szCs w:val="20"/>
          <w:color w:val="auto"/>
        </w:rPr>
      </w:pPr>
      <w:r>
        <w:rPr>
          <w:rFonts w:ascii="Arial" w:cs="Arial" w:eastAsia="Arial" w:hAnsi="Arial"/>
          <w:sz w:val="16"/>
          <w:szCs w:val="16"/>
          <w:color w:val="auto"/>
        </w:rPr>
        <w:t xml:space="preserve">(xxvi)      Liens on Permitted Developed Areas, Undeveloped Areas and/or Permitted Development Projects and property related to any of the foregoing (other than any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secure (A) Indebtedness permitted by Section 9(a)(xxii) or (B) obligations not constituting Indebtedness that were incurred in connection with the development of any such property.</w:t>
      </w:r>
    </w:p>
    <w:p>
      <w:pPr>
        <w:spacing w:after="0" w:line="149"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Fundamental Changes and Asset Sales</w:t>
      </w:r>
      <w:r>
        <w:rPr>
          <w:rFonts w:ascii="Arial" w:cs="Arial" w:eastAsia="Arial" w:hAnsi="Arial"/>
          <w:sz w:val="18"/>
          <w:szCs w:val="18"/>
          <w:color w:val="auto"/>
        </w:rPr>
        <w:t>. (i) The Parent Guarantor will not, and will not permit Lessee or any other Material Subsidiary to, 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Parent Guarantor and its Subsidiaries (taken as a whole) (whether now owned or hereafter acquired), or liquidate or dissolve, except that:</w:t>
      </w:r>
    </w:p>
    <w:p>
      <w:pPr>
        <w:spacing w:after="0" w:line="188" w:lineRule="exact"/>
        <w:rPr>
          <w:sz w:val="20"/>
          <w:szCs w:val="20"/>
          <w:color w:val="auto"/>
        </w:rPr>
      </w:pPr>
    </w:p>
    <w:p>
      <w:pPr>
        <w:jc w:val="both"/>
        <w:ind w:left="1300" w:firstLine="648"/>
        <w:spacing w:after="0" w:line="287" w:lineRule="auto"/>
        <w:rPr>
          <w:sz w:val="20"/>
          <w:szCs w:val="20"/>
          <w:color w:val="auto"/>
        </w:rPr>
      </w:pPr>
      <w:r>
        <w:rPr>
          <w:rFonts w:ascii="Arial" w:cs="Arial" w:eastAsia="Arial" w:hAnsi="Arial"/>
          <w:sz w:val="16"/>
          <w:szCs w:val="16"/>
          <w:color w:val="auto"/>
        </w:rPr>
        <w:t xml:space="preserve">(A)             any Person (other than the Parent Guarantor or any of its Subsidiaries) may merge or consolidate with the Parent Guarantor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merger or consolidation involving (1) the Lessee must result in the Lessee as the surviving entity (unless in connection therewith an Affiliate Transferee becomes the Lessee pursuant to Article VI of the Lease),</w:t>
      </w:r>
    </w:p>
    <w:p>
      <w:pPr>
        <w:spacing w:after="0" w:line="2" w:lineRule="exact"/>
        <w:rPr>
          <w:sz w:val="20"/>
          <w:szCs w:val="20"/>
          <w:color w:val="auto"/>
        </w:rPr>
      </w:pPr>
    </w:p>
    <w:p>
      <w:pPr>
        <w:ind w:left="1300" w:right="20" w:firstLine="4"/>
        <w:spacing w:after="0" w:line="260" w:lineRule="auto"/>
        <w:tabs>
          <w:tab w:leader="none" w:pos="15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Parent Guarantor must result in the Parent Guarantor as the surviving entity and (3) a Subsidiary Guarantor must result in a Subsidiary Guarantor as the surviving entity;</w:t>
      </w:r>
    </w:p>
    <w:p>
      <w:pPr>
        <w:spacing w:after="0" w:line="185" w:lineRule="exact"/>
        <w:rPr>
          <w:sz w:val="20"/>
          <w:szCs w:val="20"/>
          <w:color w:val="auto"/>
        </w:rPr>
      </w:pPr>
    </w:p>
    <w:p>
      <w:pPr>
        <w:jc w:val="both"/>
        <w:ind w:left="1300" w:firstLine="648"/>
        <w:spacing w:after="0" w:line="273" w:lineRule="auto"/>
        <w:rPr>
          <w:sz w:val="20"/>
          <w:szCs w:val="20"/>
          <w:color w:val="auto"/>
        </w:rPr>
      </w:pPr>
      <w:r>
        <w:rPr>
          <w:rFonts w:ascii="Arial" w:cs="Arial" w:eastAsia="Arial" w:hAnsi="Arial"/>
          <w:sz w:val="17"/>
          <w:szCs w:val="17"/>
          <w:color w:val="auto"/>
        </w:rPr>
        <w:t xml:space="preserve">(B)             any Subsidiary may merge into or consolidate with a Guarantor, any Subsidiary Borrower or the Lessee in a transaction in which the surviving entity is such Guarantor or the Lessee or such Subsidiary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merger or consolidation involving (1) the Lessee must result in the Lessee as the surviving entity (unless in connection therewith an Affiliate Transferee becomes the Lessee pursuant to Article VI of the Lease), (2) the Parent Guarantor must result in the Parent Guarantor as the surviving entity and (3) a Subsidiary Guarantor must result in a Subsidiary Guarantor as the surviving entity (unless also involving the Lessee or Parent Guarantor, in which case, subclause (1) or (2) above shall apply, as applicable);</w:t>
      </w:r>
    </w:p>
    <w:p>
      <w:pPr>
        <w:spacing w:after="0" w:line="178" w:lineRule="exact"/>
        <w:rPr>
          <w:sz w:val="20"/>
          <w:szCs w:val="20"/>
          <w:color w:val="auto"/>
        </w:rPr>
      </w:pPr>
    </w:p>
    <w:p>
      <w:pPr>
        <w:jc w:val="both"/>
        <w:ind w:left="1300" w:right="20" w:firstLine="648"/>
        <w:spacing w:after="0" w:line="263" w:lineRule="auto"/>
        <w:rPr>
          <w:sz w:val="20"/>
          <w:szCs w:val="20"/>
          <w:color w:val="auto"/>
        </w:rPr>
      </w:pPr>
      <w:r>
        <w:rPr>
          <w:rFonts w:ascii="Arial" w:cs="Arial" w:eastAsia="Arial" w:hAnsi="Arial"/>
          <w:sz w:val="18"/>
          <w:szCs w:val="18"/>
          <w:color w:val="auto"/>
        </w:rPr>
        <w:t>(C)             any Subsidiary that is not a Subsidiary Guarantor may merge into or consolidate with, or sell, transfer, lease or otherwise dispose of any or all of its assets to, another Subsidiary that is not a Subsidiary Guarantor (in connection with a liquidation, winding up or dissolution or otherwise);</w:t>
      </w:r>
    </w:p>
    <w:p>
      <w:pPr>
        <w:spacing w:after="0" w:line="184" w:lineRule="exact"/>
        <w:rPr>
          <w:sz w:val="20"/>
          <w:szCs w:val="20"/>
          <w:color w:val="auto"/>
        </w:rPr>
      </w:pPr>
    </w:p>
    <w:p>
      <w:pPr>
        <w:jc w:val="both"/>
        <w:ind w:left="1300" w:firstLine="648"/>
        <w:spacing w:after="0" w:line="308" w:lineRule="auto"/>
        <w:rPr>
          <w:sz w:val="20"/>
          <w:szCs w:val="20"/>
          <w:color w:val="auto"/>
        </w:rPr>
      </w:pPr>
      <w:r>
        <w:rPr>
          <w:rFonts w:ascii="Arial" w:cs="Arial" w:eastAsia="Arial" w:hAnsi="Arial"/>
          <w:sz w:val="17"/>
          <w:szCs w:val="17"/>
          <w:color w:val="auto"/>
        </w:rPr>
        <w:t>(D)             any Subsidiary may sell, transfer, lease or otherwise dispose of any or all of its assets to the Parent Guarantor, the Lessee, a Subsidiary Guarantor or a Subsidiary Borrower (in connection with a liquidation, winding up or dissolution or otherwise);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auto"/>
        </w:rPr>
        <w:t>(E)             any Subsidiary that is not a Subsidiary Guarantor may liquidate, wind up or dissolve (1) if the Parent Guarantor determines in good faith that such liquidation, winding up or dissolution is in the best interests of the Parent Guarantor and is not materially disadvantageous to the Participants or (2) to the extent undertaken in good faith for the purpose of improving the overall tax efficiency of the Parent Guarantor and its Subsidiaries;</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             the Parent Guarantor and its Subsidiaries may consummate Permitted Restructurings;</w:t>
      </w:r>
    </w:p>
    <w:p>
      <w:pPr>
        <w:spacing w:after="0" w:line="225" w:lineRule="exact"/>
        <w:rPr>
          <w:sz w:val="20"/>
          <w:szCs w:val="20"/>
          <w:color w:val="auto"/>
        </w:rPr>
      </w:pPr>
    </w:p>
    <w:p>
      <w:pPr>
        <w:jc w:val="both"/>
        <w:ind w:left="1300" w:firstLine="648"/>
        <w:spacing w:after="0" w:line="311" w:lineRule="auto"/>
        <w:rPr>
          <w:sz w:val="20"/>
          <w:szCs w:val="20"/>
          <w:color w:val="auto"/>
        </w:rPr>
      </w:pPr>
      <w:r>
        <w:rPr>
          <w:rFonts w:ascii="Arial" w:cs="Arial" w:eastAsia="Arial" w:hAnsi="Arial"/>
          <w:sz w:val="16"/>
          <w:szCs w:val="16"/>
          <w:color w:val="auto"/>
        </w:rPr>
        <w:t>(G)             the Parent Guarantor and its Subsidiaries may enter into, terminate or modify leases, subleases, licenses and sublicenses of technology and other property (1) in the ordinary course of business, (2) between or among the Parent Guarantor, the Lessee, any Subsidiary Guarantors and any of their Subsidiaries (or any combination thereof) or (3) as permitted by Article VI of the Lease;</w:t>
      </w:r>
    </w:p>
    <w:p>
      <w:pPr>
        <w:spacing w:after="0" w:line="14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             the Parent Guarantor and its Subsidiaries may incur Liens permitted under Section 9(b); and</w:t>
      </w:r>
    </w:p>
    <w:p>
      <w:pPr>
        <w:spacing w:after="0" w:line="225" w:lineRule="exact"/>
        <w:rPr>
          <w:sz w:val="20"/>
          <w:szCs w:val="20"/>
          <w:color w:val="auto"/>
        </w:rPr>
      </w:pPr>
    </w:p>
    <w:p>
      <w:pPr>
        <w:jc w:val="both"/>
        <w:ind w:left="1300" w:firstLine="648"/>
        <w:spacing w:after="0" w:line="291" w:lineRule="auto"/>
        <w:rPr>
          <w:sz w:val="20"/>
          <w:szCs w:val="20"/>
          <w:color w:val="auto"/>
        </w:rPr>
      </w:pPr>
      <w:r>
        <w:rPr>
          <w:rFonts w:ascii="Arial" w:cs="Arial" w:eastAsia="Arial" w:hAnsi="Arial"/>
          <w:sz w:val="16"/>
          <w:szCs w:val="16"/>
          <w:color w:val="auto"/>
        </w:rPr>
        <w:t>(I)             with respect to any rights, title or interest of the Parent Guarantor and its Subsidiaries in the Collateral and the Purchase Agreement, leases, subleases, assignments and other transfers pursuant to or permitted by any of the Operative Documents, including</w:t>
      </w:r>
    </w:p>
    <w:p>
      <w:pPr>
        <w:jc w:val="both"/>
        <w:ind w:left="1300" w:firstLine="4"/>
        <w:spacing w:after="0" w:line="302" w:lineRule="auto"/>
        <w:tabs>
          <w:tab w:leader="none" w:pos="1599"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assignment of some or all of the rights under the Purchase Agreement (including the right to take title to the Facility) pursuant to the Assignment of Purchase Agreement and (B) the assignment or other transfer to Parent Guarantor or a directly or indirectly wholly-owned Domestic Subsidiary of Parent Guarantor as an affiliate transferee pursuant to the Operative Documents; and</w:t>
      </w:r>
    </w:p>
    <w:p>
      <w:pPr>
        <w:spacing w:after="0" w:line="155" w:lineRule="exact"/>
        <w:rPr>
          <w:sz w:val="20"/>
          <w:szCs w:val="20"/>
          <w:color w:val="auto"/>
        </w:rPr>
      </w:pPr>
    </w:p>
    <w:p>
      <w:pPr>
        <w:jc w:val="both"/>
        <w:ind w:left="1300" w:firstLine="648"/>
        <w:spacing w:after="0" w:line="255" w:lineRule="auto"/>
        <w:rPr>
          <w:sz w:val="20"/>
          <w:szCs w:val="20"/>
          <w:color w:val="auto"/>
        </w:rPr>
      </w:pPr>
      <w:r>
        <w:rPr>
          <w:rFonts w:ascii="Arial" w:cs="Arial" w:eastAsia="Arial" w:hAnsi="Arial"/>
          <w:sz w:val="18"/>
          <w:szCs w:val="18"/>
          <w:color w:val="auto"/>
        </w:rPr>
        <w:t>(J)             with respect to any rights, title or interest of the Parent Guarantor and its Subsidiaries in any Permitted Developed Areas, Undeveloped Areas and/or Permitted Development Projects and property related to any of the foregoing (other than any Collateral pursuant to this subclause (J)), leases, subleases, licenses, sublicenses, assignments and other transfers (including, without limitation, any termination or modification of any such lease, sublease, license or sublicense), in any such case of this subclause (J), to the extent (x) not in violation of the Lease and (y) made pursuant to or not prohibited by any definitive documentation governing related Indebtedness (if any) permitted by Section 9(a)(xxii).</w:t>
      </w:r>
    </w:p>
    <w:p>
      <w:pPr>
        <w:spacing w:after="0" w:line="192"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(ii)       The Parent Guarantor will not, and will not permit Lessee or any other Subsidiary to, engage to any material extent in any business substantially different from businesses of the type conducted (or proposed to be conducted) by the Parent Guarantor and its Subsidiaries (taken as a whole) on the Restatement Date and businesses reasonably related, incidental, ancillary, similar, complementary or synergistic thereto and/or reasonable extensions, development or expansion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[Reserved.]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[Reserved.]</w:t>
      </w:r>
    </w:p>
    <w:p>
      <w:pPr>
        <w:spacing w:after="0" w:line="225"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color w:val="auto"/>
        </w:rPr>
        <w:t>Maximum Total Leverage Ratio</w:t>
      </w:r>
      <w:r>
        <w:rPr>
          <w:rFonts w:ascii="Arial" w:cs="Arial" w:eastAsia="Arial" w:hAnsi="Arial"/>
          <w:sz w:val="16"/>
          <w:szCs w:val="16"/>
          <w:color w:val="auto"/>
        </w:rPr>
        <w:t xml:space="preserve">. The Parent Guarantor will not permit the ratio (the </w:t>
      </w:r>
      <w:r>
        <w:rPr>
          <w:rFonts w:ascii="Arial" w:cs="Arial" w:eastAsia="Arial" w:hAnsi="Arial"/>
          <w:sz w:val="16"/>
          <w:szCs w:val="16"/>
          <w:i w:val="1"/>
          <w:iCs w:val="1"/>
          <w:color w:val="auto"/>
        </w:rPr>
        <w:t>“Total Leverage Ratio”</w:t>
      </w:r>
      <w:r>
        <w:rPr>
          <w:rFonts w:ascii="Arial" w:cs="Arial" w:eastAsia="Arial" w:hAnsi="Arial"/>
          <w:sz w:val="16"/>
          <w:szCs w:val="16"/>
          <w:color w:val="auto"/>
        </w:rPr>
        <w:t xml:space="preserve">), determined as of the end of each of its fiscal quarters ending on and after December 31, 2022, of (i) Consolidated Total Indebtedness to (ii) Consolidated EBITDA for the period of four (4) consecutive fiscal quarters ending with the end of such fiscal quarter, all calculated for the Parent Guarantor and its Subsidiaries on a consolidated basis, to be greater than 3.50 to 1.00. Notwithstanding the foregoing, the Parent Guarantor shall be permitted (such permission, the </w:t>
      </w:r>
      <w:r>
        <w:rPr>
          <w:rFonts w:ascii="Arial" w:cs="Arial" w:eastAsia="Arial" w:hAnsi="Arial"/>
          <w:sz w:val="16"/>
          <w:szCs w:val="16"/>
          <w:i w:val="1"/>
          <w:iCs w:val="1"/>
          <w:color w:val="auto"/>
        </w:rPr>
        <w:t>“Acquisition Holiday”</w:t>
      </w:r>
      <w:r>
        <w:rPr>
          <w:rFonts w:ascii="Arial" w:cs="Arial" w:eastAsia="Arial" w:hAnsi="Arial"/>
          <w:sz w:val="16"/>
          <w:szCs w:val="16"/>
          <w:color w:val="auto"/>
        </w:rPr>
        <w:t xml:space="preserve">) on no more than two (2) occasions during the term of the Participation Agreement to allow the maximum Total Leverage Ratio under this Section 9(f) to be increased to 4.00 to 1.00 for a period of four consecutive fiscal quarters in connection with an Acquisition occurring during the first of such four fiscal quarters if the aggregate consideration paid or to be paid in respect of such Acquisition exceeds $500,000,000, so long as the Parent Guarantor is in compliance on a pro forma basis with the maximum Total Leverage Ratio of 4.00 to 1.00 on the closing date of such Acquisition immediately after giving effect to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Parent Guarantor shall provide notice in writing to the Administrative Agent of such increase and a transaction description of such Acquisition (regarding the name of the Person or summary description of the assets being acquired and the approximate purchase price), (y) the Parent Guarantor may not elect a new Acquisition Holiday for at least two (2) fiscal quarters following the end of an Acquisition Holiday and (z) at the end of such period of four consecutive fiscal quarters, the maximum Total Leverage Ratio permitted under this Section 9(f) shall revert to 3.50 to 1.00.</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10.     Successors and Assigns</w:t>
      </w:r>
      <w:r>
        <w:rPr>
          <w:rFonts w:ascii="Arial" w:cs="Arial" w:eastAsia="Arial" w:hAnsi="Arial"/>
          <w:sz w:val="18"/>
          <w:szCs w:val="18"/>
          <w:color w:val="auto"/>
        </w:rPr>
        <w:t>. This Guaranty shall be binding upon each Guarantor and upon each Guarantor’s successors and assigns;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no Guarantor shall assign or transfer any of its interests or obligations hereunder without the prior written consent of the requisite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Section 15.5 of the Participation Agreement (it being understood that the foregoing proviso shall not prohibit transactions permitted by Section 9(c) of this Guaranty).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11.     Severability</w:t>
      </w:r>
      <w:r>
        <w:rPr>
          <w:rFonts w:ascii="Arial" w:cs="Arial" w:eastAsia="Arial" w:hAnsi="Arial"/>
          <w:sz w:val="18"/>
          <w:szCs w:val="18"/>
          <w:color w:val="auto"/>
        </w:rPr>
        <w:t>. Any provision of this Guaranty that is prohibited or unenforceable in any jurisdiction shall, as to such jurisdiction, be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Section 12.     Submission to Jurisdiction; Service of Process</w:t>
      </w:r>
      <w:r>
        <w:rPr>
          <w:rFonts w:ascii="Arial" w:cs="Arial" w:eastAsia="Arial" w:hAnsi="Arial"/>
          <w:sz w:val="17"/>
          <w:szCs w:val="17"/>
          <w:color w:val="auto"/>
        </w:rPr>
        <w:t>. Each Guarantor: (a) submits for itself and its property in any legal action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relating to this Guaranty,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 (b) 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 (c) agrees, to the fullest extent of Applicable Law, that service of process in any such action or proceeding may be effected by mailing a copy thereof by registered or certified mail (or any substantially similar form of mail), postage prepaid, to it at its address referred to in Section 13 below or at such other address of which the other parties hereto shall have been notified pursuant to Section 13; and (d) agrees that nothing herein shall affect the right to effect service of process in any other manner permitted by law or shall affect the right that any Beneficiary may otherwise have to sue in any other jurisdiction.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13.     Notices</w:t>
      </w:r>
      <w:r>
        <w:rPr>
          <w:rFonts w:ascii="Arial" w:cs="Arial" w:eastAsia="Arial" w:hAnsi="Arial"/>
          <w:sz w:val="18"/>
          <w:szCs w:val="18"/>
          <w:color w:val="auto"/>
        </w:rPr>
        <w:t>. All notices, requests, demands or other communications (i) to any Guarantor or (ii) that are required or permitted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by any Guarantor pursuant to this Guaranty to Administrative Agent and/or any Participant shall be in writing and shall be deemed to have been duly given when addressed to the appropriate Person and delivered in the manner specified in Section 15.3 of the Participation Agreement. The initial address for notices to each Guarantor is set forth on Schedule III to the Participation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Section 14.     Amendment. </w:t>
      </w:r>
      <w:r>
        <w:rPr>
          <w:rFonts w:ascii="Arial" w:cs="Arial" w:eastAsia="Arial" w:hAnsi="Arial"/>
          <w:sz w:val="18"/>
          <w:szCs w:val="18"/>
          <w:color w:val="auto"/>
        </w:rPr>
        <w:t>This Guaranty may not be amended or modified or any of its provisions waived, except in accordance with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15.5 of the Participation Agreement.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Section 15.     Governing Law; Waiver of Jury Trial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GUARANTY SHALL IN ALL RESPECTS, EXCEPT AS SET FORTH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PROVISO, BE GOVERNED BY THE INTERNAL LAW OF THE STATE OF NEW YORK AS TO ALL MATTERS OF CONSTRUCTION, VALIDITY AND PERFORMANCE, WITHOUT REGARD TO CONFLICTS OF LAW PRINCIPLES, EXCEPT TITLE 14 OF ARTICLE 5 OF THE NEW YORK GENERAL OBLIGATIONS LAW; </w:t>
      </w:r>
      <w:r>
        <w:rPr>
          <w:rFonts w:ascii="Arial" w:cs="Arial" w:eastAsia="Arial" w:hAnsi="Arial"/>
          <w:sz w:val="18"/>
          <w:szCs w:val="18"/>
          <w:b w:val="1"/>
          <w:bCs w:val="1"/>
          <w:i w:val="1"/>
          <w:iCs w:val="1"/>
          <w:color w:val="auto"/>
        </w:rPr>
        <w:t>PROVIDED, HOWEVER,</w:t>
      </w:r>
      <w:r>
        <w:rPr>
          <w:rFonts w:ascii="Arial" w:cs="Arial" w:eastAsia="Arial" w:hAnsi="Arial"/>
          <w:sz w:val="18"/>
          <w:szCs w:val="18"/>
          <w:b w:val="1"/>
          <w:bCs w:val="1"/>
          <w:color w:val="auto"/>
        </w:rPr>
        <w:t xml:space="preserve"> THAT WITH RESPECT TO THE CREATION, PERFECTION, EFFECT OF PERFECTION, PRIORITY AND ENFORCEMENT OF SECURITY INTERESTS AND LIENS IN THE LEASED PROPERTY AND COLLATERAL, SUCH MATTERS SHALL BE GOVERNED BY THE LAWS OF THE STATE OF NEW YORK AND, TO THE EXTENT APPLICABLE, THE UNIFORM COMMERCIAL CODE OF SUCH STATE (INCLUDING THE CHOICE OF LAW RULES UNDER SUCH UNIFORM COMMERCIAL CODE). EACH GUARANTOR HEREBY EXPRESSLY WAIVES ANY RIGHT TO A TRIAL BY JURY IN ANY ACTION OR PROCEEDING TO ENFORCE OR DEFEND ANY RIGHTS UNDER THIS GUARANTY OR UNDER ANY AMENDMENT, INSTRUMENT, DOCUMENT OR AGREEMENT DELIVERED OR WHICH MAY IN THE FUTURE BE DELIVERED IN CONNECTION HEREWITH OR ARISING FROM ANY RELATIONSHIP EXISTING IN CONNECTION WITH THIS GUARANTY, AND AGREES THAT ANY SUCH ACTION OR PROCEEDING SHALL BE TRIED BEFORE A COURT AND NOT BEFORE A JURY.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Section 16.     No Advisory or Fiduciary Responsibility</w:t>
      </w:r>
      <w:r>
        <w:rPr>
          <w:rFonts w:ascii="Arial" w:cs="Arial" w:eastAsia="Arial" w:hAnsi="Arial"/>
          <w:sz w:val="17"/>
          <w:szCs w:val="17"/>
          <w:color w:val="auto"/>
        </w:rPr>
        <w:t>. In connection with all aspects of each transaction contemplated hereby (including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any amendment, waiver or other modification hereof or of any other Operative Document), each Guarantor acknowledges and agrees that: (i)(A) the services regarding this Guaranty provided by the Administrative Agent and the Participants are arm’s-length commercial transactions between the Guarantors, on the one hand, and the Administrative Agent and the Participants, on the other hand, (B) each Guarantor has consulted its own legal, accounting, regulatory and tax advisors to the extent it has deemed appropriate, and (C) each Guarantor is capable of evaluating, and understands and accepts, the terms, risks and conditions of the transactions contemplated hereby and by the other Operative Documents; (ii)(A) the Administrative Agent and each Participant is and has been acting solely as a principal and, except as expressly agreed in writing by the relevant parties, has not been, is not, and will not be acting as an advisor, agent or fiduciary for any Guarantor or any other Person and (B) neither the Administrative Agent nor any Participant has any obligation to any Guarantor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Guarantors and their respective Affiliates, and neither the Administrative Agent, nor any Participant has any obligation to disclose any of such interests to any Guarantor or any of its Affiliates. None of the Administrative Agent and the Participants will use confidential information obtained from or on behalf of Lessee or any Guarantor by virtue of the transactions contemplated by the Operative Documents or its other relationships with Lessee or any Guarantor in connection with the performance by the Administrative Agent or such Participant of services for other companies, and none of the Administrative Agent and the Participants will furnish any such information to other companies. To the fullest extent permitted by law, each Guarantor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19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Section 17.     Releases; Termination of Guaranty</w:t>
      </w:r>
      <w:r>
        <w:rPr>
          <w:rFonts w:ascii="Arial" w:cs="Arial" w:eastAsia="Arial" w:hAnsi="Arial"/>
          <w:sz w:val="17"/>
          <w:szCs w:val="17"/>
          <w:color w:val="auto"/>
        </w:rPr>
        <w:t>. (a) A Subsidiary Guarantor shall automatically be released from its obligations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Guaranty (and shall no longer be a Subsidiary Guarantor) upon the consummation of any transaction permitted by this Guaranty as a result of which such Subsidiary Guarantor ceases to be a Subsidiary, so long as, immediately after giving effect to the consummation of such transaction, no Default or Event of Default results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so required by this Guaranty or the Participation Agreement, the Required Participants shall have consented to such transaction and the terms of such consent shall not have provided otherwise.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Further (and in addition to the automatic release provided in clause (a) above), a Subsidiary Guarantor shall be automatically released from its obligations under this Guaranty (and shall no longer be a Subsidiary Guarantor) upon such Subsidiary Guarantor no longer being a Subsidiary Borrower or guarantor under the Bank Credit Agreement and related loan documents.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             Further (and in addition to the automatic releases provided in clauses (a) and (b) above), the Administrative Agent may (and is hereby irrevocably authorized by each Participant to), upon the request of the Parent Guarantor or Lessee, release any Guarantor from its obligations under this Guaranty if such release is approved, authorized or ratified by the requisite Participants pursuant to Section 15.5 of the Participation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             At such time as the Liabilities (other than Liabilities expressly stated to survive such payment and termination) shall have been indefeasibly paid in full in cash, all obligations of each Guarantor under this Guaranty shall automatically terminate (other than with respect to Liabilities expressly stated to survive such payment and termination), all without delivery of any instrument or performance of any act by any Person (it being agreed that, upon indefeasible payment in full in cash of the Liabilities (other than (i) Liabilities expressly stated to survive such payment and termination and</w:t>
      </w:r>
    </w:p>
    <w:p>
      <w:pPr>
        <w:spacing w:after="0" w:line="1" w:lineRule="exact"/>
        <w:rPr>
          <w:sz w:val="20"/>
          <w:szCs w:val="20"/>
          <w:color w:val="auto"/>
        </w:rPr>
      </w:pPr>
    </w:p>
    <w:p>
      <w:pPr>
        <w:jc w:val="both"/>
        <w:ind w:right="20" w:firstLine="8"/>
        <w:spacing w:after="0" w:line="323" w:lineRule="auto"/>
        <w:tabs>
          <w:tab w:leader="none" w:pos="293"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contingent Liabilities for costs, expenses, indemnities and similar obligations not then due and payable), Sections 8 and 9 of this Guaranty shall automatically terminate, notwithstanding the survival of this Guaranty with respect to Liabilities expressly stated to survive such payment and termination).</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             Upon request by the Administrative Agent at any time, the Participants will confirm in writing the Administrative Agent’s authority to release any particular Guarantor pursuant hereto. In connection with any termination or release pursuant to this Section 17, the Administrative Agent shall (and is hereby irrevocably authorized by each Participant to) execute and deliver to any Guarantor or Lessee, at such Guarantor’s or Lessee’s expense, all documents that such Guarantor or Lessee shall reasonably request to evidence such termination or release. Any execution and delivery of documents pursuant to this Section 17 shall be without recourse to or warranty by the Administrative Agent except with respect to any customary further assurances that are expressly agreed to in writing by the Administrative Agent.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Section 18.     Contribution with Respect to Liabilities</w:t>
      </w:r>
      <w:r>
        <w:rPr>
          <w:rFonts w:ascii="Arial" w:cs="Arial" w:eastAsia="Arial" w:hAnsi="Arial"/>
          <w:sz w:val="17"/>
          <w:szCs w:val="17"/>
          <w:color w:val="auto"/>
        </w:rPr>
        <w:t>. (a) To the extent that any Guarantor shall make a payment under this Guaranty (a</w:t>
      </w:r>
      <w:r>
        <w:rPr>
          <w:rFonts w:ascii="Arial" w:cs="Arial" w:eastAsia="Arial" w:hAnsi="Arial"/>
          <w:sz w:val="17"/>
          <w:szCs w:val="17"/>
          <w:i w:val="1"/>
          <w:iCs w:val="1"/>
          <w:color w:val="auto"/>
        </w:rPr>
        <w:t xml:space="preserve"> “Guarantor Payment”</w:t>
      </w:r>
      <w:r>
        <w:rPr>
          <w:rFonts w:ascii="Arial" w:cs="Arial" w:eastAsia="Arial" w:hAnsi="Arial"/>
          <w:sz w:val="17"/>
          <w:szCs w:val="17"/>
          <w:color w:val="auto"/>
        </w:rPr>
        <w:t>) which, taking into account all other Guarantor Payments then previously or concurrently made by any other Guarantor, exceeds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which otherwise would have been paid by or attributable to such Guarantor if each Guarantor had paid the aggregate Liabilities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Liabilities and termination of this Guaranty,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             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             This Section 18 is intended only to define the relative rights of the Guarantors, and nothing set forth in this Section 18 is intended to or shall impair the obligations of the Guarantors, jointly and severally, to pay any amounts as and when the same shall become due and payable in accordance with the terms of this Guaranty.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spacing w:after="0"/>
        <w:tabs>
          <w:tab w:leader="none" w:pos="840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6"/>
          <w:szCs w:val="16"/>
          <w:color w:val="auto"/>
        </w:rPr>
        <w:t>Third Amended and Restated Guaranty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             The parties hereto acknowledge that the rights of contribution and indemnification hereunder shall constitute assets of the Guarantor or Guarantors to which such contribution and indemnification is owing.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             The rights of the indemnifying Guarantors against other Guarantors under this Section 18 shall be exercisable upon the full and indefeasible payment of the Liabilities in cash and the termination of this Guaranty pursuant to Section 17.</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Section 19.     Effectiveness of Third Amended and Restated Guaranty; Effect of Restatement. </w:t>
      </w:r>
      <w:r>
        <w:rPr>
          <w:rFonts w:ascii="Arial" w:cs="Arial" w:eastAsia="Arial" w:hAnsi="Arial"/>
          <w:sz w:val="16"/>
          <w:szCs w:val="16"/>
          <w:color w:val="auto"/>
        </w:rPr>
        <w:t>This Guaranty shall be effective as of,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Existing Guaranty shall be amended and restated as set forth in this Guaranty on, the Restatement Date. The parties hereto acknowledge and agree, however, that (a) this Guaranty and the other Operative Documents do not constitute a novation or termination of the Liabilities under and as defined in the Previously Existing Guaranty or under the other Operative Documents as in effect immediately prior to the Restatement Date, (b) such Liabilities are in all respects continuing with only the terms being modified from and after the Restatement Date as provided in this Guaranty and the other Operative Documents, (c) except as provided in, or contemplated by, the Operative Documents, the mortgage, liens and security interests in favor of the Lessor securing payment of such Obligations are in all respects continuing and in full force and effect with respect to all Obligations and (d) except to the extent the context requires otherwise, from and after the Restatement Date, all references in the other Operative Documents to the “Guaranty” and all other references in the other Operative Documents originally applicable to the Previously Existing Guaranty shall be deemed to refer without further amendment to this Guaranty, as amended, restated, supplemented or otherwise modified from time to time in accordance with the terms hereof.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nd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ind w:firstLine="64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each Initial Guarantor has caused this Third Amended and Restated Guaranty to be executed and delivered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Third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right"/>
        <w:ind w:right="205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G</w:t>
      </w:r>
      <w:r>
        <w:rPr>
          <w:rFonts w:ascii="Arial" w:cs="Arial" w:eastAsia="Arial" w:hAnsi="Arial"/>
          <w:sz w:val="12"/>
          <w:szCs w:val="12"/>
          <w:color w:val="auto"/>
        </w:rPr>
        <w:t>enetics</w:t>
      </w:r>
      <w:r>
        <w:rPr>
          <w:rFonts w:ascii="Arial" w:cs="Arial" w:eastAsia="Arial" w:hAnsi="Arial"/>
          <w:sz w:val="18"/>
          <w:szCs w:val="18"/>
          <w:color w:val="auto"/>
        </w:rPr>
        <w:t xml:space="preserve"> C</w:t>
      </w:r>
      <w:r>
        <w:rPr>
          <w:rFonts w:ascii="Arial" w:cs="Arial" w:eastAsia="Arial" w:hAnsi="Arial"/>
          <w:sz w:val="12"/>
          <w:szCs w:val="12"/>
          <w:color w:val="auto"/>
        </w:rPr>
        <w:t>enter</w:t>
      </w:r>
      <w:r>
        <w:rPr>
          <w:rFonts w:ascii="Arial" w:cs="Arial" w:eastAsia="Arial" w:hAnsi="Arial"/>
          <w:sz w:val="18"/>
          <w:szCs w:val="18"/>
          <w:color w:val="auto"/>
        </w:rPr>
        <w:t xml:space="preserve"> LLC,</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Leonard N. Brooks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47" w:name="page248"/>
    <w:bookmarkEnd w:id="247"/>
    <w:p>
      <w:pPr>
        <w:jc w:val="right"/>
        <w:ind w:right="167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egeneron</w:t>
      </w:r>
      <w:r>
        <w:rPr>
          <w:rFonts w:ascii="Arial" w:cs="Arial" w:eastAsia="Arial" w:hAnsi="Arial"/>
          <w:sz w:val="18"/>
          <w:szCs w:val="18"/>
          <w:color w:val="auto"/>
        </w:rPr>
        <w:t xml:space="preserve"> H</w:t>
      </w:r>
      <w:r>
        <w:rPr>
          <w:rFonts w:ascii="Arial" w:cs="Arial" w:eastAsia="Arial" w:hAnsi="Arial"/>
          <w:sz w:val="12"/>
          <w:szCs w:val="12"/>
          <w:color w:val="auto"/>
        </w:rPr>
        <w:t>ealthcare</w:t>
      </w:r>
      <w:r>
        <w:rPr>
          <w:rFonts w:ascii="Arial" w:cs="Arial" w:eastAsia="Arial" w:hAnsi="Arial"/>
          <w:sz w:val="18"/>
          <w:szCs w:val="18"/>
          <w:color w:val="auto"/>
        </w:rPr>
        <w:t xml:space="preserve"> S</w:t>
      </w:r>
      <w:r>
        <w:rPr>
          <w:rFonts w:ascii="Arial" w:cs="Arial" w:eastAsia="Arial" w:hAnsi="Arial"/>
          <w:sz w:val="12"/>
          <w:szCs w:val="12"/>
          <w:color w:val="auto"/>
        </w:rPr>
        <w:t>olutions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Marion McCourt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Marion McCourt</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Manager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48" w:name="page249"/>
    <w:bookmarkEnd w:id="248"/>
    <w:p>
      <w:pPr>
        <w:ind w:left="4500"/>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of the date first written above:</w:t>
      </w:r>
    </w:p>
    <w:p>
      <w:pPr>
        <w:spacing w:after="0" w:line="2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ank of</w:t>
      </w:r>
      <w:r>
        <w:rPr>
          <w:rFonts w:ascii="Arial" w:cs="Arial" w:eastAsia="Arial" w:hAnsi="Arial"/>
          <w:sz w:val="18"/>
          <w:szCs w:val="18"/>
          <w:color w:val="auto"/>
        </w:rPr>
        <w:t xml:space="preserve"> A</w:t>
      </w:r>
      <w:r>
        <w:rPr>
          <w:rFonts w:ascii="Arial" w:cs="Arial" w:eastAsia="Arial" w:hAnsi="Arial"/>
          <w:sz w:val="12"/>
          <w:szCs w:val="12"/>
          <w:color w:val="auto"/>
        </w:rPr>
        <w:t>merica</w:t>
      </w:r>
      <w:r>
        <w:rPr>
          <w:rFonts w:ascii="Arial" w:cs="Arial" w:eastAsia="Arial" w:hAnsi="Arial"/>
          <w:sz w:val="18"/>
          <w:szCs w:val="18"/>
          <w:color w:val="auto"/>
        </w:rPr>
        <w:t>, N.A.,</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Aamir Saleem</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Third Amended and Restated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lowerRoman"/>
      <w:start w:val="2"/>
    </w:lvl>
  </w:abstractNum>
  <w:abstractNum w:abstractNumId="3">
    <w:nsid w:val="38437FDB"/>
    <w:multiLevelType w:val="hybridMultilevel"/>
    <w:lvl w:ilvl="0">
      <w:lvlJc w:val="left"/>
      <w:lvlText w:val="(%1)"/>
      <w:numFmt w:val="decimal"/>
      <w:start w:val="2"/>
    </w:lvl>
  </w:abstractNum>
  <w:abstractNum w:abstractNumId="4">
    <w:nsid w:val="7644A45C"/>
    <w:multiLevelType w:val="hybridMultilevel"/>
    <w:lvl w:ilvl="0">
      <w:lvlJc w:val="left"/>
      <w:lvlText w:val="(%1)"/>
      <w:numFmt w:val="lowerRoman"/>
      <w:start w:val="4"/>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lowerRoman"/>
      <w:start w:val="1"/>
    </w:lvl>
  </w:abstractNum>
  <w:abstractNum w:abstractNumId="7">
    <w:nsid w:val="579478FE"/>
    <w:multiLevelType w:val="hybridMultilevel"/>
    <w:lvl w:ilvl="0">
      <w:lvlJc w:val="left"/>
      <w:lvlText w:val="(%1)"/>
      <w:numFmt w:val="lowerRoman"/>
      <w:start w:val="3"/>
    </w:lvl>
  </w:abstractNum>
  <w:abstractNum w:abstractNumId="8">
    <w:nsid w:val="749ABB43"/>
    <w:multiLevelType w:val="hybridMultilevel"/>
    <w:lvl w:ilvl="0">
      <w:lvlJc w:val="left"/>
      <w:lvlText w:val="(%1)"/>
      <w:numFmt w:val="lowerRoman"/>
      <w:start w:val="3"/>
    </w:lvl>
  </w:abstractNum>
  <w:abstractNum w:abstractNumId="9">
    <w:nsid w:val="3DC240FB"/>
    <w:multiLevelType w:val="hybridMultilevel"/>
    <w:lvl w:ilvl="0">
      <w:lvlJc w:val="left"/>
      <w:lvlText w:val="(%1)"/>
      <w:numFmt w:val="lowerLetter"/>
      <w:start w:val="25"/>
    </w:lvl>
  </w:abstractNum>
  <w:abstractNum w:abstractNumId="10">
    <w:nsid w:val="1BA026FA"/>
    <w:multiLevelType w:val="hybridMultilevel"/>
    <w:lvl w:ilvl="0">
      <w:lvlJc w:val="left"/>
      <w:lvlText w:val="(%1)"/>
      <w:numFmt w:val="decimal"/>
      <w:start w:val="1"/>
    </w:lvl>
  </w:abstractNum>
  <w:abstractNum w:abstractNumId="11">
    <w:nsid w:val="79A1DEAA"/>
    <w:multiLevelType w:val="hybridMultilevel"/>
    <w:lvl w:ilvl="0">
      <w:lvlJc w:val="left"/>
      <w:lvlText w:val="(%1)"/>
      <w:numFmt w:val="decimal"/>
      <w:start w:val="2"/>
    </w:lvl>
  </w:abstractNum>
  <w:abstractNum w:abstractNumId="12">
    <w:nsid w:val="75C6C33A"/>
    <w:multiLevelType w:val="hybridMultilevel"/>
    <w:lvl w:ilvl="0">
      <w:lvlJc w:val="left"/>
      <w:lvlText w:val="(%1)"/>
      <w:numFmt w:val="lowerRoman"/>
      <w:start w:val="2"/>
    </w:lvl>
  </w:abstractNum>
  <w:abstractNum w:abstractNumId="13">
    <w:nsid w:val="12E685FB"/>
    <w:multiLevelType w:val="hybridMultilevel"/>
    <w:lvl w:ilvl="0">
      <w:lvlJc w:val="left"/>
      <w:lvlText w:val="(%1)"/>
      <w:numFmt w:val="lowerLetter"/>
      <w:start w:val="2"/>
    </w:lvl>
  </w:abstractNum>
  <w:abstractNum w:abstractNumId="14">
    <w:nsid w:val="70C6A529"/>
    <w:multiLevelType w:val="hybridMultilevel"/>
    <w:lvl w:ilvl="0">
      <w:lvlJc w:val="left"/>
      <w:lvlText w:val="(%1)"/>
      <w:numFmt w:val="lowerRoman"/>
      <w:start w:val="1"/>
    </w:lvl>
  </w:abstractNum>
  <w:abstractNum w:abstractNumId="15">
    <w:nsid w:val="520EEDD1"/>
    <w:multiLevelType w:val="hybridMultilevel"/>
    <w:lvl w:ilvl="0">
      <w:lvlJc w:val="left"/>
      <w:lvlText w:val="(%1)"/>
      <w:numFmt w:val="lowerRoman"/>
      <w:start w:val="4"/>
    </w:lvl>
  </w:abstractNum>
  <w:abstractNum w:abstractNumId="16">
    <w:nsid w:val="374A3FE6"/>
    <w:multiLevelType w:val="hybridMultilevel"/>
    <w:lvl w:ilvl="0">
      <w:lvlJc w:val="left"/>
      <w:lvlText w:val="(%1)"/>
      <w:numFmt w:val="lowerLetter"/>
      <w:start w:val="1"/>
    </w:lvl>
  </w:abstractNum>
  <w:abstractNum w:abstractNumId="17">
    <w:nsid w:val="4F4EF005"/>
    <w:multiLevelType w:val="hybridMultilevel"/>
    <w:lvl w:ilvl="0">
      <w:lvlJc w:val="left"/>
      <w:lvlText w:val="(%1)"/>
      <w:numFmt w:val="lowerRoman"/>
      <w:start w:val="10"/>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lowerLetter"/>
      <w:start w:val="2"/>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1)"/>
      <w:numFmt w:val="lowerRoman"/>
      <w:start w:val="2"/>
    </w:lvl>
  </w:abstractNum>
  <w:abstractNum w:abstractNumId="22">
    <w:nsid w:val="1CF10FD8"/>
    <w:multiLevelType w:val="hybridMultilevel"/>
    <w:lvl w:ilvl="0">
      <w:lvlJc w:val="left"/>
      <w:lvlText w:val="(%1)"/>
      <w:numFmt w:val="lowerRoman"/>
      <w:start w:val="2"/>
    </w:lvl>
  </w:abstractNum>
  <w:abstractNum w:abstractNumId="23">
    <w:nsid w:val="180115BE"/>
    <w:multiLevelType w:val="hybridMultilevel"/>
    <w:lvl w:ilvl="0">
      <w:lvlJc w:val="left"/>
      <w:lvlText w:val="(%1)"/>
      <w:numFmt w:val="lowerLetter"/>
      <w:start w:val="2"/>
    </w:lvl>
  </w:abstractNum>
  <w:abstractNum w:abstractNumId="24">
    <w:nsid w:val="235BA861"/>
    <w:multiLevelType w:val="hybridMultilevel"/>
    <w:lvl w:ilvl="0">
      <w:lvlJc w:val="left"/>
      <w:lvlText w:val="(%1)"/>
      <w:numFmt w:val="lowerLetter"/>
      <w:start w:val="5"/>
    </w:lvl>
  </w:abstractNum>
  <w:abstractNum w:abstractNumId="25">
    <w:nsid w:val="47398C89"/>
    <w:multiLevelType w:val="hybridMultilevel"/>
    <w:lvl w:ilvl="0">
      <w:lvlJc w:val="left"/>
      <w:lvlText w:val="(%1)"/>
      <w:numFmt w:val="lowerLetter"/>
      <w:start w:val="4"/>
    </w:lvl>
  </w:abstractNum>
  <w:abstractNum w:abstractNumId="26">
    <w:nsid w:val="354FE9F9"/>
    <w:multiLevelType w:val="hybridMultilevel"/>
    <w:lvl w:ilvl="0">
      <w:lvlJc w:val="left"/>
      <w:lvlText w:val="(%1)"/>
      <w:numFmt w:val="lowerLetter"/>
      <w:start w:val="35"/>
    </w:lvl>
  </w:abstractNum>
  <w:abstractNum w:abstractNumId="27">
    <w:nsid w:val="15B5AF5C"/>
    <w:multiLevelType w:val="hybridMultilevel"/>
    <w:lvl w:ilvl="0">
      <w:lvlJc w:val="left"/>
      <w:lvlText w:val="(%1)"/>
      <w:numFmt w:val="lowerLetter"/>
      <w:start w:val="2"/>
    </w:lvl>
  </w:abstractNum>
  <w:abstractNum w:abstractNumId="28">
    <w:nsid w:val="741226BB"/>
    <w:multiLevelType w:val="hybridMultilevel"/>
    <w:lvl w:ilvl="0">
      <w:lvlJc w:val="left"/>
      <w:lvlText w:val="(%1)"/>
      <w:numFmt w:val="lowerLetter"/>
      <w:start w:val="3"/>
    </w:lvl>
  </w:abstractNum>
  <w:abstractNum w:abstractNumId="29">
    <w:nsid w:val="D34B6A8"/>
    <w:multiLevelType w:val="hybridMultilevel"/>
    <w:lvl w:ilvl="0">
      <w:lvlJc w:val="left"/>
      <w:lvlText w:val="(%1)"/>
      <w:numFmt w:val="lowerLetter"/>
      <w:start w:val="4"/>
    </w:lvl>
  </w:abstractNum>
  <w:abstractNum w:abstractNumId="30">
    <w:nsid w:val="10233C99"/>
    <w:multiLevelType w:val="hybridMultilevel"/>
    <w:lvl w:ilvl="0">
      <w:lvlJc w:val="left"/>
      <w:lvlText w:val="(%1)"/>
      <w:numFmt w:val="lowerRoman"/>
      <w:start w:val="2"/>
    </w:lvl>
  </w:abstractNum>
  <w:abstractNum w:abstractNumId="31">
    <w:nsid w:val="3F6AB60F"/>
    <w:multiLevelType w:val="hybridMultilevel"/>
    <w:lvl w:ilvl="0">
      <w:lvlJc w:val="left"/>
      <w:lvlText w:val="(%1)"/>
      <w:numFmt w:val="decimal"/>
      <w:start w:val="60"/>
    </w:lvl>
  </w:abstractNum>
  <w:abstractNum w:abstractNumId="32">
    <w:nsid w:val="61574095"/>
    <w:multiLevelType w:val="hybridMultilevel"/>
    <w:lvl w:ilvl="0">
      <w:lvlJc w:val="left"/>
      <w:lvlText w:val="(%1)"/>
      <w:numFmt w:val="lowerLetter"/>
      <w:start w:val="2"/>
    </w:lvl>
  </w:abstractNum>
  <w:abstractNum w:abstractNumId="33">
    <w:nsid w:val="7E0C57B1"/>
    <w:multiLevelType w:val="hybridMultilevel"/>
    <w:lvl w:ilvl="0">
      <w:lvlJc w:val="left"/>
      <w:lvlText w:val="(%1)"/>
      <w:numFmt w:val="lowerRoman"/>
      <w:start w:val="1"/>
    </w:lvl>
  </w:abstractNum>
  <w:abstractNum w:abstractNumId="34">
    <w:nsid w:val="77AE35EB"/>
    <w:multiLevelType w:val="hybridMultilevel"/>
    <w:lvl w:ilvl="0">
      <w:lvlJc w:val="left"/>
      <w:lvlText w:val="(%1)"/>
      <w:numFmt w:val="lowerLetter"/>
      <w:start w:val="1"/>
    </w:lvl>
  </w:abstractNum>
  <w:abstractNum w:abstractNumId="35">
    <w:nsid w:val="579BE4F1"/>
    <w:multiLevelType w:val="hybridMultilevel"/>
    <w:lvl w:ilvl="0">
      <w:lvlJc w:val="left"/>
      <w:lvlText w:val="(%1)"/>
      <w:numFmt w:val="lowerLetter"/>
      <w:start w:val="4"/>
    </w:lvl>
  </w:abstractNum>
  <w:abstractNum w:abstractNumId="36">
    <w:nsid w:val="310C50B3"/>
    <w:multiLevelType w:val="hybridMultilevel"/>
    <w:lvl w:ilvl="0">
      <w:lvlJc w:val="left"/>
      <w:lvlText w:val="%1"/>
      <w:numFmt w:val="lowerRoman"/>
      <w:start w:val="1"/>
    </w:lvl>
    <w:lvl w:ilvl="1">
      <w:lvlJc w:val="left"/>
      <w:lvlText w:val="%2."/>
      <w:numFmt w:val="upperLetter"/>
      <w:start w:val="1"/>
    </w:lvl>
  </w:abstractNum>
  <w:abstractNum w:abstractNumId="37">
    <w:nsid w:val="5FF87E05"/>
    <w:multiLevelType w:val="hybridMultilevel"/>
    <w:lvl w:ilvl="0">
      <w:lvlJc w:val="left"/>
      <w:lvlText w:val="(%1)"/>
      <w:numFmt w:val="lowerRoman"/>
      <w:start w:val="2"/>
    </w:lvl>
    <w:lvl w:ilvl="1">
      <w:lvlJc w:val="left"/>
      <w:lvlText w:val="%2"/>
      <w:numFmt w:val="upperLetter"/>
      <w:start w:val="1"/>
    </w:lvl>
  </w:abstractNum>
  <w:abstractNum w:abstractNumId="38">
    <w:nsid w:val="2F305DEF"/>
    <w:multiLevelType w:val="hybridMultilevel"/>
    <w:lvl w:ilvl="0">
      <w:lvlJc w:val="left"/>
      <w:lvlText w:val="(%1)"/>
      <w:numFmt w:val="lowerLetter"/>
      <w:start w:val="2"/>
    </w:lvl>
  </w:abstractNum>
  <w:abstractNum w:abstractNumId="39">
    <w:nsid w:val="25A70BF7"/>
    <w:multiLevelType w:val="hybridMultilevel"/>
    <w:lvl w:ilvl="0">
      <w:lvlJc w:val="left"/>
      <w:lvlText w:val="(%1)"/>
      <w:numFmt w:val="lowerLetter"/>
      <w:start w:val="2"/>
    </w:lvl>
  </w:abstractNum>
  <w:abstractNum w:abstractNumId="40">
    <w:nsid w:val="1DBABF00"/>
    <w:multiLevelType w:val="hybridMultilevel"/>
    <w:lvl w:ilvl="0">
      <w:lvlJc w:val="left"/>
      <w:lvlText w:val="(%1)"/>
      <w:numFmt w:val="lowerLetter"/>
      <w:start w:val="2"/>
    </w:lvl>
  </w:abstractNum>
  <w:abstractNum w:abstractNumId="41">
    <w:nsid w:val="4AD084E9"/>
    <w:multiLevelType w:val="hybridMultilevel"/>
    <w:lvl w:ilvl="0">
      <w:lvlJc w:val="left"/>
      <w:lvlText w:val="(%1)"/>
      <w:numFmt w:val="lowerRoman"/>
      <w:start w:val="7"/>
    </w:lvl>
  </w:abstractNum>
  <w:abstractNum w:abstractNumId="42">
    <w:nsid w:val="1F48EAA1"/>
    <w:multiLevelType w:val="hybridMultilevel"/>
    <w:lvl w:ilvl="0">
      <w:lvlJc w:val="left"/>
      <w:lvlText w:val="(%1)"/>
      <w:numFmt w:val="decimal"/>
      <w:start w:val="15"/>
    </w:lvl>
  </w:abstractNum>
  <w:abstractNum w:abstractNumId="43">
    <w:nsid w:val="1381823A"/>
    <w:multiLevelType w:val="hybridMultilevel"/>
    <w:lvl w:ilvl="0">
      <w:lvlJc w:val="left"/>
      <w:lvlText w:val="(%1)"/>
      <w:numFmt w:val="lowerLetter"/>
      <w:start w:val="2"/>
    </w:lvl>
  </w:abstractNum>
  <w:abstractNum w:abstractNumId="44">
    <w:nsid w:val="5DB70AE5"/>
    <w:multiLevelType w:val="hybridMultilevel"/>
    <w:lvl w:ilvl="0">
      <w:lvlJc w:val="left"/>
      <w:lvlText w:val="(%1)"/>
      <w:numFmt w:val="lowerRoman"/>
      <w:start w:val="3"/>
    </w:lvl>
  </w:abstractNum>
  <w:abstractNum w:abstractNumId="45">
    <w:nsid w:val="100F8FCA"/>
    <w:multiLevelType w:val="hybridMultilevel"/>
    <w:lvl w:ilvl="0">
      <w:lvlJc w:val="left"/>
      <w:lvlText w:val="(%1)"/>
      <w:numFmt w:val="lowerRoman"/>
      <w:start w:val="1"/>
    </w:lvl>
  </w:abstractNum>
  <w:abstractNum w:abstractNumId="46">
    <w:nsid w:val="6590700B"/>
    <w:multiLevelType w:val="hybridMultilevel"/>
    <w:lvl w:ilvl="0">
      <w:lvlJc w:val="left"/>
      <w:lvlText w:val="(%1)"/>
      <w:numFmt w:val="lowerLetter"/>
      <w:start w:val="2"/>
    </w:lvl>
    <w:lvl w:ilvl="1">
      <w:lvlJc w:val="left"/>
      <w:lvlText w:val="(%2)"/>
      <w:numFmt w:val="lowerRoman"/>
      <w:start w:val="1"/>
    </w:lvl>
  </w:abstractNum>
  <w:abstractNum w:abstractNumId="47">
    <w:nsid w:val="15014ACB"/>
    <w:multiLevelType w:val="hybridMultilevel"/>
    <w:lvl w:ilvl="0">
      <w:lvlJc w:val="left"/>
      <w:lvlText w:val="(%1)"/>
      <w:numFmt w:val="lowerRoman"/>
      <w:start w:val="4"/>
    </w:lvl>
  </w:abstractNum>
  <w:abstractNum w:abstractNumId="48">
    <w:nsid w:val="5F5E7FD0"/>
    <w:multiLevelType w:val="hybridMultilevel"/>
    <w:lvl w:ilvl="0">
      <w:lvlJc w:val="left"/>
      <w:lvlText w:val="(%1)"/>
      <w:numFmt w:val="lowerRoman"/>
      <w:start w:val="1"/>
    </w:lvl>
  </w:abstractNum>
  <w:abstractNum w:abstractNumId="49">
    <w:nsid w:val="98A3148"/>
    <w:multiLevelType w:val="hybridMultilevel"/>
    <w:lvl w:ilvl="0">
      <w:lvlJc w:val="left"/>
      <w:lvlText w:val="(%1)"/>
      <w:numFmt w:val="lowerLetter"/>
      <w:start w:val="2"/>
    </w:lvl>
  </w:abstractNum>
  <w:abstractNum w:abstractNumId="50">
    <w:nsid w:val="799D0247"/>
    <w:multiLevelType w:val="hybridMultilevel"/>
    <w:lvl w:ilvl="0">
      <w:lvlJc w:val="left"/>
      <w:lvlText w:val="(%1)"/>
      <w:numFmt w:val="lowerLetter"/>
      <w:start w:val="4"/>
    </w:lvl>
  </w:abstractNum>
  <w:abstractNum w:abstractNumId="51">
    <w:nsid w:val="6B94764"/>
    <w:multiLevelType w:val="hybridMultilevel"/>
    <w:lvl w:ilvl="0">
      <w:lvlJc w:val="left"/>
      <w:lvlText w:val="%1"/>
      <w:numFmt w:val="lowerLetter"/>
      <w:start w:val="1"/>
    </w:lvl>
    <w:lvl w:ilvl="1">
      <w:lvlJc w:val="left"/>
      <w:lvlText w:val="(%2)"/>
      <w:numFmt w:val="lowerRoman"/>
      <w:start w:val="1"/>
    </w:lvl>
  </w:abstractNum>
  <w:abstractNum w:abstractNumId="52">
    <w:nsid w:val="42C296BD"/>
    <w:multiLevelType w:val="hybridMultilevel"/>
    <w:lvl w:ilvl="0">
      <w:lvlJc w:val="left"/>
      <w:lvlText w:val="(%1)"/>
      <w:numFmt w:val="lowerLetter"/>
      <w:start w:val="2"/>
    </w:lvl>
    <w:lvl w:ilvl="1">
      <w:lvlJc w:val="left"/>
      <w:lvlText w:val="%2"/>
      <w:numFmt w:val="lowerRoman"/>
      <w:start w:val="1"/>
    </w:lvl>
  </w:abstractNum>
  <w:abstractNum w:abstractNumId="53">
    <w:nsid w:val="168E121F"/>
    <w:multiLevelType w:val="hybridMultilevel"/>
    <w:lvl w:ilvl="0">
      <w:lvlJc w:val="left"/>
      <w:lvlText w:val="(%1)"/>
      <w:numFmt w:val="lowerLetter"/>
      <w:start w:val="3"/>
    </w:lvl>
  </w:abstractNum>
  <w:abstractNum w:abstractNumId="54">
    <w:nsid w:val="1EBA5D23"/>
    <w:multiLevelType w:val="hybridMultilevel"/>
    <w:lvl w:ilvl="0">
      <w:lvlJc w:val="left"/>
      <w:lvlText w:val="(%1)"/>
      <w:numFmt w:val="lowerLetter"/>
      <w:start w:val="2"/>
    </w:lvl>
  </w:abstractNum>
  <w:abstractNum w:abstractNumId="55">
    <w:nsid w:val="661E3F1E"/>
    <w:multiLevelType w:val="hybridMultilevel"/>
    <w:lvl w:ilvl="0">
      <w:lvlJc w:val="left"/>
      <w:lvlText w:val="(%1)"/>
      <w:numFmt w:val="lowerLetter"/>
      <w:start w:val="4"/>
    </w:lvl>
  </w:abstractNum>
  <w:abstractNum w:abstractNumId="56">
    <w:nsid w:val="5DC79EA8"/>
    <w:multiLevelType w:val="hybridMultilevel"/>
    <w:lvl w:ilvl="0">
      <w:lvlJc w:val="left"/>
      <w:lvlText w:val="(%1)"/>
      <w:numFmt w:val="lowerLetter"/>
      <w:start w:val="35"/>
    </w:lvl>
  </w:abstractNum>
  <w:abstractNum w:abstractNumId="57">
    <w:nsid w:val="540A471C"/>
    <w:multiLevelType w:val="hybridMultilevel"/>
    <w:lvl w:ilvl="0">
      <w:lvlJc w:val="left"/>
      <w:lvlText w:val="(%1)"/>
      <w:numFmt w:val="lowerLetter"/>
      <w:start w:val="9"/>
    </w:lvl>
  </w:abstractNum>
  <w:abstractNum w:abstractNumId="58">
    <w:nsid w:val="7BD3EE7B"/>
    <w:multiLevelType w:val="hybridMultilevel"/>
    <w:lvl w:ilvl="0">
      <w:lvlJc w:val="left"/>
      <w:lvlText w:val="(%1)"/>
      <w:numFmt w:val="decimal"/>
      <w:start w:val="3"/>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1)"/>
      <w:numFmt w:val="lowerRoman"/>
      <w:start w:val="2"/>
    </w:lvl>
  </w:abstractNum>
  <w:abstractNum w:abstractNumId="63">
    <w:nsid w:val="42963E5A"/>
    <w:multiLevelType w:val="hybridMultilevel"/>
    <w:lvl w:ilvl="0">
      <w:lvlJc w:val="left"/>
      <w:lvlText w:val="(%1)"/>
      <w:numFmt w:val="lowerLetter"/>
      <w:start w:val="7"/>
    </w:lvl>
  </w:abstractNum>
  <w:abstractNum w:abstractNumId="64">
    <w:nsid w:val="A0382C5"/>
    <w:multiLevelType w:val="hybridMultilevel"/>
    <w:lvl w:ilvl="0">
      <w:lvlJc w:val="left"/>
      <w:lvlText w:val="(%1)"/>
      <w:numFmt w:val="lowerRoman"/>
      <w:start w:val="3"/>
    </w:lvl>
  </w:abstractNum>
  <w:abstractNum w:abstractNumId="65">
    <w:nsid w:val="8F2B15E"/>
    <w:multiLevelType w:val="hybridMultilevel"/>
    <w:lvl w:ilvl="0">
      <w:lvlJc w:val="left"/>
      <w:lvlText w:val="(%1)"/>
      <w:numFmt w:val="lowerRoman"/>
      <w:start w:val="8"/>
    </w:lvl>
  </w:abstractNum>
  <w:abstractNum w:abstractNumId="66">
    <w:nsid w:val="1A32234B"/>
    <w:multiLevelType w:val="hybridMultilevel"/>
    <w:lvl w:ilvl="0">
      <w:lvlJc w:val="left"/>
      <w:lvlText w:val="(%1)"/>
      <w:numFmt w:val="lowerRoman"/>
      <w:start w:val="1"/>
    </w:lvl>
  </w:abstractNum>
  <w:abstractNum w:abstractNumId="67">
    <w:nsid w:val="3B0FD379"/>
    <w:multiLevelType w:val="hybridMultilevel"/>
    <w:lvl w:ilvl="0">
      <w:lvlJc w:val="left"/>
      <w:lvlText w:val="(%1)"/>
      <w:numFmt w:val="lowerLetter"/>
      <w:start w:val="2"/>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9"/>
    </w:lvl>
  </w:abstractNum>
  <w:abstractNum w:abstractNumId="70">
    <w:nsid w:val="60B6DF70"/>
    <w:multiLevelType w:val="hybridMultilevel"/>
    <w:lvl w:ilvl="0">
      <w:lvlJc w:val="left"/>
      <w:lvlText w:val="%1."/>
      <w:numFmt w:val="decimal"/>
      <w:start w:val="24"/>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6"/>
    </w:lvl>
  </w:abstractNum>
  <w:abstractNum w:abstractNumId="73">
    <w:nsid w:val="7FFFCA11"/>
    <w:multiLevelType w:val="hybridMultilevel"/>
    <w:lvl w:ilvl="0">
      <w:lvlJc w:val="left"/>
      <w:lvlText w:val="%1."/>
      <w:numFmt w:val="decimal"/>
      <w:start w:val="26"/>
    </w:lvl>
  </w:abstractNum>
  <w:abstractNum w:abstractNumId="74">
    <w:nsid w:val="1A27709E"/>
    <w:multiLevelType w:val="hybridMultilevel"/>
    <w:lvl w:ilvl="0">
      <w:lvlJc w:val="left"/>
      <w:lvlText w:val="%1."/>
      <w:numFmt w:val="decimal"/>
      <w:start w:val="48"/>
    </w:lvl>
  </w:abstractNum>
  <w:abstractNum w:abstractNumId="75">
    <w:nsid w:val="71EA1109"/>
    <w:multiLevelType w:val="hybridMultilevel"/>
    <w:lvl w:ilvl="0">
      <w:lvlJc w:val="left"/>
      <w:lvlText w:val="%1."/>
      <w:numFmt w:val="decimal"/>
      <w:start w:val="64"/>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6"/>
    </w:lvl>
  </w:abstractNum>
  <w:abstractNum w:abstractNumId="78">
    <w:nsid w:val="6EB5BD4"/>
    <w:multiLevelType w:val="hybridMultilevel"/>
    <w:lvl w:ilvl="0">
      <w:lvlJc w:val="left"/>
      <w:lvlText w:val="(%1)"/>
      <w:numFmt w:val="lowerRoman"/>
      <w:start w:val="3"/>
    </w:lvl>
  </w:abstractNum>
  <w:abstractNum w:abstractNumId="79">
    <w:nsid w:val="6F6DD9AC"/>
    <w:multiLevelType w:val="hybridMultilevel"/>
    <w:lvl w:ilvl="0">
      <w:lvlJc w:val="left"/>
      <w:lvlText w:val="(%1)"/>
      <w:numFmt w:val="upperLetter"/>
      <w:start w:val="2"/>
    </w:lvl>
  </w:abstractNum>
  <w:abstractNum w:abstractNumId="80">
    <w:nsid w:val="94211F2"/>
    <w:multiLevelType w:val="hybridMultilevel"/>
    <w:lvl w:ilvl="0">
      <w:lvlJc w:val="left"/>
      <w:lvlText w:val="(%1)"/>
      <w:numFmt w:val="upperLetter"/>
      <w:start w:val="2"/>
    </w:lvl>
  </w:abstractNum>
  <w:abstractNum w:abstractNumId="81">
    <w:nsid w:val="885E1B"/>
    <w:multiLevelType w:val="hybridMultilevel"/>
    <w:lvl w:ilvl="0">
      <w:lvlJc w:val="left"/>
      <w:lvlText w:val="(%1)"/>
      <w:numFmt w:val="lowerRoman"/>
      <w:start w:val="1"/>
    </w:lvl>
  </w:abstractNum>
  <w:abstractNum w:abstractNumId="82">
    <w:nsid w:val="76272110"/>
    <w:multiLevelType w:val="hybridMultilevel"/>
    <w:lvl w:ilvl="0">
      <w:lvlJc w:val="left"/>
      <w:lvlText w:val="(%1)"/>
      <w:numFmt w:val="lowerRoman"/>
      <w:start w:val="1"/>
    </w:lvl>
  </w:abstractNum>
  <w:abstractNum w:abstractNumId="83">
    <w:nsid w:val="4C04A8AF"/>
    <w:multiLevelType w:val="hybridMultilevel"/>
    <w:lvl w:ilvl="0">
      <w:lvlJc w:val="left"/>
      <w:lvlText w:val="(%1)"/>
      <w:numFmt w:val="lowerLetter"/>
      <w:start w:val="1"/>
    </w:lvl>
  </w:abstractNum>
  <w:abstractNum w:abstractNumId="84">
    <w:nsid w:val="1716703B"/>
    <w:multiLevelType w:val="hybridMultilevel"/>
    <w:lvl w:ilvl="0">
      <w:lvlJc w:val="left"/>
      <w:lvlText w:val="(%1)"/>
      <w:numFmt w:val="upperLetter"/>
      <w:start w:val="2"/>
    </w:lvl>
  </w:abstractNum>
  <w:abstractNum w:abstractNumId="85">
    <w:nsid w:val="14E17E33"/>
    <w:multiLevelType w:val="hybridMultilevel"/>
    <w:lvl w:ilvl="0">
      <w:lvlJc w:val="left"/>
      <w:lvlText w:val="(%1)"/>
      <w:numFmt w:val="lowerLetter"/>
      <w:start w:val="2"/>
    </w:lvl>
  </w:abstractNum>
  <w:abstractNum w:abstractNumId="86">
    <w:nsid w:val="3222E7CD"/>
    <w:multiLevelType w:val="hybridMultilevel"/>
    <w:lvl w:ilvl="0">
      <w:lvlJc w:val="left"/>
      <w:lvlText w:val="(%1)"/>
      <w:numFmt w:val="decimal"/>
      <w:start w:val="2"/>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2"/>
    </w:lvl>
  </w:abstractNum>
  <w:abstractNum w:abstractNumId="89">
    <w:nsid w:val="2DF6D648"/>
    <w:multiLevelType w:val="hybridMultilevel"/>
    <w:lvl w:ilvl="0">
      <w:lvlJc w:val="left"/>
      <w:lvlText w:val="(%1)"/>
      <w:numFmt w:val="upperLetter"/>
      <w:start w:val="1"/>
    </w:lvl>
  </w:abstractNum>
  <w:abstractNum w:abstractNumId="90">
    <w:nsid w:val="46B7D44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2023-03-29T15:16:33Z</dcterms:created>
  <dcterms:modified xsi:type="dcterms:W3CDTF">2023-03-29T15:16:33Z</dcterms:modified>
</cp:coreProperties>
</file>