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Exchange Act of 1934 (Amendment No. )</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[_]</w:t>
      </w:r>
    </w:p>
    <w:p>
      <w:pPr>
        <w:sectPr>
          <w:pgSz w:w="11900" w:h="16838" w:orient="portrait"/>
          <w:cols w:equalWidth="0" w:num="1">
            <w:col w:w="10219"/>
          </w:cols>
          <w:pgMar w:left="240" w:top="482" w:right="1440"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[_]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Confidential, For Use of the</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[x]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14a-12</w:t>
      </w:r>
    </w:p>
    <w:p>
      <w:pPr>
        <w:spacing w:after="0" w:line="1041" w:lineRule="exact"/>
        <w:rPr>
          <w:sz w:val="24"/>
          <w:szCs w:val="24"/>
          <w:color w:val="auto"/>
        </w:rPr>
      </w:pPr>
    </w:p>
    <w:p>
      <w:pPr>
        <w:sectPr>
          <w:pgSz w:w="11900" w:h="16838" w:orient="portrait"/>
          <w:cols w:equalWidth="0" w:num="2">
            <w:col w:w="2560" w:space="560"/>
            <w:col w:w="7099"/>
          </w:cols>
          <w:pgMar w:left="240" w:top="482" w:right="1440" w:bottom="1440" w:gutter="0" w:footer="0" w:header="0"/>
          <w:type w:val="continuous"/>
        </w:sectPr>
      </w:pPr>
    </w:p>
    <w:p>
      <w:pPr>
        <w:spacing w:after="0" w:line="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7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Fee computed on table below per Exchange Act Rules 14a-6(i)(4) and 0-11.</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1) Title of each class of securities to which transaction applies:</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220" w:right="1919" w:hanging="212"/>
        <w:spacing w:after="0" w:line="281"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5) Total fee paid:</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[_] Fee paid previously with preliminary materials:</w:t>
      </w:r>
    </w:p>
    <w:p>
      <w:pPr>
        <w:spacing w:after="0" w:line="36" w:lineRule="exact"/>
        <w:rPr>
          <w:sz w:val="24"/>
          <w:szCs w:val="24"/>
          <w:color w:val="auto"/>
        </w:rPr>
      </w:pPr>
    </w:p>
    <w:p>
      <w:pPr>
        <w:ind w:left="280" w:right="1579" w:hanging="262"/>
        <w:spacing w:after="0" w:line="273" w:lineRule="auto"/>
        <w:rPr>
          <w:sz w:val="20"/>
          <w:szCs w:val="20"/>
          <w:color w:val="auto"/>
        </w:rPr>
      </w:pPr>
      <w:r>
        <w:rPr>
          <w:rFonts w:ascii="Arial" w:cs="Arial" w:eastAsia="Arial" w:hAnsi="Arial"/>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1) Amount previously paid:</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2) Form, Schedule or Registration Statement No.:</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3) Filing Party:</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82"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4"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Important Notice Regarding the Availability of Proxy Materials for the</w:t>
      </w:r>
    </w:p>
    <w:p>
      <w:pPr>
        <w:spacing w:after="0" w:line="25"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Shareholder Meeting to Be Held on June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150495</wp:posOffset>
            </wp:positionV>
            <wp:extent cx="3473450" cy="1509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1509395"/>
                    </a:xfrm>
                    <a:prstGeom prst="rect">
                      <a:avLst/>
                    </a:prstGeom>
                    <a:noFill/>
                  </pic:spPr>
                </pic:pic>
              </a:graphicData>
            </a:graphic>
          </wp:anchor>
        </w:drawing>
      </w:r>
    </w:p>
    <w:p>
      <w:pPr>
        <w:sectPr>
          <w:pgSz w:w="11900" w:h="16838" w:orient="portrait"/>
          <w:cols w:equalWidth="0" w:num="1">
            <w:col w:w="11180"/>
          </w:cols>
          <w:pgMar w:left="48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40"/>
        <w:spacing w:after="0"/>
        <w:rPr>
          <w:sz w:val="20"/>
          <w:szCs w:val="20"/>
          <w:color w:val="auto"/>
        </w:rPr>
      </w:pPr>
      <w:r>
        <w:rPr>
          <w:rFonts w:ascii="Arial" w:cs="Arial" w:eastAsia="Arial" w:hAnsi="Arial"/>
          <w:sz w:val="22"/>
          <w:szCs w:val="22"/>
          <w:b w:val="1"/>
          <w:bCs w:val="1"/>
          <w:i w:val="1"/>
          <w:i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REGENERON PHARMACEUTICALS, INC.</w:t>
      </w:r>
    </w:p>
    <w:p>
      <w:pPr>
        <w:spacing w:after="0" w:line="221" w:lineRule="auto"/>
        <w:rPr>
          <w:sz w:val="20"/>
          <w:szCs w:val="20"/>
          <w:color w:val="auto"/>
        </w:rPr>
      </w:pPr>
      <w:r>
        <w:rPr>
          <w:rFonts w:ascii="Arial" w:cs="Arial" w:eastAsia="Arial" w:hAnsi="Arial"/>
          <w:sz w:val="14"/>
          <w:szCs w:val="14"/>
          <w:i w:val="1"/>
          <w:iCs w:val="1"/>
          <w:color w:val="auto"/>
        </w:rPr>
        <w:t>777 OLD SAW MILL RIVER ROAD</w:t>
      </w:r>
    </w:p>
    <w:p>
      <w:pPr>
        <w:spacing w:after="0"/>
        <w:rPr>
          <w:sz w:val="20"/>
          <w:szCs w:val="20"/>
          <w:color w:val="auto"/>
        </w:rPr>
      </w:pPr>
      <w:r>
        <w:rPr>
          <w:rFonts w:ascii="Arial" w:cs="Arial" w:eastAsia="Arial" w:hAnsi="Arial"/>
          <w:sz w:val="14"/>
          <w:szCs w:val="14"/>
          <w:i w:val="1"/>
          <w:iCs w:val="1"/>
          <w:color w:val="auto"/>
        </w:rPr>
        <w:t>TARRYTOWN, NY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1226185</wp:posOffset>
            </wp:positionV>
            <wp:extent cx="154305" cy="1071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 cy="1071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1"/>
              </w:rPr>
              <w:t>Meeting Information</w:t>
            </w:r>
          </w:p>
        </w:tc>
      </w:tr>
      <w:tr>
        <w:trPr>
          <w:trHeight w:val="316"/>
        </w:trPr>
        <w:tc>
          <w:tcPr>
            <w:tcW w:w="12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Annual Meeting</w:t>
            </w:r>
          </w:p>
        </w:tc>
      </w:tr>
    </w:tbl>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April 14, 2010</w:t>
      </w:r>
    </w:p>
    <w:p>
      <w:pPr>
        <w:spacing w:after="0" w:line="50" w:lineRule="exact"/>
        <w:rPr>
          <w:sz w:val="20"/>
          <w:szCs w:val="20"/>
          <w:color w:val="auto"/>
        </w:rPr>
      </w:pPr>
    </w:p>
    <w:p>
      <w:pPr>
        <w:ind w:left="120"/>
        <w:spacing w:after="0"/>
        <w:tabs>
          <w:tab w:leader="none" w:pos="740" w:val="left"/>
          <w:tab w:leader="none" w:pos="19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June 11, 2010</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10:30 AM EDT</w:t>
      </w:r>
    </w:p>
    <w:p>
      <w:pPr>
        <w:spacing w:after="0" w:line="3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Westchester Marriott Hotel</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670 White Plains Road</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Tarrytown, New York 10591</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Meeting Directions go to:</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www.regeneron.com</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3477260" cy="36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7260" cy="364490"/>
                    </a:xfrm>
                    <a:prstGeom prst="rect">
                      <a:avLst/>
                    </a:prstGeom>
                    <a:noFill/>
                  </pic:spPr>
                </pic:pic>
              </a:graphicData>
            </a:graphic>
          </wp:anchor>
        </w:drawing>
      </w:r>
    </w:p>
    <w:p>
      <w:pPr>
        <w:spacing w:after="0" w:line="65" w:lineRule="exact"/>
        <w:rPr>
          <w:sz w:val="20"/>
          <w:szCs w:val="20"/>
          <w:color w:val="auto"/>
        </w:rPr>
      </w:pPr>
    </w:p>
    <w:p>
      <w:pPr>
        <w:ind w:left="60" w:right="8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1026795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980" w:space="720"/>
            <w:col w:w="5480"/>
          </w:cols>
          <w:pgMar w:left="480" w:top="341" w:right="239" w:bottom="1440" w:gutter="0" w:footer="0" w:header="0"/>
          <w:type w:val="continuous"/>
        </w:sectPr>
      </w:pPr>
    </w:p>
    <w:bookmarkStart w:id="2" w:name="page3"/>
    <w:bookmarkEnd w:id="2"/>
    <w:p>
      <w:pPr>
        <w:ind w:left="32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32"/>
          <w:szCs w:val="32"/>
          <w:b w:val="1"/>
          <w:bCs w:val="1"/>
          <w:color w:val="auto"/>
        </w:rPr>
        <w:t>Before You Vote</w:t>
      </w:r>
      <w:r>
        <w:rPr>
          <w:rFonts w:ascii="Arial" w:cs="Arial" w:eastAsia="Arial" w:hAnsi="Arial"/>
          <w:sz w:val="22"/>
          <w:szCs w:val="22"/>
          <w:color w:val="auto"/>
        </w:rPr>
        <w:t xml:space="preserve"> ——</w:t>
      </w:r>
    </w:p>
    <w:p>
      <w:pPr>
        <w:spacing w:after="0" w:line="3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6740525"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213550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1"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5"/>
          <w:szCs w:val="15"/>
          <w:color w:val="auto"/>
        </w:rPr>
        <w:t>2. Annual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1000" w:hanging="1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www.proxyvote.com</w:t>
      </w:r>
    </w:p>
    <w:p>
      <w:pPr>
        <w:spacing w:after="0" w:line="22" w:lineRule="exact"/>
        <w:rPr>
          <w:rFonts w:ascii="Arial" w:cs="Arial" w:eastAsia="Arial" w:hAnsi="Arial"/>
          <w:sz w:val="18"/>
          <w:szCs w:val="18"/>
          <w:color w:val="auto"/>
        </w:rPr>
      </w:pPr>
    </w:p>
    <w:p>
      <w:pPr>
        <w:ind w:left="1000" w:hanging="1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23" w:lineRule="exact"/>
        <w:rPr>
          <w:sz w:val="20"/>
          <w:szCs w:val="20"/>
          <w:color w:val="auto"/>
        </w:rPr>
      </w:pPr>
    </w:p>
    <w:p>
      <w:pPr>
        <w:ind w:left="800"/>
        <w:spacing w:after="0"/>
        <w:tabs>
          <w:tab w:leader="none" w:pos="2400" w:val="left"/>
        </w:tabs>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BY E-MAIL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sendmaterial@proxyvote.com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If requesting materials by e-mail, please send a blank e-mail with the 12-Digit Control Number (located on the following page) in the subject line.</w:t>
      </w:r>
    </w:p>
    <w:p>
      <w:pPr>
        <w:spacing w:after="0" w:line="24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30, 2010 to facilitate timely delivery.</w:t>
      </w:r>
    </w:p>
    <w:p>
      <w:pPr>
        <w:spacing w:after="0" w:line="396"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32"/>
          <w:szCs w:val="32"/>
          <w:b w:val="1"/>
          <w:bCs w:val="1"/>
          <w:color w:val="auto"/>
        </w:rPr>
        <w:t>How To Vote</w:t>
      </w:r>
      <w:r>
        <w:rPr>
          <w:rFonts w:ascii="Arial" w:cs="Arial" w:eastAsia="Arial" w:hAnsi="Arial"/>
          <w:sz w:val="22"/>
          <w:szCs w:val="22"/>
          <w:color w:val="auto"/>
        </w:rPr>
        <w:t xml:space="preserve"> ——</w:t>
      </w:r>
    </w:p>
    <w:p>
      <w:pPr>
        <w:spacing w:after="0" w:line="3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-3175</wp:posOffset>
            </wp:positionV>
            <wp:extent cx="7178040" cy="1269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269365"/>
                    </a:xfrm>
                    <a:prstGeom prst="rect">
                      <a:avLst/>
                    </a:prstGeom>
                    <a:noFill/>
                  </pic:spPr>
                </pic:pic>
              </a:graphicData>
            </a:graphic>
          </wp:anchor>
        </w:drawing>
      </w:r>
    </w:p>
    <w:p>
      <w:pPr>
        <w:spacing w:after="0" w:line="18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entity holding the meeting. Please check the meeting materials for any special requirements for meeting attendance. At the meeting you will need to request a ballot to vote these shares.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12-Digit Control Number available and follow the instructions.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750570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960" w:top="341" w:right="359" w:bottom="1440" w:gutter="0" w:footer="0" w:header="0"/>
        </w:sectPr>
      </w:pPr>
    </w:p>
    <w:bookmarkStart w:id="3" w:name="page4"/>
    <w:bookmarkEnd w:id="3"/>
    <w:p>
      <w:pPr>
        <w:jc w:val="center"/>
        <w:ind w:right="58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363220</wp:posOffset>
            </wp:positionH>
            <wp:positionV relativeFrom="page">
              <wp:posOffset>243205</wp:posOffset>
            </wp:positionV>
            <wp:extent cx="25730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3020" cy="188595"/>
                    </a:xfrm>
                    <a:prstGeom prst="rect">
                      <a:avLst/>
                    </a:prstGeom>
                    <a:noFill/>
                  </pic:spPr>
                </pic:pic>
              </a:graphicData>
            </a:graphic>
          </wp:anchor>
        </w:drawing>
        <w:t>Voting items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that  you  vote  FOR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following:</w:t>
      </w:r>
    </w:p>
    <w:p>
      <w:pPr>
        <w:spacing w:after="0" w:line="192" w:lineRule="exact"/>
        <w:rPr>
          <w:sz w:val="20"/>
          <w:szCs w:val="20"/>
          <w:color w:val="auto"/>
        </w:rPr>
      </w:pPr>
    </w:p>
    <w:p>
      <w:pPr>
        <w:ind w:left="240" w:hanging="234"/>
        <w:spacing w:after="0"/>
        <w:tabs>
          <w:tab w:leader="none" w:pos="24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Nominees</w:t>
      </w:r>
    </w:p>
    <w:p>
      <w:pPr>
        <w:spacing w:after="0" w:line="17" w:lineRule="exact"/>
        <w:rPr>
          <w:sz w:val="20"/>
          <w:szCs w:val="20"/>
          <w:color w:val="auto"/>
        </w:rPr>
      </w:pPr>
    </w:p>
    <w:p>
      <w:pPr>
        <w:spacing w:after="0"/>
        <w:tabs>
          <w:tab w:leader="none" w:pos="220" w:val="left"/>
          <w:tab w:leader="none" w:pos="2540" w:val="left"/>
          <w:tab w:leader="none" w:pos="2800" w:val="left"/>
          <w:tab w:leader="none" w:pos="4800" w:val="left"/>
          <w:tab w:leader="none" w:pos="5080" w:val="left"/>
        </w:tabs>
        <w:rPr>
          <w:sz w:val="20"/>
          <w:szCs w:val="20"/>
          <w:color w:val="auto"/>
        </w:rPr>
      </w:pPr>
      <w:r>
        <w:rPr>
          <w:rFonts w:ascii="Arial" w:cs="Arial" w:eastAsia="Arial" w:hAnsi="Arial"/>
          <w:sz w:val="14"/>
          <w:szCs w:val="14"/>
          <w:color w:val="auto"/>
        </w:rPr>
        <w:t>01</w:t>
        <w:tab/>
        <w:t>Leonard S. Schleifer</w:t>
      </w:r>
      <w:r>
        <w:rPr>
          <w:sz w:val="20"/>
          <w:szCs w:val="20"/>
          <w:color w:val="auto"/>
        </w:rPr>
        <w:tab/>
      </w:r>
      <w:r>
        <w:rPr>
          <w:rFonts w:ascii="Arial" w:cs="Arial" w:eastAsia="Arial" w:hAnsi="Arial"/>
          <w:sz w:val="14"/>
          <w:szCs w:val="14"/>
          <w:color w:val="auto"/>
        </w:rPr>
        <w:t>02</w:t>
        <w:tab/>
        <w:t>Eric M. Shooter</w:t>
      </w:r>
      <w:r>
        <w:rPr>
          <w:sz w:val="20"/>
          <w:szCs w:val="20"/>
          <w:color w:val="auto"/>
        </w:rPr>
        <w:tab/>
      </w:r>
      <w:r>
        <w:rPr>
          <w:rFonts w:ascii="Arial" w:cs="Arial" w:eastAsia="Arial" w:hAnsi="Arial"/>
          <w:sz w:val="14"/>
          <w:szCs w:val="14"/>
          <w:color w:val="auto"/>
        </w:rPr>
        <w:t>03</w:t>
      </w:r>
      <w:r>
        <w:rPr>
          <w:sz w:val="20"/>
          <w:szCs w:val="20"/>
          <w:color w:val="auto"/>
        </w:rPr>
        <w:tab/>
      </w:r>
      <w:r>
        <w:rPr>
          <w:rFonts w:ascii="Arial" w:cs="Arial" w:eastAsia="Arial" w:hAnsi="Arial"/>
          <w:sz w:val="12"/>
          <w:szCs w:val="12"/>
          <w:color w:val="auto"/>
        </w:rPr>
        <w:t>George D. Yancopoulos</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192" w:lineRule="exact"/>
        <w:rPr>
          <w:sz w:val="20"/>
          <w:szCs w:val="20"/>
          <w:color w:val="auto"/>
        </w:rPr>
      </w:pPr>
    </w:p>
    <w:p>
      <w:pPr>
        <w:ind w:left="240" w:right="879" w:hanging="234"/>
        <w:spacing w:after="0" w:line="278" w:lineRule="auto"/>
        <w:tabs>
          <w:tab w:leader="none" w:pos="2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Proposal to ratify the appointment of PricewaterhouseCoopers LLP as the Company's independent registered public accounting firm for the fiscal year ending December 31, 2010.</w:t>
      </w:r>
    </w:p>
    <w:p>
      <w:pPr>
        <w:spacing w:after="0" w:line="152" w:lineRule="exact"/>
        <w:rPr>
          <w:sz w:val="20"/>
          <w:szCs w:val="20"/>
          <w:color w:val="auto"/>
        </w:rPr>
      </w:pPr>
    </w:p>
    <w:p>
      <w:pPr>
        <w:ind w:right="879"/>
        <w:spacing w:after="0" w:line="28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named proxies may vote on such other business as may properly come before the Annual Meeting or at any adjourned or postponed</w:t>
      </w:r>
      <w:r>
        <w:rPr>
          <w:rFonts w:ascii="Arial" w:cs="Arial" w:eastAsia="Arial" w:hAnsi="Arial"/>
          <w:sz w:val="14"/>
          <w:szCs w:val="14"/>
          <w:b w:val="1"/>
          <w:bCs w:val="1"/>
          <w:color w:val="auto"/>
        </w:rPr>
        <w:t xml:space="preserve"> </w:t>
      </w:r>
      <w:r>
        <w:rPr>
          <w:rFonts w:ascii="Arial" w:cs="Arial" w:eastAsia="Arial" w:hAnsi="Arial"/>
          <w:sz w:val="14"/>
          <w:szCs w:val="14"/>
          <w:color w:val="auto"/>
        </w:rPr>
        <w:t>session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2211070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823595</wp:posOffset>
            </wp:positionV>
            <wp:extent cx="128905" cy="1054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054735"/>
                    </a:xfrm>
                    <a:prstGeom prst="rect">
                      <a:avLst/>
                    </a:prstGeom>
                    <a:noFill/>
                  </pic:spPr>
                </pic:pic>
              </a:graphicData>
            </a:graphic>
          </wp:anchor>
        </w:drawing>
      </w:r>
    </w:p>
    <w:p>
      <w:pPr>
        <w:sectPr>
          <w:pgSz w:w="11900" w:h="16838" w:orient="portrait"/>
          <w:cols w:equalWidth="0" w:num="1">
            <w:col w:w="9879"/>
          </w:cols>
          <w:pgMar w:left="580" w:top="437"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299085</wp:posOffset>
            </wp:positionH>
            <wp:positionV relativeFrom="page">
              <wp:posOffset>1328420</wp:posOffset>
            </wp:positionV>
            <wp:extent cx="71177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7715"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3688715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2404110</wp:posOffset>
            </wp:positionV>
            <wp:extent cx="154305" cy="1063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4305" cy="1063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2019-12-10T08:55:16Z</dcterms:created>
  <dcterms:modified xsi:type="dcterms:W3CDTF">2019-12-10T08:55:16Z</dcterms:modified>
</cp:coreProperties>
</file>