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doc.xml.htm"/>
      <w:bookmarkStart w:id="1" w:name="ksedgar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Bassler Bonnie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777 OLD SAW MILL RIVER ROAD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TARRYTOWN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10591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REGENERON PHARMACEUTICALS,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REGN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08/10/2023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231"/>
              <w:gridCol w:w="6303"/>
            </w:tblGrid>
            <w:tr>
              <w:trPr/>
              <w:tc>
                <w:tcPr>
                  <w:tcW w:w="231" w:type="dxa"/>
                  <w:tcBorders/>
                  <w:vAlign w:val="center"/>
                </w:tcPr>
                <w:tbl>
                  <w:tblPr>
                    <w:tblW w:w="34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346"/>
                  </w:tblGrid>
                  <w:tr>
                    <w:trPr/>
                    <w:tc>
                      <w:tcPr>
                        <w:tcW w:w="34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Times;serif" w:hAnsi="Times;serif"/>
                            <w:color w:val="0000FF"/>
                            <w:sz w:val="24"/>
                            <w:shd w:fill="FFFFFF" w:val="clear"/>
                          </w:rPr>
                        </w:pPr>
                        <w:r>
                          <w:rPr>
                            <w:rFonts w:ascii="Times;serif" w:hAnsi="Times;serif"/>
                            <w:color w:val="0000FF"/>
                            <w:sz w:val="24"/>
                            <w:shd w:fill="FFFFFF" w:val="clear"/>
                          </w:rPr>
                          <w:t>X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08/10/2023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853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391.92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2,100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08/10/2023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853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789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1,247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8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325"/>
        <w:gridCol w:w="861"/>
        <w:gridCol w:w="891"/>
        <w:gridCol w:w="771"/>
        <w:gridCol w:w="591"/>
        <w:gridCol w:w="300"/>
        <w:gridCol w:w="302"/>
        <w:gridCol w:w="499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8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32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32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32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Non-Qualified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391.92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08/10/2023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853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09/09/2026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853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1,707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Disposition/acquisition made pursuant to a plan intended to comply with Rule 10b5-1(c) adopted on May 11, 2023.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stock option becomes exercisable in three equal annual installments, commencing one year after the date of grant.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/s/**Bonnie L. Bassler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08/10/2023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683607" TargetMode="External"/><Relationship Id="rId4" Type="http://schemas.openxmlformats.org/officeDocument/2006/relationships/hyperlink" Target="http://www.sec.gov/cgi-bin/browse-edgar?action=getcompany&amp;CIK=0000872589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618</Words>
  <Characters>3357</Characters>
  <CharactersWithSpaces>3898</CharactersWithSpaces>
  <Paragraphs>116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