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559"/>
        <w:spacing w:after="0"/>
        <w:rPr>
          <w:sz w:val="20"/>
          <w:szCs w:val="20"/>
          <w:color w:val="auto"/>
        </w:rPr>
      </w:pPr>
      <w:r>
        <w:rPr>
          <w:rFonts w:ascii="Arial" w:cs="Arial" w:eastAsia="Arial" w:hAnsi="Arial"/>
          <w:sz w:val="24"/>
          <w:szCs w:val="24"/>
          <w:color w:val="auto"/>
        </w:rPr>
        <w:t>SECURITIES AND EXCHANGE COMMISSION</w:t>
      </w:r>
    </w:p>
    <w:p>
      <w:pPr>
        <w:spacing w:after="0" w:line="223" w:lineRule="exact"/>
        <w:rPr>
          <w:sz w:val="20"/>
          <w:szCs w:val="20"/>
          <w:color w:val="auto"/>
        </w:rPr>
      </w:pPr>
    </w:p>
    <w:p>
      <w:pPr>
        <w:jc w:val="center"/>
        <w:ind w:right="-559"/>
        <w:spacing w:after="0"/>
        <w:rPr>
          <w:sz w:val="20"/>
          <w:szCs w:val="20"/>
          <w:color w:val="auto"/>
        </w:rPr>
      </w:pPr>
      <w:r>
        <w:rPr>
          <w:rFonts w:ascii="Arial" w:cs="Arial" w:eastAsia="Arial" w:hAnsi="Arial"/>
          <w:sz w:val="22"/>
          <w:szCs w:val="22"/>
          <w:color w:val="auto"/>
        </w:rPr>
        <w:t>Washington, D.C. 20549</w:t>
      </w:r>
    </w:p>
    <w:p>
      <w:pPr>
        <w:spacing w:after="0" w:line="186" w:lineRule="exact"/>
        <w:rPr>
          <w:sz w:val="20"/>
          <w:szCs w:val="20"/>
          <w:color w:val="auto"/>
        </w:rPr>
      </w:pPr>
    </w:p>
    <w:p>
      <w:pPr>
        <w:jc w:val="center"/>
        <w:ind w:right="-5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06"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SECURITIES EXCHANGE ACT OF 1934</w:t>
      </w:r>
    </w:p>
    <w:p>
      <w:pPr>
        <w:spacing w:after="0" w:line="21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28, 2004</w:t>
      </w:r>
    </w:p>
    <w:p>
      <w:pPr>
        <w:spacing w:after="0" w:line="196" w:lineRule="exact"/>
        <w:rPr>
          <w:sz w:val="20"/>
          <w:szCs w:val="20"/>
          <w:color w:val="auto"/>
        </w:rPr>
      </w:pPr>
    </w:p>
    <w:p>
      <w:pPr>
        <w:ind w:left="1480"/>
        <w:spacing w:after="0"/>
        <w:rPr>
          <w:sz w:val="20"/>
          <w:szCs w:val="20"/>
          <w:color w:val="auto"/>
        </w:rPr>
      </w:pPr>
      <w:r>
        <w:rPr>
          <w:rFonts w:ascii="Arial" w:cs="Arial" w:eastAsia="Arial" w:hAnsi="Arial"/>
          <w:sz w:val="43"/>
          <w:szCs w:val="43"/>
          <w:b w:val="1"/>
          <w:b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168275</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344"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3060" w:type="dxa"/>
            <w:vAlign w:val="bottom"/>
          </w:tcPr>
          <w:p>
            <w:pPr>
              <w:spacing w:after="0"/>
              <w:rPr>
                <w:sz w:val="19"/>
                <w:szCs w:val="19"/>
                <w:color w:val="auto"/>
              </w:rPr>
            </w:pPr>
          </w:p>
        </w:tc>
        <w:tc>
          <w:tcPr>
            <w:tcW w:w="3980" w:type="dxa"/>
            <w:vAlign w:val="bottom"/>
            <w:gridSpan w:val="5"/>
          </w:tcPr>
          <w:p>
            <w:pPr>
              <w:jc w:val="center"/>
              <w:ind w:left="72"/>
              <w:spacing w:after="0"/>
              <w:rPr>
                <w:sz w:val="20"/>
                <w:szCs w:val="20"/>
                <w:color w:val="auto"/>
              </w:rPr>
            </w:pPr>
            <w:r>
              <w:rPr>
                <w:rFonts w:ascii="Arial" w:cs="Arial" w:eastAsia="Arial" w:hAnsi="Arial"/>
                <w:sz w:val="18"/>
                <w:szCs w:val="18"/>
                <w:color w:val="auto"/>
                <w:w w:val="88"/>
              </w:rPr>
              <w:t>(Exact name of registrant as specified in its charter)</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59"/>
        </w:trPr>
        <w:tc>
          <w:tcPr>
            <w:tcW w:w="3060" w:type="dxa"/>
            <w:vAlign w:val="bottom"/>
          </w:tcPr>
          <w:p>
            <w:pPr>
              <w:jc w:val="center"/>
              <w:ind w:left="352"/>
              <w:spacing w:after="0"/>
              <w:rPr>
                <w:sz w:val="20"/>
                <w:szCs w:val="20"/>
                <w:color w:val="auto"/>
              </w:rPr>
            </w:pPr>
            <w:r>
              <w:rPr>
                <w:rFonts w:ascii="Arial" w:cs="Arial" w:eastAsia="Arial" w:hAnsi="Arial"/>
                <w:sz w:val="18"/>
                <w:szCs w:val="18"/>
                <w:color w:val="auto"/>
                <w:w w:val="95"/>
              </w:rPr>
              <w:t>NEW YORK</w:t>
            </w:r>
          </w:p>
        </w:tc>
        <w:tc>
          <w:tcPr>
            <w:tcW w:w="3100" w:type="dxa"/>
            <w:vAlign w:val="bottom"/>
            <w:gridSpan w:val="3"/>
          </w:tcPr>
          <w:p>
            <w:pPr>
              <w:jc w:val="center"/>
              <w:ind w:left="1612"/>
              <w:spacing w:after="0"/>
              <w:rPr>
                <w:sz w:val="20"/>
                <w:szCs w:val="20"/>
                <w:color w:val="auto"/>
              </w:rPr>
            </w:pPr>
            <w:r>
              <w:rPr>
                <w:rFonts w:ascii="Arial" w:cs="Arial" w:eastAsia="Arial" w:hAnsi="Arial"/>
                <w:sz w:val="18"/>
                <w:szCs w:val="18"/>
                <w:color w:val="auto"/>
                <w:w w:val="90"/>
              </w:rPr>
              <w:t>0-19034</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No. 13-3444607</w:t>
            </w:r>
          </w:p>
        </w:tc>
      </w:tr>
      <w:tr>
        <w:trPr>
          <w:trHeight w:val="83"/>
        </w:trPr>
        <w:tc>
          <w:tcPr>
            <w:tcW w:w="3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12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740" w:type="dxa"/>
            <w:vAlign w:val="bottom"/>
          </w:tcPr>
          <w:p>
            <w:pPr>
              <w:spacing w:after="0"/>
              <w:rPr>
                <w:sz w:val="7"/>
                <w:szCs w:val="7"/>
                <w:color w:val="auto"/>
              </w:rPr>
            </w:pPr>
          </w:p>
        </w:tc>
      </w:tr>
      <w:tr>
        <w:trPr>
          <w:trHeight w:val="20"/>
        </w:trPr>
        <w:tc>
          <w:tcPr>
            <w:tcW w:w="3060" w:type="dxa"/>
            <w:vAlign w:val="bottom"/>
            <w:tcBorders>
              <w:bottom w:val="single" w:sz="8" w:color="808080"/>
            </w:tcBorders>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1740" w:type="dxa"/>
            <w:vAlign w:val="bottom"/>
            <w:tcBorders>
              <w:bottom w:val="single" w:sz="8" w:color="808080"/>
            </w:tcBorders>
          </w:tcPr>
          <w:p>
            <w:pPr>
              <w:spacing w:after="0" w:line="20" w:lineRule="exact"/>
              <w:rPr>
                <w:sz w:val="1"/>
                <w:szCs w:val="1"/>
                <w:color w:val="auto"/>
              </w:rPr>
            </w:pPr>
          </w:p>
        </w:tc>
      </w:tr>
      <w:tr>
        <w:trPr>
          <w:trHeight w:val="296"/>
        </w:trPr>
        <w:tc>
          <w:tcPr>
            <w:tcW w:w="3060" w:type="dxa"/>
            <w:vAlign w:val="bottom"/>
          </w:tcPr>
          <w:p>
            <w:pPr>
              <w:jc w:val="center"/>
              <w:ind w:left="352"/>
              <w:spacing w:after="0"/>
              <w:rPr>
                <w:sz w:val="20"/>
                <w:szCs w:val="20"/>
                <w:color w:val="auto"/>
              </w:rPr>
            </w:pPr>
            <w:r>
              <w:rPr>
                <w:rFonts w:ascii="Arial" w:cs="Arial" w:eastAsia="Arial" w:hAnsi="Arial"/>
                <w:sz w:val="18"/>
                <w:szCs w:val="18"/>
                <w:color w:val="auto"/>
                <w:w w:val="90"/>
              </w:rPr>
              <w:t>(State or other jurisdiction</w:t>
            </w: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(Commission</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(IRS Employer</w:t>
            </w:r>
          </w:p>
        </w:tc>
      </w:tr>
      <w:tr>
        <w:trPr>
          <w:trHeight w:val="222"/>
        </w:trPr>
        <w:tc>
          <w:tcPr>
            <w:tcW w:w="3060" w:type="dxa"/>
            <w:vAlign w:val="bottom"/>
          </w:tcPr>
          <w:p>
            <w:pPr>
              <w:jc w:val="center"/>
              <w:ind w:left="352"/>
              <w:spacing w:after="0"/>
              <w:rPr>
                <w:sz w:val="20"/>
                <w:szCs w:val="20"/>
                <w:color w:val="auto"/>
              </w:rPr>
            </w:pPr>
            <w:r>
              <w:rPr>
                <w:rFonts w:ascii="Arial" w:cs="Arial" w:eastAsia="Arial" w:hAnsi="Arial"/>
                <w:sz w:val="18"/>
                <w:szCs w:val="18"/>
                <w:color w:val="auto"/>
                <w:w w:val="90"/>
              </w:rPr>
              <w:t>of incorporation)</w:t>
            </w: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File Number)</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60" w:type="dxa"/>
            <w:vAlign w:val="bottom"/>
            <w:gridSpan w:val="3"/>
          </w:tcPr>
          <w:p>
            <w:pPr>
              <w:jc w:val="center"/>
              <w:ind w:right="640"/>
              <w:spacing w:after="0"/>
              <w:rPr>
                <w:sz w:val="20"/>
                <w:szCs w:val="20"/>
                <w:color w:val="auto"/>
              </w:rPr>
            </w:pPr>
            <w:r>
              <w:rPr>
                <w:rFonts w:ascii="Arial" w:cs="Arial" w:eastAsia="Arial" w:hAnsi="Arial"/>
                <w:sz w:val="18"/>
                <w:szCs w:val="18"/>
                <w:color w:val="auto"/>
                <w:w w:val="92"/>
              </w:rPr>
              <w:t>Identification No.)</w:t>
            </w:r>
          </w:p>
        </w:tc>
      </w:tr>
      <w:tr>
        <w:trPr>
          <w:trHeight w:val="459"/>
        </w:trPr>
        <w:tc>
          <w:tcPr>
            <w:tcW w:w="7040" w:type="dxa"/>
            <w:vAlign w:val="bottom"/>
            <w:gridSpan w:val="6"/>
          </w:tcPr>
          <w:p>
            <w:pPr>
              <w:spacing w:after="0"/>
              <w:rPr>
                <w:sz w:val="20"/>
                <w:szCs w:val="20"/>
                <w:color w:val="auto"/>
              </w:rPr>
            </w:pPr>
            <w:r>
              <w:rPr>
                <w:rFonts w:ascii="Arial" w:cs="Arial" w:eastAsia="Arial" w:hAnsi="Arial"/>
                <w:sz w:val="18"/>
                <w:szCs w:val="18"/>
                <w:color w:val="auto"/>
              </w:rPr>
              <w:t>777 OLD SAW MILL RIVER ROAD, TARRYTOWN, NY</w:t>
            </w:r>
          </w:p>
        </w:tc>
        <w:tc>
          <w:tcPr>
            <w:tcW w:w="3240" w:type="dxa"/>
            <w:vAlign w:val="bottom"/>
            <w:gridSpan w:val="5"/>
          </w:tcPr>
          <w:p>
            <w:pPr>
              <w:ind w:left="1480"/>
              <w:spacing w:after="0"/>
              <w:rPr>
                <w:sz w:val="20"/>
                <w:szCs w:val="20"/>
                <w:color w:val="auto"/>
              </w:rPr>
            </w:pPr>
            <w:r>
              <w:rPr>
                <w:rFonts w:ascii="Arial" w:cs="Arial" w:eastAsia="Arial" w:hAnsi="Arial"/>
                <w:sz w:val="18"/>
                <w:szCs w:val="18"/>
                <w:color w:val="auto"/>
              </w:rPr>
              <w:t>10591-6707</w:t>
            </w:r>
          </w:p>
        </w:tc>
      </w:tr>
      <w:tr>
        <w:trPr>
          <w:trHeight w:val="83"/>
        </w:trPr>
        <w:tc>
          <w:tcPr>
            <w:tcW w:w="3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740" w:type="dxa"/>
            <w:vAlign w:val="bottom"/>
            <w:tcBorders>
              <w:bottom w:val="single" w:sz="8" w:color="808080"/>
            </w:tcBorders>
          </w:tcPr>
          <w:p>
            <w:pPr>
              <w:spacing w:after="0"/>
              <w:rPr>
                <w:sz w:val="7"/>
                <w:szCs w:val="7"/>
                <w:color w:val="auto"/>
              </w:rPr>
            </w:pPr>
          </w:p>
        </w:tc>
      </w:tr>
      <w:tr>
        <w:trPr>
          <w:trHeight w:val="20"/>
        </w:trPr>
        <w:tc>
          <w:tcPr>
            <w:tcW w:w="3060" w:type="dxa"/>
            <w:vAlign w:val="bottom"/>
            <w:tcBorders>
              <w:bottom w:val="single" w:sz="8" w:color="808080"/>
            </w:tcBorders>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540" w:type="dxa"/>
            <w:vAlign w:val="bottom"/>
            <w:tcBorders>
              <w:bottom w:val="single" w:sz="8" w:color="808080"/>
            </w:tcBorders>
          </w:tcPr>
          <w:p>
            <w:pPr>
              <w:spacing w:after="0" w:line="20" w:lineRule="exact"/>
              <w:rPr>
                <w:sz w:val="1"/>
                <w:szCs w:val="1"/>
                <w:color w:val="auto"/>
              </w:rPr>
            </w:pPr>
          </w:p>
        </w:tc>
        <w:tc>
          <w:tcPr>
            <w:tcW w:w="21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140" w:type="dxa"/>
            <w:vAlign w:val="bottom"/>
            <w:tcBorders>
              <w:bottom w:val="single" w:sz="8" w:color="808080"/>
            </w:tcBorders>
          </w:tcPr>
          <w:p>
            <w:pPr>
              <w:spacing w:after="0" w:line="20" w:lineRule="exact"/>
              <w:rPr>
                <w:sz w:val="1"/>
                <w:szCs w:val="1"/>
                <w:color w:val="auto"/>
              </w:rPr>
            </w:pPr>
          </w:p>
        </w:tc>
        <w:tc>
          <w:tcPr>
            <w:tcW w:w="360" w:type="dxa"/>
            <w:vAlign w:val="bottom"/>
            <w:tcBorders>
              <w:bottom w:val="single" w:sz="8" w:color="808080"/>
            </w:tcBorders>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03"/>
        </w:trPr>
        <w:tc>
          <w:tcPr>
            <w:tcW w:w="3060" w:type="dxa"/>
            <w:vAlign w:val="bottom"/>
          </w:tcPr>
          <w:p>
            <w:pPr>
              <w:spacing w:after="0"/>
              <w:rPr>
                <w:sz w:val="20"/>
                <w:szCs w:val="20"/>
                <w:color w:val="auto"/>
              </w:rPr>
            </w:pPr>
            <w:r>
              <w:rPr>
                <w:rFonts w:ascii="Arial" w:cs="Arial" w:eastAsia="Arial" w:hAnsi="Arial"/>
                <w:sz w:val="18"/>
                <w:szCs w:val="18"/>
                <w:color w:val="auto"/>
                <w:w w:val="98"/>
              </w:rPr>
              <w:t>(Address of principal executive offices)</w:t>
            </w: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ind w:left="280"/>
              <w:spacing w:after="0"/>
              <w:rPr>
                <w:sz w:val="20"/>
                <w:szCs w:val="20"/>
                <w:color w:val="auto"/>
              </w:rPr>
            </w:pPr>
            <w:r>
              <w:rPr>
                <w:rFonts w:ascii="Arial" w:cs="Arial" w:eastAsia="Arial" w:hAnsi="Arial"/>
                <w:sz w:val="18"/>
                <w:szCs w:val="18"/>
                <w:color w:val="auto"/>
              </w:rPr>
              <w:t>(Zip Code)</w:t>
            </w:r>
          </w:p>
        </w:tc>
      </w:tr>
      <w:tr>
        <w:trPr>
          <w:trHeight w:val="459"/>
        </w:trPr>
        <w:tc>
          <w:tcPr>
            <w:tcW w:w="7040" w:type="dxa"/>
            <w:vAlign w:val="bottom"/>
            <w:gridSpan w:val="6"/>
          </w:tcPr>
          <w:p>
            <w:pPr>
              <w:ind w:left="2320"/>
              <w:spacing w:after="0"/>
              <w:rPr>
                <w:sz w:val="20"/>
                <w:szCs w:val="20"/>
                <w:color w:val="auto"/>
              </w:rPr>
            </w:pPr>
            <w:r>
              <w:rPr>
                <w:rFonts w:ascii="Arial" w:cs="Arial" w:eastAsia="Arial" w:hAnsi="Arial"/>
                <w:sz w:val="18"/>
                <w:szCs w:val="18"/>
                <w:color w:val="auto"/>
              </w:rPr>
              <w:t>Registrant’s telephone number, including area code</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w w:val="95"/>
              </w:rPr>
              <w:t>(914) 347-7000</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83"/>
        </w:trPr>
        <w:tc>
          <w:tcPr>
            <w:tcW w:w="3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880" w:type="dxa"/>
            <w:vAlign w:val="bottom"/>
            <w:tcBorders>
              <w:bottom w:val="single" w:sz="8" w:color="808080"/>
            </w:tcBorders>
            <w:gridSpan w:val="2"/>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1740" w:type="dxa"/>
            <w:vAlign w:val="bottom"/>
          </w:tcPr>
          <w:p>
            <w:pPr>
              <w:spacing w:after="0"/>
              <w:rPr>
                <w:sz w:val="7"/>
                <w:szCs w:val="7"/>
                <w:color w:val="auto"/>
              </w:rPr>
            </w:pPr>
          </w:p>
        </w:tc>
      </w:tr>
      <w:tr>
        <w:trPr>
          <w:trHeight w:val="545"/>
        </w:trPr>
        <w:tc>
          <w:tcPr>
            <w:tcW w:w="3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0" w:type="dxa"/>
            <w:vAlign w:val="bottom"/>
            <w:gridSpan w:val="3"/>
          </w:tcPr>
          <w:p>
            <w:pPr>
              <w:jc w:val="center"/>
              <w:ind w:right="820"/>
              <w:spacing w:after="0"/>
              <w:rPr>
                <w:sz w:val="20"/>
                <w:szCs w:val="20"/>
                <w:color w:val="auto"/>
              </w:rPr>
            </w:pPr>
            <w:r>
              <w:rPr>
                <w:rFonts w:ascii="Arial" w:cs="Arial" w:eastAsia="Arial" w:hAnsi="Arial"/>
                <w:sz w:val="18"/>
                <w:szCs w:val="18"/>
                <w:color w:val="auto"/>
                <w:w w:val="95"/>
              </w:rPr>
              <w:t>NOT APPLICABLE</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138430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98" w:lineRule="exact"/>
        <w:rPr>
          <w:sz w:val="20"/>
          <w:szCs w:val="20"/>
          <w:color w:val="auto"/>
        </w:rPr>
      </w:pPr>
    </w:p>
    <w:p>
      <w:pPr>
        <w:ind w:left="3060"/>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Page 1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122" w:right="799" w:bottom="1440" w:gutter="0" w:footer="0" w:header="0"/>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INFORMATION TO BE INCLUDED IN REPORT</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 Other Events and Required FD Disclosure.</w:t>
        </w:r>
      </w:hyperlink>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TO BE INCLUDED IN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Events and Required FD Disclosure.</w:t>
      </w:r>
    </w:p>
    <w:p>
      <w:pPr>
        <w:spacing w:after="0" w:line="231" w:lineRule="exact"/>
        <w:rPr>
          <w:sz w:val="20"/>
          <w:szCs w:val="20"/>
          <w:color w:val="auto"/>
        </w:rPr>
      </w:pPr>
    </w:p>
    <w:p>
      <w:pPr>
        <w:ind w:firstLine="220"/>
        <w:spacing w:after="0" w:line="256" w:lineRule="auto"/>
        <w:rPr>
          <w:sz w:val="20"/>
          <w:szCs w:val="20"/>
          <w:color w:val="auto"/>
        </w:rPr>
      </w:pPr>
      <w:r>
        <w:rPr>
          <w:rFonts w:ascii="Arial" w:cs="Arial" w:eastAsia="Arial" w:hAnsi="Arial"/>
          <w:sz w:val="18"/>
          <w:szCs w:val="18"/>
          <w:color w:val="auto"/>
        </w:rPr>
        <w:t>In conjunction with the purchase of Immunex Corporation by Amgen Inc. in 2002, Amgen was required by the U.S. Federal Trade Commission to dispose of all of its Regeneron common shares. This divestiture was subject to certain quarterly volume limitations unless otherwise agreed to by Regeneron. On April 28, 2004, Regeneron gave its consent to Amgen to enter into a forward contract for the sale of approximately 2.9 million shares, representing Amgen's entire holding of Regeneron common stock.</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3"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Regeneron Pharmaceuticals, Inc.</w:t>
      </w:r>
    </w:p>
    <w:p>
      <w:pPr>
        <w:spacing w:after="0" w:line="231"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By: /s/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71120</wp:posOffset>
            </wp:positionV>
            <wp:extent cx="16808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394"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Murray A. Goldberg</w:t>
      </w:r>
    </w:p>
    <w:p>
      <w:pPr>
        <w:spacing w:after="0" w:line="1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Senior Vice President, Finance and</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Administration, Chief Financial Officer,</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Treasurer &amp; Assistant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2004</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sectPr>
      <w:pgSz w:w="11900" w:h="16838" w:orient="portrait"/>
      <w:cols w:equalWidth="0" w:num="1">
        <w:col w:w="11000"/>
      </w:cols>
      <w:pgMar w:left="240" w:top="419"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2019-12-11T21:41:56Z</dcterms:created>
  <dcterms:modified xsi:type="dcterms:W3CDTF">2019-12-11T21:41:56Z</dcterms:modified>
</cp:coreProperties>
</file>