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Regeneron Pharmaceuticals, Inc.</w:t>
      </w:r>
    </w:p>
    <w:p>
      <w:pPr>
        <w:spacing w:after="0" w:line="3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75886F107</w:t>
      </w:r>
    </w:p>
    <w:p>
      <w:pPr>
        <w:spacing w:after="0" w:line="3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2018</w:t>
      </w:r>
    </w:p>
    <w:p>
      <w:pPr>
        <w:spacing w:after="0" w:line="3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right="841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49"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540" w:right="34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53"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spacing w:after="0" w:line="31" w:lineRule="exact"/>
        <w:rPr>
          <w:sz w:val="24"/>
          <w:szCs w:val="24"/>
          <w:color w:val="auto"/>
        </w:rPr>
      </w:pPr>
    </w:p>
    <w:p>
      <w:pPr>
        <w:ind w:left="540"/>
        <w:spacing w:after="0"/>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169"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31" w:lineRule="exact"/>
        <w:rPr>
          <w:sz w:val="24"/>
          <w:szCs w:val="24"/>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ind w:left="540" w:right="5899" w:hanging="427"/>
        <w:spacing w:after="0" w:line="58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11" w:orient="portrait"/>
          <w:cols w:equalWidth="0" w:num="1">
            <w:col w:w="10219"/>
          </w:cols>
          <w:pgMar w:left="240" w:top="218" w:right="1440" w:bottom="0" w:gutter="0" w:footer="0" w:header="0"/>
        </w:sectPr>
      </w:pPr>
    </w:p>
    <w:bookmarkStart w:id="1" w:name="page2"/>
    <w:bookmarkEnd w:id="1"/>
    <w:p>
      <w:pPr>
        <w:ind w:left="1900" w:right="6639" w:hanging="523"/>
        <w:spacing w:after="0" w:line="585"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7,033,102</w:t>
      </w:r>
    </w:p>
    <w:p>
      <w:pPr>
        <w:spacing w:after="0" w:line="1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8"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7,041,190</w:t>
      </w:r>
    </w:p>
    <w:p>
      <w:pPr>
        <w:ind w:left="320"/>
        <w:spacing w:after="0" w:line="238"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900" w:right="5899" w:hanging="523"/>
        <w:spacing w:after="0" w:line="458"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7,041,190</w:t>
      </w:r>
      <w:r>
        <w:rPr>
          <w:rFonts w:ascii="Courier New" w:cs="Courier New" w:eastAsia="Courier New" w:hAnsi="Courier New"/>
          <w:sz w:val="16"/>
          <w:szCs w:val="16"/>
          <w:color w:val="auto"/>
        </w:rPr>
        <w:t>Beneficial ownership disclaimed pursuant to Rule</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372" w:lineRule="exact"/>
        <w:rPr>
          <w:sz w:val="20"/>
          <w:szCs w:val="20"/>
          <w:color w:val="auto"/>
        </w:rPr>
      </w:pPr>
    </w:p>
    <w:p>
      <w:pPr>
        <w:ind w:left="540" w:right="2519" w:hanging="427"/>
        <w:spacing w:after="0" w:line="347"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20" w:lineRule="exact"/>
        <w:rPr>
          <w:rFonts w:ascii="Courier New" w:cs="Courier New" w:eastAsia="Courier New" w:hAnsi="Courier New"/>
          <w:sz w:val="18"/>
          <w:szCs w:val="18"/>
          <w:color w:val="auto"/>
        </w:rPr>
      </w:pPr>
    </w:p>
    <w:p>
      <w:pPr>
        <w:ind w:left="540" w:right="4739" w:hanging="427"/>
        <w:spacing w:after="0" w:line="476"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w:t>
      </w:r>
    </w:p>
    <w:p>
      <w:pPr>
        <w:spacing w:after="0" w:line="1" w:lineRule="exact"/>
        <w:rPr>
          <w:rFonts w:ascii="Courier New" w:cs="Courier New" w:eastAsia="Courier New" w:hAnsi="Courier New"/>
          <w:sz w:val="18"/>
          <w:szCs w:val="18"/>
          <w:color w:val="auto"/>
        </w:rPr>
      </w:pPr>
    </w:p>
    <w:p>
      <w:pPr>
        <w:ind w:left="540" w:right="5159" w:hanging="427"/>
        <w:spacing w:after="0" w:line="476"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75886F107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10" w:right="1440" w:bottom="0" w:gutter="0" w:footer="0" w:header="0"/>
          <w:type w:val="continuous"/>
        </w:sectPr>
      </w:pPr>
    </w:p>
    <w:p>
      <w:pPr>
        <w:spacing w:after="0" w:line="22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Regeneron Pharmaceuticals, Inc.</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777 Old Saw Mill River Road</w:t>
      </w:r>
    </w:p>
    <w:p>
      <w:pPr>
        <w:ind w:left="740"/>
        <w:spacing w:after="0"/>
        <w:rPr>
          <w:sz w:val="20"/>
          <w:szCs w:val="20"/>
          <w:color w:val="auto"/>
        </w:rPr>
      </w:pPr>
      <w:r>
        <w:rPr>
          <w:rFonts w:ascii="Courier New" w:cs="Courier New" w:eastAsia="Courier New" w:hAnsi="Courier New"/>
          <w:sz w:val="18"/>
          <w:szCs w:val="18"/>
          <w:color w:val="auto"/>
        </w:rPr>
        <w:t>Tarrytown NY 10591-6707</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10" w:right="1440" w:bottom="0" w:gutter="0" w:footer="0" w:header="0"/>
          <w:type w:val="continuous"/>
        </w:sectPr>
      </w:pPr>
    </w:p>
    <w:p>
      <w:pPr>
        <w:spacing w:after="0" w:line="9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World Investors</w:t>
      </w:r>
    </w:p>
    <w:p>
      <w:pPr>
        <w:spacing w:after="0" w:line="10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Residence: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rPr>
          <w:sz w:val="20"/>
          <w:szCs w:val="20"/>
          <w:color w:val="auto"/>
        </w:rPr>
      </w:pPr>
      <w:r>
        <w:rPr>
          <w:rFonts w:ascii="Courier New" w:cs="Courier New" w:eastAsia="Courier New" w:hAnsi="Courier New"/>
          <w:sz w:val="18"/>
          <w:szCs w:val="18"/>
          <w:color w:val="auto"/>
        </w:rPr>
        <w:t>Los Angeles, CA 90071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311"/>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96"/>
        </w:trPr>
        <w:tc>
          <w:tcPr>
            <w:tcW w:w="70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11"/>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96"/>
        </w:trPr>
        <w:tc>
          <w:tcPr>
            <w:tcW w:w="70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75886F107</w:t>
            </w:r>
          </w:p>
        </w:tc>
        <w:tc>
          <w:tcPr>
            <w:tcW w:w="7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11"/>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96"/>
        </w:trPr>
        <w:tc>
          <w:tcPr>
            <w:tcW w:w="70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10"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939"/>
        <w:spacing w:after="0" w:line="292"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69"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30" w:lineRule="exact"/>
        <w:rPr>
          <w:rFonts w:ascii="Courier New" w:cs="Courier New" w:eastAsia="Courier New" w:hAnsi="Courier New"/>
          <w:sz w:val="18"/>
          <w:szCs w:val="18"/>
          <w:color w:val="auto"/>
        </w:rPr>
      </w:pP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right="2839"/>
        <w:spacing w:after="0" w:line="260" w:lineRule="auto"/>
        <w:rPr>
          <w:sz w:val="20"/>
          <w:szCs w:val="20"/>
          <w:color w:val="auto"/>
        </w:rPr>
      </w:pPr>
      <w:r>
        <w:rPr>
          <w:rFonts w:ascii="Courier New" w:cs="Courier New" w:eastAsia="Courier New" w:hAnsi="Courier New"/>
          <w:sz w:val="18"/>
          <w:szCs w:val="18"/>
          <w:color w:val="auto"/>
        </w:rPr>
        <w:t>Capital World Investors divisions of CRMC and Capital International Limited collectively provide investment management services under the name Capital World Investors. Capital World Investors is deemed to be the beneficial owner of 7,041,190 shares or 6.6% of the 106,323,210 shares believed to be outstanding.</w:t>
      </w:r>
    </w:p>
    <w:p>
      <w:pPr>
        <w:spacing w:after="0" w:line="9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3 of 4</w:t>
      </w:r>
    </w:p>
    <w:p>
      <w:pPr>
        <w:spacing w:after="0" w:line="201" w:lineRule="exact"/>
        <w:rPr>
          <w:sz w:val="20"/>
          <w:szCs w:val="20"/>
          <w:color w:val="auto"/>
        </w:rPr>
      </w:pPr>
    </w:p>
    <w:p>
      <w:pPr>
        <w:ind w:left="740" w:right="2839" w:hanging="736"/>
        <w:spacing w:after="0" w:line="265"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90" w:lineRule="exact"/>
        <w:rPr>
          <w:sz w:val="20"/>
          <w:szCs w:val="20"/>
          <w:color w:val="auto"/>
        </w:rPr>
      </w:pPr>
    </w:p>
    <w:p>
      <w:pPr>
        <w:ind w:left="740" w:right="3159" w:hanging="736"/>
        <w:spacing w:after="0" w:line="34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18" w:lineRule="exact"/>
        <w:rPr>
          <w:sz w:val="20"/>
          <w:szCs w:val="20"/>
          <w:color w:val="auto"/>
        </w:rPr>
      </w:pPr>
    </w:p>
    <w:p>
      <w:pPr>
        <w:jc w:val="both"/>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6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740" w:right="283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74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tbl>
      <w:tblPr>
        <w:tblLayout w:type="fixed"/>
        <w:tblInd w:w="860" w:type="dxa"/>
        <w:tblCellMar>
          <w:top w:w="0" w:type="dxa"/>
          <w:left w:w="0" w:type="dxa"/>
          <w:bottom w:w="0" w:type="dxa"/>
          <w:right w:w="0" w:type="dxa"/>
        </w:tblCellMar>
      </w:tblPr>
      <w:tr>
        <w:trPr>
          <w:trHeight w:val="296"/>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12, 2019</w:t>
            </w:r>
          </w:p>
        </w:tc>
        <w:tc>
          <w:tcPr>
            <w:tcW w:w="1940" w:type="dxa"/>
            <w:vAlign w:val="bottom"/>
          </w:tcPr>
          <w:p>
            <w:pPr>
              <w:spacing w:after="0"/>
              <w:rPr>
                <w:sz w:val="24"/>
                <w:szCs w:val="24"/>
                <w:color w:val="auto"/>
              </w:rPr>
            </w:pPr>
          </w:p>
        </w:tc>
      </w:tr>
      <w:tr>
        <w:trPr>
          <w:trHeight w:val="311"/>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96"/>
        </w:trPr>
        <w:tc>
          <w:tcPr>
            <w:tcW w:w="1360" w:type="dxa"/>
            <w:vAlign w:val="bottom"/>
          </w:tcPr>
          <w:p>
            <w:pPr>
              <w:spacing w:after="0"/>
              <w:rPr>
                <w:sz w:val="24"/>
                <w:szCs w:val="2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w w:val="96"/>
              </w:rPr>
              <w:t>Management Company</w:t>
            </w:r>
          </w:p>
        </w:tc>
      </w:tr>
    </w:tbl>
    <w:p>
      <w:pPr>
        <w:sectPr>
          <w:pgSz w:w="11900" w:h="16838" w:orient="portrait"/>
          <w:cols w:equalWidth="0" w:num="1">
            <w:col w:w="10219"/>
          </w:cols>
          <w:pgMar w:left="240" w:top="110" w:right="1440" w:bottom="1440" w:gutter="0" w:footer="0" w:header="0"/>
        </w:sectPr>
      </w:pPr>
    </w:p>
    <w:bookmarkStart w:id="3" w:name="page4"/>
    <w:bookmarkEnd w:id="3"/>
    <w:p>
      <w:pPr>
        <w:spacing w:after="0" w:line="88"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2019-12-05T00:20:26Z</dcterms:created>
  <dcterms:modified xsi:type="dcterms:W3CDTF">2019-12-05T00:20:26Z</dcterms:modified>
</cp:coreProperties>
</file>