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830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8303895"/>
                    </a:xfrm>
                    <a:prstGeom prst="rect">
                      <a:avLst/>
                    </a:prstGeom>
                    <a:noFill/>
                  </pic:spPr>
                </pic:pic>
              </a:graphicData>
            </a:graphic>
          </wp:anchor>
        </w:drawing>
      </w:r>
    </w:p>
    <w:p>
      <w:pPr>
        <w:spacing w:after="0" w:line="103" w:lineRule="exact"/>
        <w:rPr>
          <w:sz w:val="24"/>
          <w:szCs w:val="24"/>
          <w:color w:val="auto"/>
        </w:rPr>
      </w:pPr>
    </w:p>
    <w:p>
      <w:pPr>
        <w:sectPr>
          <w:pgSz w:w="11900" w:h="16932"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RYAN ARTHUR F</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4"/>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0"/>
          <w:szCs w:val="20"/>
          <w:color w:val="auto"/>
        </w:rPr>
      </w:pPr>
    </w:p>
    <w:p>
      <w:pPr>
        <w:sectPr>
          <w:pgSz w:w="11900" w:h="16932"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jc w:val="cente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19"/>
              <w:spacing w:after="0" w:line="130" w:lineRule="exact"/>
              <w:rPr>
                <w:sz w:val="20"/>
                <w:szCs w:val="20"/>
                <w:color w:val="auto"/>
              </w:rPr>
            </w:pPr>
            <w:r>
              <w:rPr>
                <w:rFonts w:ascii="Arial" w:cs="Arial" w:eastAsia="Arial" w:hAnsi="Arial"/>
                <w:sz w:val="12"/>
                <w:szCs w:val="12"/>
                <w:b w:val="1"/>
                <w:bCs w:val="1"/>
                <w:color w:val="auto"/>
                <w:w w:val="93"/>
              </w:rPr>
              <w:t>(A) or</w:t>
            </w:r>
          </w:p>
        </w:tc>
        <w:tc>
          <w:tcPr>
            <w:tcW w:w="9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1</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873.91</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18,446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2</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886.26</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18,444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1</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887.13</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1</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892</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18,442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8</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896.47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3</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897.41</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18,431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6</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898.76</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18,425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14</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899.66</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18,411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29</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900.59</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18,382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9</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901.46</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18,373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10</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902.37</w:t>
            </w:r>
            <w:r>
              <w:rPr>
                <w:rFonts w:ascii="Times New Roman" w:cs="Times New Roman" w:eastAsia="Times New Roman" w:hAnsi="Times New Roman"/>
                <w:sz w:val="21"/>
                <w:szCs w:val="21"/>
                <w:color w:val="008000"/>
                <w:w w:val="93"/>
                <w:vertAlign w:val="superscript"/>
              </w:rPr>
              <w:t>(8)</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18,363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13</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903.49</w:t>
            </w:r>
            <w:r>
              <w:rPr>
                <w:rFonts w:ascii="Times New Roman" w:cs="Times New Roman" w:eastAsia="Times New Roman" w:hAnsi="Times New Roman"/>
                <w:sz w:val="21"/>
                <w:szCs w:val="21"/>
                <w:color w:val="008000"/>
                <w:w w:val="93"/>
                <w:vertAlign w:val="superscript"/>
              </w:rPr>
              <w:t>(9)</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18,350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3</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904.49</w:t>
            </w:r>
            <w:r>
              <w:rPr>
                <w:rFonts w:ascii="Times New Roman" w:cs="Times New Roman" w:eastAsia="Times New Roman" w:hAnsi="Times New Roman"/>
                <w:sz w:val="21"/>
                <w:szCs w:val="21"/>
                <w:color w:val="008000"/>
                <w:w w:val="92"/>
                <w:vertAlign w:val="superscript"/>
              </w:rPr>
              <w:t>(10)</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18,347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0"/>
              <w:spacing w:after="0"/>
              <w:rPr>
                <w:sz w:val="20"/>
                <w:szCs w:val="20"/>
                <w:color w:val="auto"/>
              </w:rPr>
            </w:pPr>
            <w:r>
              <w:rPr>
                <w:rFonts w:ascii="Times New Roman" w:cs="Times New Roman" w:eastAsia="Times New Roman" w:hAnsi="Times New Roman"/>
                <w:sz w:val="17"/>
                <w:szCs w:val="17"/>
                <w:color w:val="0000FF"/>
                <w:w w:val="98"/>
              </w:rPr>
              <w:t>01/02/2024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92"/>
                <w:vertAlign w:val="subscript"/>
              </w:rPr>
              <w:t>A</w:t>
            </w:r>
            <w:r>
              <w:rPr>
                <w:rFonts w:ascii="Times New Roman" w:cs="Times New Roman" w:eastAsia="Times New Roman" w:hAnsi="Times New Roman"/>
                <w:sz w:val="11"/>
                <w:szCs w:val="11"/>
                <w:color w:val="008000"/>
                <w:w w:val="92"/>
              </w:rPr>
              <w:t>(11)</w:t>
            </w:r>
          </w:p>
        </w:tc>
        <w:tc>
          <w:tcPr>
            <w:tcW w:w="68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7"/>
                <w:szCs w:val="17"/>
                <w:color w:val="0000FF"/>
              </w:rPr>
              <w:t>135</w:t>
            </w:r>
          </w:p>
        </w:tc>
        <w:tc>
          <w:tcPr>
            <w:tcW w:w="56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A</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112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18,482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888.34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1,607</w:t>
            </w:r>
          </w:p>
        </w:tc>
        <w:tc>
          <w:tcPr>
            <w:tcW w:w="28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1,607</w:t>
            </w: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1,607</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August 7, 2023.</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8 shares of Company stock on January 2, 2024 at prices ranging from $896.21 to $896.99.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 shares of Company stock on January 2, 2024 at prices ranging from $897.35 to $897.54.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6 shares of Company stock on January 2, 2024 at prices ranging from $898.45 to $898.97.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14 shares of Company stock on January 2, 2024 at prices ranging from $899.08 to $899.99. Upon request by the Commission staff, the Company, or a security holder of the Company, the reporting person will provide full information regarding the number of shares sold by the reporting person on January 2, 2024 at each separate price.</w:t>
      </w:r>
    </w:p>
    <w:p>
      <w:pPr>
        <w:sectPr>
          <w:pgSz w:w="11900" w:h="16932" w:orient="portrait"/>
          <w:cols w:equalWidth="0" w:num="1">
            <w:col w:w="11080"/>
          </w:cols>
          <w:pgMar w:left="460" w:top="216" w:right="359" w:bottom="0" w:gutter="0" w:footer="0" w:header="0"/>
          <w:type w:val="continuous"/>
        </w:sectPr>
      </w:pPr>
    </w:p>
    <w:bookmarkStart w:id="1" w:name="page2"/>
    <w:bookmarkEnd w:id="1"/>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29 shares of Company stock on January 2, 2024 at prices ranging from $900.00 to $900.99.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right="60"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9 shares of Company stock on January 2, 2024 at prices ranging from $901.03 to $901.99.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10 shares of Company stock on January 2, 2024 at prices ranging from $902.14 to $902.92.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13 shares of Company stock on January 2, 2024 at prices ranging from $903.13 to $903.93.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 shares of Company stock on January 2, 2024 at prices ranging from $904.00 to $904.98. Upon request by the Commission staff, the Company, or a security holder of the Company, the reporting person will provide full information regarding the number of shares sold by the reporting person on January 2, 2024 at each separate price.</w:t>
      </w:r>
    </w:p>
    <w:p>
      <w:pPr>
        <w:spacing w:after="0" w:line="16"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right="100" w:firstLine="3"/>
        <w:spacing w:after="0" w:line="258"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Company's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/s/**Arthur F. Ryan</w:t>
            </w:r>
          </w:p>
        </w:tc>
        <w:tc>
          <w:tcPr>
            <w:tcW w:w="7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01/04/2024</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6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7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4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2024-01-04T15:19:45Z</dcterms:created>
  <dcterms:modified xsi:type="dcterms:W3CDTF">2024-01-04T15:19:45Z</dcterms:modified>
</cp:coreProperties>
</file>