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20" w:type="dxa"/>
            <w:vAlign w:val="bottom"/>
          </w:tcPr>
          <w:p>
            <w:pPr>
              <w:jc w:val="center"/>
              <w:ind w:right="29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29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1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15875</wp:posOffset>
            </wp:positionV>
            <wp:extent cx="7325995" cy="5280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528066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520"/>
            <w:col w:w="8740"/>
          </w:cols>
          <w:pgMar w:left="240" w:top="221" w:right="13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SHOOTER ERIC M</w:t>
        </w:r>
      </w:hyperlink>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Pr>
          <w:p>
            <w:pPr>
              <w:ind w:left="120"/>
              <w:spacing w:after="0"/>
              <w:rPr>
                <w:sz w:val="20"/>
                <w:szCs w:val="20"/>
                <w:color w:val="auto"/>
              </w:rPr>
            </w:pPr>
            <w:r>
              <w:rPr>
                <w:rFonts w:ascii="Arial" w:cs="Arial" w:eastAsia="Arial" w:hAnsi="Arial"/>
                <w:sz w:val="13"/>
                <w:szCs w:val="13"/>
                <w:color w:val="auto"/>
              </w:rPr>
              <w:t>(First)</w:t>
            </w:r>
          </w:p>
        </w:tc>
        <w:tc>
          <w:tcPr>
            <w:tcW w:w="1220" w:type="dxa"/>
            <w:vAlign w:val="bottom"/>
          </w:tcPr>
          <w:p>
            <w:pPr>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2580" w:type="dxa"/>
            <w:vAlign w:val="bottom"/>
            <w:gridSpan w:val="2"/>
          </w:tcPr>
          <w:p>
            <w:pPr>
              <w:ind w:left="20"/>
              <w:spacing w:after="0"/>
              <w:rPr>
                <w:sz w:val="20"/>
                <w:szCs w:val="20"/>
                <w:color w:val="auto"/>
              </w:rPr>
            </w:pPr>
            <w:r>
              <w:rPr>
                <w:rFonts w:ascii="Arial" w:cs="Arial" w:eastAsia="Arial" w:hAnsi="Arial"/>
                <w:sz w:val="17"/>
                <w:szCs w:val="17"/>
                <w:color w:val="0000FF"/>
                <w:w w:val="96"/>
              </w:rPr>
              <w:t>777 OLD SAW MILL RIVER ROAD</w:t>
            </w:r>
          </w:p>
        </w:tc>
        <w:tc>
          <w:tcPr>
            <w:tcW w:w="122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r>
      <w:tr>
        <w:trPr>
          <w:trHeight w:val="257"/>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0000FF"/>
              </w:rPr>
              <w:t>TARRYTOWN</w:t>
            </w:r>
          </w:p>
        </w:tc>
        <w:tc>
          <w:tcPr>
            <w:tcW w:w="1400" w:type="dxa"/>
            <w:vAlign w:val="bottom"/>
          </w:tcPr>
          <w:p>
            <w:pPr>
              <w:ind w:left="120"/>
              <w:spacing w:after="0"/>
              <w:rPr>
                <w:sz w:val="20"/>
                <w:szCs w:val="20"/>
                <w:color w:val="auto"/>
              </w:rPr>
            </w:pPr>
            <w:r>
              <w:rPr>
                <w:rFonts w:ascii="Arial" w:cs="Arial" w:eastAsia="Arial" w:hAnsi="Arial"/>
                <w:sz w:val="17"/>
                <w:szCs w:val="17"/>
                <w:color w:val="0000FF"/>
              </w:rPr>
              <w:t>NY</w:t>
            </w:r>
          </w:p>
        </w:tc>
        <w:tc>
          <w:tcPr>
            <w:tcW w:w="1220" w:type="dxa"/>
            <w:vAlign w:val="bottom"/>
          </w:tcPr>
          <w:p>
            <w:pPr>
              <w:spacing w:after="0"/>
              <w:rPr>
                <w:sz w:val="20"/>
                <w:szCs w:val="20"/>
                <w:color w:val="auto"/>
              </w:rPr>
            </w:pPr>
            <w:r>
              <w:rPr>
                <w:rFonts w:ascii="Arial" w:cs="Arial" w:eastAsia="Arial" w:hAnsi="Arial"/>
                <w:sz w:val="17"/>
                <w:szCs w:val="17"/>
                <w:color w:val="0000FF"/>
              </w:rPr>
              <w:t>10591</w:t>
            </w:r>
          </w:p>
        </w:tc>
      </w:tr>
      <w:tr>
        <w:trPr>
          <w:trHeight w:val="149"/>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1400" w:type="dxa"/>
            <w:vAlign w:val="bottom"/>
          </w:tcPr>
          <w:p>
            <w:pPr>
              <w:ind w:left="120"/>
              <w:spacing w:after="0"/>
              <w:rPr>
                <w:sz w:val="20"/>
                <w:szCs w:val="20"/>
                <w:color w:val="auto"/>
              </w:rPr>
            </w:pPr>
            <w:r>
              <w:rPr>
                <w:rFonts w:ascii="Arial" w:cs="Arial" w:eastAsia="Arial" w:hAnsi="Arial"/>
                <w:sz w:val="13"/>
                <w:szCs w:val="13"/>
                <w:color w:val="auto"/>
              </w:rPr>
              <w:t>(State)</w:t>
            </w:r>
          </w:p>
        </w:tc>
        <w:tc>
          <w:tcPr>
            <w:tcW w:w="122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3920" w:type="dxa"/>
            <w:vAlign w:val="bottom"/>
            <w:gridSpan w:val="2"/>
          </w:tcPr>
          <w:p>
            <w:pPr>
              <w:spacing w:after="0" w:line="202" w:lineRule="exact"/>
              <w:rPr>
                <w:rFonts w:ascii="Arial" w:cs="Arial" w:eastAsia="Arial" w:hAnsi="Arial"/>
                <w:sz w:val="21"/>
                <w:szCs w:val="21"/>
                <w:color w:val="0000EE"/>
                <w:w w:val="96"/>
              </w:rPr>
            </w:pPr>
            <w:hyperlink r:id="rId13">
              <w:r>
                <w:rPr>
                  <w:rFonts w:ascii="Arial" w:cs="Arial" w:eastAsia="Arial" w:hAnsi="Arial"/>
                  <w:sz w:val="21"/>
                  <w:szCs w:val="21"/>
                  <w:color w:val="0000EE"/>
                  <w:w w:val="96"/>
                </w:rPr>
                <w:t xml:space="preserve">REGENERON PHARMACEUTICALS INC </w:t>
              </w:r>
            </w:hyperlink>
            <w:r>
              <w:rPr>
                <w:rFonts w:ascii="Arial" w:cs="Arial" w:eastAsia="Arial" w:hAnsi="Arial"/>
                <w:sz w:val="21"/>
                <w:szCs w:val="21"/>
                <w:color w:val="000000"/>
                <w:w w:val="96"/>
              </w:rPr>
              <w:t>[</w:t>
            </w:r>
          </w:p>
        </w:tc>
        <w:tc>
          <w:tcPr>
            <w:tcW w:w="190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3720" w:type="dxa"/>
            <w:vAlign w:val="bottom"/>
            <w:shd w:val="clear" w:color="auto" w:fill="0000EE"/>
          </w:tcPr>
          <w:p>
            <w:pPr>
              <w:spacing w:after="0"/>
              <w:rPr>
                <w:rFonts w:ascii="Arial" w:cs="Arial" w:eastAsia="Arial" w:hAnsi="Arial"/>
                <w:sz w:val="2"/>
                <w:szCs w:val="2"/>
                <w:color w:val="0000FF"/>
              </w:rPr>
            </w:pPr>
            <w:hyperlink r:id="rId13">
              <w:r>
                <w:rPr>
                  <w:rFonts w:ascii="Arial" w:cs="Arial" w:eastAsia="Arial" w:hAnsi="Arial"/>
                  <w:sz w:val="2"/>
                  <w:szCs w:val="2"/>
                  <w:color w:val="0000FF"/>
                </w:rPr>
                <w:t xml:space="preserve">REGN </w:t>
              </w:r>
              <w:r>
                <w:rPr>
                  <w:rFonts w:ascii="Arial" w:cs="Arial" w:eastAsia="Arial" w:hAnsi="Arial"/>
                  <w:sz w:val="2"/>
                  <w:szCs w:val="2"/>
                  <w:color w:val="000000"/>
                </w:rPr>
                <w:t>]</w:t>
              </w:r>
            </w:hyperlink>
          </w:p>
        </w:tc>
        <w:tc>
          <w:tcPr>
            <w:tcW w:w="200" w:type="dxa"/>
            <w:vAlign w:val="bottom"/>
          </w:tcPr>
          <w:p>
            <w:pPr>
              <w:spacing w:after="0"/>
              <w:rPr>
                <w:sz w:val="2"/>
                <w:szCs w:val="2"/>
                <w:color w:val="auto"/>
              </w:rPr>
            </w:pPr>
          </w:p>
        </w:tc>
        <w:tc>
          <w:tcPr>
            <w:tcW w:w="500" w:type="dxa"/>
            <w:vAlign w:val="bottom"/>
          </w:tcPr>
          <w:p>
            <w:pPr>
              <w:ind w:left="280"/>
              <w:spacing w:after="0"/>
              <w:rPr>
                <w:sz w:val="20"/>
                <w:szCs w:val="20"/>
                <w:color w:val="auto"/>
              </w:rPr>
            </w:pPr>
            <w:r>
              <w:rPr>
                <w:rFonts w:ascii="Arial" w:cs="Arial" w:eastAsia="Arial" w:hAnsi="Arial"/>
                <w:sz w:val="2"/>
                <w:szCs w:val="2"/>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4"/>
        </w:trPr>
        <w:tc>
          <w:tcPr>
            <w:tcW w:w="6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4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8"/>
        </w:trPr>
        <w:tc>
          <w:tcPr>
            <w:tcW w:w="60" w:type="dxa"/>
            <w:vAlign w:val="bottom"/>
            <w:tcBorders>
              <w:bottom w:val="single" w:sz="8" w:color="2C2C2C"/>
            </w:tcBorders>
          </w:tcPr>
          <w:p>
            <w:pPr>
              <w:spacing w:after="0"/>
              <w:rPr>
                <w:sz w:val="12"/>
                <w:szCs w:val="12"/>
                <w:color w:val="auto"/>
              </w:rPr>
            </w:pPr>
          </w:p>
        </w:tc>
        <w:tc>
          <w:tcPr>
            <w:tcW w:w="37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tcPr>
          <w:p>
            <w:pPr>
              <w:ind w:left="100"/>
              <w:spacing w:after="0" w:line="143" w:lineRule="exact"/>
              <w:rPr>
                <w:sz w:val="20"/>
                <w:szCs w:val="20"/>
                <w:color w:val="auto"/>
              </w:rPr>
            </w:pPr>
            <w:r>
              <w:rPr>
                <w:rFonts w:ascii="Arial" w:cs="Arial" w:eastAsia="Arial" w:hAnsi="Arial"/>
                <w:sz w:val="13"/>
                <w:szCs w:val="13"/>
                <w:color w:val="auto"/>
              </w:rPr>
              <w:t>below)</w:t>
            </w:r>
          </w:p>
        </w:tc>
        <w:tc>
          <w:tcPr>
            <w:tcW w:w="1540" w:type="dxa"/>
            <w:vAlign w:val="bottom"/>
          </w:tcPr>
          <w:p>
            <w:pPr>
              <w:ind w:left="340"/>
              <w:spacing w:after="0" w:line="14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80" w:type="dxa"/>
            <w:vAlign w:val="bottom"/>
            <w:gridSpan w:val="2"/>
          </w:tcPr>
          <w:p>
            <w:pPr>
              <w:ind w:left="60"/>
              <w:spacing w:after="0"/>
              <w:rPr>
                <w:sz w:val="20"/>
                <w:szCs w:val="20"/>
                <w:color w:val="auto"/>
              </w:rPr>
            </w:pPr>
            <w:r>
              <w:rPr>
                <w:rFonts w:ascii="Arial" w:cs="Arial" w:eastAsia="Arial" w:hAnsi="Arial"/>
                <w:sz w:val="17"/>
                <w:szCs w:val="17"/>
                <w:color w:val="0000FF"/>
              </w:rPr>
              <w:t>01/03/2012</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0" w:type="dxa"/>
            <w:vAlign w:val="bottom"/>
            <w:tcBorders>
              <w:bottom w:val="single" w:sz="8" w:color="2C2C2C"/>
            </w:tcBorders>
          </w:tcPr>
          <w:p>
            <w:pPr>
              <w:spacing w:after="0"/>
              <w:rPr>
                <w:sz w:val="16"/>
                <w:szCs w:val="16"/>
                <w:color w:val="auto"/>
              </w:rPr>
            </w:pPr>
          </w:p>
        </w:tc>
        <w:tc>
          <w:tcPr>
            <w:tcW w:w="37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344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40" w:type="dxa"/>
            <w:vAlign w:val="bottom"/>
            <w:gridSpan w:val="3"/>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40" w:type="dxa"/>
            <w:vAlign w:val="bottom"/>
            <w:gridSpan w:val="2"/>
          </w:tcPr>
          <w:p>
            <w:pPr>
              <w:ind w:left="1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bl>
    <w:p>
      <w:pPr>
        <w:spacing w:after="0" w:line="383" w:lineRule="exact"/>
        <w:rPr>
          <w:sz w:val="20"/>
          <w:szCs w:val="20"/>
          <w:color w:val="auto"/>
        </w:rPr>
      </w:pPr>
    </w:p>
    <w:p>
      <w:pPr>
        <w:sectPr>
          <w:pgSz w:w="11900" w:h="16838" w:orient="portrait"/>
          <w:cols w:equalWidth="0" w:num="2">
            <w:col w:w="3900" w:space="100"/>
            <w:col w:w="7520"/>
          </w:cols>
          <w:pgMar w:left="240" w:top="221"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tcPr>
          <w:p>
            <w:pPr>
              <w:ind w:left="9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920" w:type="dxa"/>
            <w:vAlign w:val="bottom"/>
          </w:tcPr>
          <w:p>
            <w:pPr>
              <w:ind w:left="9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120"/>
              <w:spacing w:after="0" w:line="126"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ind w:left="9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Beneficially Owned</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vMerge w:val="restart"/>
          </w:tcPr>
          <w:p>
            <w:pPr>
              <w:ind w:left="120"/>
              <w:spacing w:after="0" w:line="129"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7"/>
                <w:szCs w:val="7"/>
                <w:color w:val="auto"/>
              </w:rPr>
            </w:pPr>
          </w:p>
        </w:tc>
        <w:tc>
          <w:tcPr>
            <w:tcW w:w="11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80" w:type="dxa"/>
            <w:vAlign w:val="bottom"/>
          </w:tcPr>
          <w:p>
            <w:pPr>
              <w:spacing w:after="0"/>
              <w:rPr>
                <w:sz w:val="12"/>
                <w:szCs w:val="12"/>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4.</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 Acquired</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(A) or 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 (Instr. 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73"/>
        </w:trPr>
        <w:tc>
          <w:tcPr>
            <w:tcW w:w="680" w:type="dxa"/>
            <w:vAlign w:val="bottom"/>
          </w:tcPr>
          <w:p>
            <w:pPr>
              <w:spacing w:after="0"/>
              <w:rPr>
                <w:sz w:val="6"/>
                <w:szCs w:val="6"/>
                <w:color w:val="auto"/>
              </w:rPr>
            </w:pPr>
          </w:p>
        </w:tc>
        <w:tc>
          <w:tcPr>
            <w:tcW w:w="7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6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Arial" w:cs="Arial" w:eastAsia="Arial" w:hAnsi="Arial"/>
                <w:sz w:val="13"/>
                <w:szCs w:val="13"/>
                <w:color w:val="0000FF"/>
              </w:rPr>
              <w:t>Class A</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380" w:type="dxa"/>
            <w:vAlign w:val="bottom"/>
            <w:vMerge w:val="restart"/>
          </w:tcPr>
          <w:p>
            <w:pPr>
              <w:jc w:val="right"/>
              <w:ind w:right="206"/>
              <w:spacing w:after="0"/>
              <w:rPr>
                <w:sz w:val="20"/>
                <w:szCs w:val="20"/>
                <w:color w:val="auto"/>
              </w:rPr>
            </w:pPr>
            <w:r>
              <w:rPr>
                <w:rFonts w:ascii="Arial" w:cs="Arial" w:eastAsia="Arial" w:hAnsi="Arial"/>
                <w:sz w:val="11"/>
                <w:szCs w:val="11"/>
                <w:color w:val="008000"/>
                <w:w w:val="74"/>
              </w:rPr>
              <w:t>(1)</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06/03/2011</w:t>
            </w:r>
          </w:p>
        </w:tc>
        <w:tc>
          <w:tcPr>
            <w:tcW w:w="1100" w:type="dxa"/>
            <w:vAlign w:val="bottom"/>
          </w:tcPr>
          <w:p>
            <w:pPr>
              <w:spacing w:after="0"/>
              <w:rPr>
                <w:sz w:val="15"/>
                <w:szCs w:val="15"/>
                <w:color w:val="auto"/>
              </w:rPr>
            </w:pPr>
          </w:p>
        </w:tc>
        <w:tc>
          <w:tcPr>
            <w:tcW w:w="180" w:type="dxa"/>
            <w:vAlign w:val="bottom"/>
            <w:vMerge w:val="restart"/>
          </w:tcPr>
          <w:p>
            <w:pPr>
              <w:ind w:left="100"/>
              <w:spacing w:after="0"/>
              <w:rPr>
                <w:sz w:val="20"/>
                <w:szCs w:val="20"/>
                <w:color w:val="auto"/>
              </w:rPr>
            </w:pPr>
            <w:r>
              <w:rPr>
                <w:rFonts w:ascii="Arial" w:cs="Arial" w:eastAsia="Arial" w:hAnsi="Arial"/>
                <w:sz w:val="10"/>
                <w:szCs w:val="10"/>
                <w:color w:val="0000FF"/>
                <w:w w:val="76"/>
              </w:rPr>
              <w:t>G</w:t>
            </w:r>
          </w:p>
        </w:tc>
        <w:tc>
          <w:tcPr>
            <w:tcW w:w="240" w:type="dxa"/>
            <w:vAlign w:val="bottom"/>
            <w:vMerge w:val="restart"/>
          </w:tcPr>
          <w:p>
            <w:pPr>
              <w:jc w:val="right"/>
              <w:ind w:right="46"/>
              <w:spacing w:after="0"/>
              <w:rPr>
                <w:sz w:val="20"/>
                <w:szCs w:val="20"/>
                <w:color w:val="auto"/>
              </w:rPr>
            </w:pPr>
            <w:r>
              <w:rPr>
                <w:rFonts w:ascii="Arial" w:cs="Arial" w:eastAsia="Arial" w:hAnsi="Arial"/>
                <w:sz w:val="11"/>
                <w:szCs w:val="11"/>
                <w:color w:val="008000"/>
                <w:w w:val="88"/>
              </w:rPr>
              <w:t>(2)</w:t>
            </w:r>
          </w:p>
        </w:tc>
        <w:tc>
          <w:tcPr>
            <w:tcW w:w="360" w:type="dxa"/>
            <w:vAlign w:val="bottom"/>
            <w:vMerge w:val="restart"/>
          </w:tcPr>
          <w:p>
            <w:pPr>
              <w:ind w:left="140"/>
              <w:spacing w:after="0"/>
              <w:rPr>
                <w:sz w:val="20"/>
                <w:szCs w:val="20"/>
                <w:color w:val="auto"/>
              </w:rPr>
            </w:pPr>
            <w:r>
              <w:rPr>
                <w:rFonts w:ascii="Arial" w:cs="Arial" w:eastAsia="Arial" w:hAnsi="Arial"/>
                <w:sz w:val="13"/>
                <w:szCs w:val="13"/>
                <w:color w:val="0000FF"/>
              </w:rPr>
              <w:t>V</w:t>
            </w:r>
          </w:p>
        </w:tc>
        <w:tc>
          <w:tcPr>
            <w:tcW w:w="440" w:type="dxa"/>
            <w:vAlign w:val="bottom"/>
            <w:vMerge w:val="restart"/>
          </w:tcPr>
          <w:p>
            <w:pPr>
              <w:ind w:left="100"/>
              <w:spacing w:after="0"/>
              <w:rPr>
                <w:sz w:val="20"/>
                <w:szCs w:val="20"/>
                <w:color w:val="auto"/>
              </w:rPr>
            </w:pPr>
            <w:r>
              <w:rPr>
                <w:rFonts w:ascii="Arial" w:cs="Arial" w:eastAsia="Arial" w:hAnsi="Arial"/>
                <w:sz w:val="13"/>
                <w:szCs w:val="13"/>
                <w:color w:val="0000FF"/>
                <w:w w:val="80"/>
              </w:rPr>
              <w:t>20,000</w:t>
            </w:r>
          </w:p>
        </w:tc>
        <w:tc>
          <w:tcPr>
            <w:tcW w:w="240" w:type="dxa"/>
            <w:vAlign w:val="bottom"/>
            <w:vMerge w:val="restart"/>
          </w:tcPr>
          <w:p>
            <w:pPr>
              <w:jc w:val="right"/>
              <w:ind w:right="46"/>
              <w:spacing w:after="0"/>
              <w:rPr>
                <w:sz w:val="20"/>
                <w:szCs w:val="20"/>
                <w:color w:val="auto"/>
              </w:rPr>
            </w:pPr>
            <w:r>
              <w:rPr>
                <w:rFonts w:ascii="Arial" w:cs="Arial" w:eastAsia="Arial" w:hAnsi="Arial"/>
                <w:sz w:val="11"/>
                <w:szCs w:val="11"/>
                <w:color w:val="008000"/>
                <w:w w:val="88"/>
              </w:rPr>
              <w:t>(2)</w:t>
            </w:r>
          </w:p>
        </w:tc>
        <w:tc>
          <w:tcPr>
            <w:tcW w:w="5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0000FF"/>
                <w:w w:val="96"/>
              </w:rPr>
              <w:t>20,000</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vMerge w:val="restart"/>
          </w:tcPr>
          <w:p>
            <w:pPr>
              <w:ind w:left="280"/>
              <w:spacing w:after="0"/>
              <w:rPr>
                <w:sz w:val="20"/>
                <w:szCs w:val="20"/>
                <w:color w:val="auto"/>
              </w:rPr>
            </w:pPr>
            <w:r>
              <w:rPr>
                <w:rFonts w:ascii="Arial" w:cs="Arial" w:eastAsia="Arial" w:hAnsi="Arial"/>
                <w:sz w:val="13"/>
                <w:szCs w:val="13"/>
                <w:color w:val="0000FF"/>
              </w:rPr>
              <w:t>20,000</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740" w:type="dxa"/>
            <w:vAlign w:val="bottom"/>
          </w:tcPr>
          <w:p>
            <w:pPr>
              <w:ind w:left="60"/>
              <w:spacing w:after="0"/>
              <w:rPr>
                <w:sz w:val="20"/>
                <w:szCs w:val="20"/>
                <w:color w:val="auto"/>
              </w:rPr>
            </w:pPr>
            <w:r>
              <w:rPr>
                <w:rFonts w:ascii="Arial" w:cs="Arial" w:eastAsia="Arial" w:hAnsi="Arial"/>
                <w:sz w:val="13"/>
                <w:szCs w:val="13"/>
                <w:color w:val="0000FF"/>
              </w:rPr>
              <w:t>GRAT</w:t>
            </w:r>
          </w:p>
        </w:tc>
        <w:tc>
          <w:tcPr>
            <w:tcW w:w="0" w:type="dxa"/>
            <w:vAlign w:val="bottom"/>
          </w:tcPr>
          <w:p>
            <w:pPr>
              <w:spacing w:after="0"/>
              <w:rPr>
                <w:sz w:val="1"/>
                <w:szCs w:val="1"/>
                <w:color w:val="auto"/>
              </w:rPr>
            </w:pPr>
          </w:p>
        </w:tc>
      </w:tr>
      <w:tr>
        <w:trPr>
          <w:trHeight w:val="64"/>
        </w:trPr>
        <w:tc>
          <w:tcPr>
            <w:tcW w:w="680" w:type="dxa"/>
            <w:vAlign w:val="bottom"/>
          </w:tcPr>
          <w:p>
            <w:pPr>
              <w:ind w:left="60"/>
              <w:spacing w:after="0" w:line="65" w:lineRule="exact"/>
              <w:rPr>
                <w:sz w:val="20"/>
                <w:szCs w:val="20"/>
                <w:color w:val="auto"/>
              </w:rPr>
            </w:pPr>
            <w:r>
              <w:rPr>
                <w:rFonts w:ascii="Arial" w:cs="Arial" w:eastAsia="Arial" w:hAnsi="Arial"/>
                <w:sz w:val="6"/>
                <w:szCs w:val="6"/>
                <w:color w:val="0000FF"/>
              </w:rPr>
              <w:t>Stock</w:t>
            </w:r>
          </w:p>
        </w:tc>
        <w:tc>
          <w:tcPr>
            <w:tcW w:w="40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tcPr>
          <w:p>
            <w:pPr>
              <w:ind w:left="180"/>
              <w:spacing w:after="0" w:line="65" w:lineRule="exact"/>
              <w:rPr>
                <w:sz w:val="20"/>
                <w:szCs w:val="20"/>
                <w:color w:val="auto"/>
              </w:rPr>
            </w:pPr>
            <w:r>
              <w:rPr>
                <w:rFonts w:ascii="Arial" w:cs="Arial" w:eastAsia="Arial" w:hAnsi="Arial"/>
                <w:sz w:val="6"/>
                <w:szCs w:val="6"/>
                <w:color w:val="0000FF"/>
              </w:rPr>
              <w:t>Stock</w:t>
            </w:r>
          </w:p>
        </w:tc>
        <w:tc>
          <w:tcPr>
            <w:tcW w:w="5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ind w:left="60"/>
              <w:spacing w:after="0" w:line="65" w:lineRule="exact"/>
              <w:rPr>
                <w:sz w:val="20"/>
                <w:szCs w:val="20"/>
                <w:color w:val="auto"/>
              </w:rPr>
            </w:pPr>
            <w:r>
              <w:rPr>
                <w:rFonts w:ascii="Arial" w:cs="Arial" w:eastAsia="Arial" w:hAnsi="Arial"/>
                <w:sz w:val="6"/>
                <w:szCs w:val="6"/>
                <w:color w:val="0000FF"/>
              </w:rPr>
              <w:t>self</w:t>
            </w:r>
            <w:r>
              <w:rPr>
                <w:rFonts w:ascii="Arial" w:cs="Arial" w:eastAsia="Arial" w:hAnsi="Arial"/>
                <w:sz w:val="7"/>
                <w:szCs w:val="7"/>
                <w:color w:val="008000"/>
                <w:vertAlign w:val="superscript"/>
              </w:rPr>
              <w:t>(2)</w:t>
            </w: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68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Arial" w:cs="Arial" w:eastAsia="Arial" w:hAnsi="Arial"/>
                <w:sz w:val="13"/>
                <w:szCs w:val="13"/>
                <w:color w:val="0000FF"/>
              </w:rPr>
              <w:t>Class A</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380" w:type="dxa"/>
            <w:vAlign w:val="bottom"/>
            <w:vMerge w:val="restart"/>
          </w:tcPr>
          <w:p>
            <w:pPr>
              <w:jc w:val="right"/>
              <w:ind w:right="206"/>
              <w:spacing w:after="0"/>
              <w:rPr>
                <w:sz w:val="20"/>
                <w:szCs w:val="20"/>
                <w:color w:val="auto"/>
              </w:rPr>
            </w:pPr>
            <w:r>
              <w:rPr>
                <w:rFonts w:ascii="Arial" w:cs="Arial" w:eastAsia="Arial" w:hAnsi="Arial"/>
                <w:sz w:val="11"/>
                <w:szCs w:val="11"/>
                <w:color w:val="008000"/>
                <w:w w:val="74"/>
              </w:rPr>
              <w:t>(1)</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06/03/2011</w:t>
            </w:r>
          </w:p>
        </w:tc>
        <w:tc>
          <w:tcPr>
            <w:tcW w:w="1100" w:type="dxa"/>
            <w:vAlign w:val="bottom"/>
          </w:tcPr>
          <w:p>
            <w:pPr>
              <w:spacing w:after="0"/>
              <w:rPr>
                <w:sz w:val="15"/>
                <w:szCs w:val="15"/>
                <w:color w:val="auto"/>
              </w:rPr>
            </w:pPr>
          </w:p>
        </w:tc>
        <w:tc>
          <w:tcPr>
            <w:tcW w:w="180" w:type="dxa"/>
            <w:vAlign w:val="bottom"/>
            <w:vMerge w:val="restart"/>
          </w:tcPr>
          <w:p>
            <w:pPr>
              <w:ind w:left="100"/>
              <w:spacing w:after="0"/>
              <w:rPr>
                <w:sz w:val="20"/>
                <w:szCs w:val="20"/>
                <w:color w:val="auto"/>
              </w:rPr>
            </w:pPr>
            <w:r>
              <w:rPr>
                <w:rFonts w:ascii="Arial" w:cs="Arial" w:eastAsia="Arial" w:hAnsi="Arial"/>
                <w:sz w:val="10"/>
                <w:szCs w:val="10"/>
                <w:color w:val="0000FF"/>
                <w:w w:val="76"/>
              </w:rPr>
              <w:t>G</w:t>
            </w:r>
          </w:p>
        </w:tc>
        <w:tc>
          <w:tcPr>
            <w:tcW w:w="240" w:type="dxa"/>
            <w:vAlign w:val="bottom"/>
            <w:vMerge w:val="restart"/>
          </w:tcPr>
          <w:p>
            <w:pPr>
              <w:jc w:val="right"/>
              <w:ind w:right="46"/>
              <w:spacing w:after="0"/>
              <w:rPr>
                <w:sz w:val="20"/>
                <w:szCs w:val="20"/>
                <w:color w:val="auto"/>
              </w:rPr>
            </w:pPr>
            <w:r>
              <w:rPr>
                <w:rFonts w:ascii="Arial" w:cs="Arial" w:eastAsia="Arial" w:hAnsi="Arial"/>
                <w:sz w:val="11"/>
                <w:szCs w:val="11"/>
                <w:color w:val="008000"/>
                <w:w w:val="88"/>
              </w:rPr>
              <w:t>(2)</w:t>
            </w:r>
          </w:p>
        </w:tc>
        <w:tc>
          <w:tcPr>
            <w:tcW w:w="360" w:type="dxa"/>
            <w:vAlign w:val="bottom"/>
            <w:vMerge w:val="restart"/>
          </w:tcPr>
          <w:p>
            <w:pPr>
              <w:ind w:left="140"/>
              <w:spacing w:after="0"/>
              <w:rPr>
                <w:sz w:val="20"/>
                <w:szCs w:val="20"/>
                <w:color w:val="auto"/>
              </w:rPr>
            </w:pPr>
            <w:r>
              <w:rPr>
                <w:rFonts w:ascii="Arial" w:cs="Arial" w:eastAsia="Arial" w:hAnsi="Arial"/>
                <w:sz w:val="13"/>
                <w:szCs w:val="13"/>
                <w:color w:val="0000FF"/>
              </w:rPr>
              <w:t>V</w:t>
            </w:r>
          </w:p>
        </w:tc>
        <w:tc>
          <w:tcPr>
            <w:tcW w:w="440" w:type="dxa"/>
            <w:vAlign w:val="bottom"/>
            <w:vMerge w:val="restart"/>
          </w:tcPr>
          <w:p>
            <w:pPr>
              <w:ind w:left="100"/>
              <w:spacing w:after="0"/>
              <w:rPr>
                <w:sz w:val="20"/>
                <w:szCs w:val="20"/>
                <w:color w:val="auto"/>
              </w:rPr>
            </w:pPr>
            <w:r>
              <w:rPr>
                <w:rFonts w:ascii="Arial" w:cs="Arial" w:eastAsia="Arial" w:hAnsi="Arial"/>
                <w:sz w:val="13"/>
                <w:szCs w:val="13"/>
                <w:color w:val="0000FF"/>
                <w:w w:val="80"/>
              </w:rPr>
              <w:t>20,000</w:t>
            </w:r>
          </w:p>
        </w:tc>
        <w:tc>
          <w:tcPr>
            <w:tcW w:w="240" w:type="dxa"/>
            <w:vAlign w:val="bottom"/>
            <w:vMerge w:val="restart"/>
          </w:tcPr>
          <w:p>
            <w:pPr>
              <w:jc w:val="right"/>
              <w:ind w:right="46"/>
              <w:spacing w:after="0"/>
              <w:rPr>
                <w:sz w:val="20"/>
                <w:szCs w:val="20"/>
                <w:color w:val="auto"/>
              </w:rPr>
            </w:pPr>
            <w:r>
              <w:rPr>
                <w:rFonts w:ascii="Arial" w:cs="Arial" w:eastAsia="Arial" w:hAnsi="Arial"/>
                <w:sz w:val="11"/>
                <w:szCs w:val="11"/>
                <w:color w:val="008000"/>
                <w:w w:val="88"/>
              </w:rPr>
              <w:t>(2)</w:t>
            </w:r>
          </w:p>
        </w:tc>
        <w:tc>
          <w:tcPr>
            <w:tcW w:w="5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0000FF"/>
                <w:w w:val="96"/>
              </w:rPr>
              <w:t>20,000</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vMerge w:val="restart"/>
          </w:tcPr>
          <w:p>
            <w:pPr>
              <w:ind w:left="280"/>
              <w:spacing w:after="0"/>
              <w:rPr>
                <w:sz w:val="20"/>
                <w:szCs w:val="20"/>
                <w:color w:val="auto"/>
              </w:rPr>
            </w:pPr>
            <w:r>
              <w:rPr>
                <w:rFonts w:ascii="Arial" w:cs="Arial" w:eastAsia="Arial" w:hAnsi="Arial"/>
                <w:sz w:val="13"/>
                <w:szCs w:val="13"/>
                <w:color w:val="0000FF"/>
              </w:rPr>
              <w:t>20,000</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740" w:type="dxa"/>
            <w:vAlign w:val="bottom"/>
          </w:tcPr>
          <w:p>
            <w:pPr>
              <w:ind w:left="60"/>
              <w:spacing w:after="0"/>
              <w:rPr>
                <w:sz w:val="20"/>
                <w:szCs w:val="20"/>
                <w:color w:val="auto"/>
              </w:rPr>
            </w:pPr>
            <w:r>
              <w:rPr>
                <w:rFonts w:ascii="Arial" w:cs="Arial" w:eastAsia="Arial" w:hAnsi="Arial"/>
                <w:sz w:val="13"/>
                <w:szCs w:val="13"/>
                <w:color w:val="0000FF"/>
              </w:rPr>
              <w:t>GRAT</w:t>
            </w:r>
          </w:p>
        </w:tc>
        <w:tc>
          <w:tcPr>
            <w:tcW w:w="0" w:type="dxa"/>
            <w:vAlign w:val="bottom"/>
          </w:tcPr>
          <w:p>
            <w:pPr>
              <w:spacing w:after="0"/>
              <w:rPr>
                <w:sz w:val="1"/>
                <w:szCs w:val="1"/>
                <w:color w:val="auto"/>
              </w:rPr>
            </w:pPr>
          </w:p>
        </w:tc>
      </w:tr>
      <w:tr>
        <w:trPr>
          <w:trHeight w:val="64"/>
        </w:trPr>
        <w:tc>
          <w:tcPr>
            <w:tcW w:w="680" w:type="dxa"/>
            <w:vAlign w:val="bottom"/>
          </w:tcPr>
          <w:p>
            <w:pPr>
              <w:ind w:left="60"/>
              <w:spacing w:after="0" w:line="65" w:lineRule="exact"/>
              <w:rPr>
                <w:sz w:val="20"/>
                <w:szCs w:val="20"/>
                <w:color w:val="auto"/>
              </w:rPr>
            </w:pPr>
            <w:r>
              <w:rPr>
                <w:rFonts w:ascii="Arial" w:cs="Arial" w:eastAsia="Arial" w:hAnsi="Arial"/>
                <w:sz w:val="6"/>
                <w:szCs w:val="6"/>
                <w:color w:val="0000FF"/>
              </w:rPr>
              <w:t>Stock</w:t>
            </w:r>
          </w:p>
        </w:tc>
        <w:tc>
          <w:tcPr>
            <w:tcW w:w="40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tcPr>
          <w:p>
            <w:pPr>
              <w:ind w:left="180"/>
              <w:spacing w:after="0" w:line="65" w:lineRule="exact"/>
              <w:rPr>
                <w:sz w:val="20"/>
                <w:szCs w:val="20"/>
                <w:color w:val="auto"/>
              </w:rPr>
            </w:pPr>
            <w:r>
              <w:rPr>
                <w:rFonts w:ascii="Arial" w:cs="Arial" w:eastAsia="Arial" w:hAnsi="Arial"/>
                <w:sz w:val="6"/>
                <w:szCs w:val="6"/>
                <w:color w:val="0000FF"/>
              </w:rPr>
              <w:t>Stock</w:t>
            </w:r>
          </w:p>
        </w:tc>
        <w:tc>
          <w:tcPr>
            <w:tcW w:w="5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ind w:left="60"/>
              <w:spacing w:after="0" w:line="65" w:lineRule="exact"/>
              <w:rPr>
                <w:sz w:val="20"/>
                <w:szCs w:val="20"/>
                <w:color w:val="auto"/>
              </w:rPr>
            </w:pPr>
            <w:r>
              <w:rPr>
                <w:rFonts w:ascii="Arial" w:cs="Arial" w:eastAsia="Arial" w:hAnsi="Arial"/>
                <w:sz w:val="6"/>
                <w:szCs w:val="6"/>
                <w:color w:val="0000FF"/>
              </w:rPr>
              <w:t>spouse</w:t>
            </w:r>
            <w:r>
              <w:rPr>
                <w:rFonts w:ascii="Arial" w:cs="Arial" w:eastAsia="Arial" w:hAnsi="Arial"/>
                <w:sz w:val="7"/>
                <w:szCs w:val="7"/>
                <w:color w:val="008000"/>
                <w:vertAlign w:val="superscript"/>
              </w:rPr>
              <w:t>(2)</w:t>
            </w: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680" w:type="dxa"/>
            <w:vAlign w:val="bottom"/>
          </w:tcPr>
          <w:p>
            <w:pPr>
              <w:ind w:left="60"/>
              <w:spacing w:after="0"/>
              <w:rPr>
                <w:sz w:val="20"/>
                <w:szCs w:val="20"/>
                <w:color w:val="auto"/>
              </w:rPr>
            </w:pPr>
            <w:r>
              <w:rPr>
                <w:rFonts w:ascii="Arial" w:cs="Arial" w:eastAsia="Arial" w:hAnsi="Arial"/>
                <w:sz w:val="13"/>
                <w:szCs w:val="13"/>
                <w:color w:val="0000FF"/>
              </w:rPr>
              <w:t>Class A</w:t>
            </w:r>
          </w:p>
        </w:tc>
        <w:tc>
          <w:tcPr>
            <w:tcW w:w="780" w:type="dxa"/>
            <w:vAlign w:val="bottom"/>
            <w:gridSpan w:val="2"/>
          </w:tcPr>
          <w:p>
            <w:pPr>
              <w:jc w:val="right"/>
              <w:ind w:right="206"/>
              <w:spacing w:after="0" w:line="245" w:lineRule="exact"/>
              <w:rPr>
                <w:sz w:val="20"/>
                <w:szCs w:val="20"/>
                <w:color w:val="auto"/>
              </w:rPr>
            </w:pPr>
            <w:r>
              <w:rPr>
                <w:rFonts w:ascii="Arial" w:cs="Arial" w:eastAsia="Arial" w:hAnsi="Arial"/>
                <w:sz w:val="23"/>
                <w:szCs w:val="23"/>
                <w:color w:val="000000"/>
                <w:vertAlign w:val="subscript"/>
              </w:rPr>
              <w:t>$</w:t>
            </w:r>
            <w:r>
              <w:rPr>
                <w:rFonts w:ascii="Arial" w:cs="Arial" w:eastAsia="Arial" w:hAnsi="Arial"/>
                <w:sz w:val="25"/>
                <w:szCs w:val="25"/>
                <w:color w:val="0000FF"/>
                <w:vertAlign w:val="subscript"/>
              </w:rPr>
              <w:t>0</w:t>
            </w:r>
            <w:r>
              <w:rPr>
                <w:rFonts w:ascii="Arial" w:cs="Arial" w:eastAsia="Arial" w:hAnsi="Arial"/>
                <w:sz w:val="11"/>
                <w:szCs w:val="11"/>
                <w:color w:val="008000"/>
              </w:rPr>
              <w:t>(1)</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06/03/2011</w:t>
            </w:r>
          </w:p>
        </w:tc>
        <w:tc>
          <w:tcPr>
            <w:tcW w:w="1100" w:type="dxa"/>
            <w:vAlign w:val="bottom"/>
          </w:tcPr>
          <w:p>
            <w:pPr>
              <w:spacing w:after="0"/>
              <w:rPr>
                <w:sz w:val="21"/>
                <w:szCs w:val="21"/>
                <w:color w:val="auto"/>
              </w:rPr>
            </w:pPr>
          </w:p>
        </w:tc>
        <w:tc>
          <w:tcPr>
            <w:tcW w:w="420" w:type="dxa"/>
            <w:vAlign w:val="bottom"/>
            <w:gridSpan w:val="2"/>
          </w:tcPr>
          <w:p>
            <w:pPr>
              <w:ind w:left="100"/>
              <w:spacing w:after="0" w:line="245" w:lineRule="exact"/>
              <w:rPr>
                <w:sz w:val="20"/>
                <w:szCs w:val="20"/>
                <w:color w:val="auto"/>
              </w:rPr>
            </w:pPr>
            <w:r>
              <w:rPr>
                <w:rFonts w:ascii="Arial" w:cs="Arial" w:eastAsia="Arial" w:hAnsi="Arial"/>
                <w:sz w:val="25"/>
                <w:szCs w:val="25"/>
                <w:color w:val="0000FF"/>
                <w:vertAlign w:val="subscript"/>
              </w:rPr>
              <w:t>G</w:t>
            </w:r>
            <w:r>
              <w:rPr>
                <w:rFonts w:ascii="Arial" w:cs="Arial" w:eastAsia="Arial" w:hAnsi="Arial"/>
                <w:sz w:val="11"/>
                <w:szCs w:val="11"/>
                <w:color w:val="008000"/>
              </w:rPr>
              <w:t>(2)</w:t>
            </w:r>
          </w:p>
        </w:tc>
        <w:tc>
          <w:tcPr>
            <w:tcW w:w="360" w:type="dxa"/>
            <w:vAlign w:val="bottom"/>
          </w:tcPr>
          <w:p>
            <w:pPr>
              <w:ind w:left="140"/>
              <w:spacing w:after="0"/>
              <w:rPr>
                <w:sz w:val="20"/>
                <w:szCs w:val="20"/>
                <w:color w:val="auto"/>
              </w:rPr>
            </w:pPr>
            <w:r>
              <w:rPr>
                <w:rFonts w:ascii="Arial" w:cs="Arial" w:eastAsia="Arial" w:hAnsi="Arial"/>
                <w:sz w:val="13"/>
                <w:szCs w:val="13"/>
                <w:color w:val="0000FF"/>
              </w:rPr>
              <w:t>V</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ind w:left="40"/>
              <w:spacing w:after="0"/>
              <w:rPr>
                <w:sz w:val="20"/>
                <w:szCs w:val="20"/>
                <w:color w:val="auto"/>
              </w:rPr>
            </w:pPr>
            <w:r>
              <w:rPr>
                <w:rFonts w:ascii="Arial" w:cs="Arial" w:eastAsia="Arial" w:hAnsi="Arial"/>
                <w:sz w:val="13"/>
                <w:szCs w:val="13"/>
                <w:color w:val="0000FF"/>
                <w:w w:val="91"/>
              </w:rPr>
              <w:t>40,000</w:t>
            </w:r>
            <w:r>
              <w:rPr>
                <w:rFonts w:ascii="Arial" w:cs="Arial" w:eastAsia="Arial" w:hAnsi="Arial"/>
                <w:sz w:val="21"/>
                <w:szCs w:val="21"/>
                <w:color w:val="008000"/>
                <w:w w:val="91"/>
                <w:vertAlign w:val="superscript"/>
              </w:rPr>
              <w:t>(2)</w:t>
            </w: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jc w:val="center"/>
              <w:spacing w:after="0"/>
              <w:rPr>
                <w:sz w:val="20"/>
                <w:szCs w:val="20"/>
                <w:color w:val="auto"/>
              </w:rPr>
            </w:pPr>
            <w:r>
              <w:rPr>
                <w:rFonts w:ascii="Arial" w:cs="Arial" w:eastAsia="Arial" w:hAnsi="Arial"/>
                <w:sz w:val="11"/>
                <w:szCs w:val="11"/>
                <w:color w:val="008000"/>
              </w:rPr>
              <w:t>(1)</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20"/>
              <w:spacing w:after="0"/>
              <w:rPr>
                <w:sz w:val="20"/>
                <w:szCs w:val="20"/>
                <w:color w:val="auto"/>
              </w:rPr>
            </w:pPr>
            <w:r>
              <w:rPr>
                <w:rFonts w:ascii="Arial" w:cs="Arial" w:eastAsia="Arial" w:hAnsi="Arial"/>
                <w:sz w:val="17"/>
                <w:szCs w:val="17"/>
                <w:color w:val="0000FF"/>
                <w:w w:val="96"/>
              </w:rPr>
              <w:t>40,000</w:t>
            </w: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ind w:left="280"/>
              <w:spacing w:after="0"/>
              <w:rPr>
                <w:sz w:val="20"/>
                <w:szCs w:val="20"/>
                <w:color w:val="auto"/>
              </w:rPr>
            </w:pPr>
            <w:r>
              <w:rPr>
                <w:rFonts w:ascii="Arial" w:cs="Arial" w:eastAsia="Arial" w:hAnsi="Arial"/>
                <w:sz w:val="13"/>
                <w:szCs w:val="13"/>
                <w:color w:val="0000FF"/>
              </w:rPr>
              <w:t>36,911</w:t>
            </w:r>
          </w:p>
        </w:tc>
        <w:tc>
          <w:tcPr>
            <w:tcW w:w="740" w:type="dxa"/>
            <w:vAlign w:val="bottom"/>
          </w:tcPr>
          <w:p>
            <w:pPr>
              <w:jc w:val="center"/>
              <w:spacing w:after="0"/>
              <w:rPr>
                <w:sz w:val="20"/>
                <w:szCs w:val="20"/>
                <w:color w:val="auto"/>
              </w:rPr>
            </w:pPr>
            <w:r>
              <w:rPr>
                <w:rFonts w:ascii="Arial" w:cs="Arial" w:eastAsia="Arial" w:hAnsi="Arial"/>
                <w:sz w:val="13"/>
                <w:szCs w:val="13"/>
                <w:color w:val="0000FF"/>
              </w:rPr>
              <w:t>I</w:t>
            </w:r>
          </w:p>
        </w:tc>
        <w:tc>
          <w:tcPr>
            <w:tcW w:w="740" w:type="dxa"/>
            <w:vAlign w:val="bottom"/>
          </w:tcPr>
          <w:p>
            <w:pPr>
              <w:ind w:left="60"/>
              <w:spacing w:after="0"/>
              <w:rPr>
                <w:sz w:val="20"/>
                <w:szCs w:val="20"/>
                <w:color w:val="auto"/>
              </w:rPr>
            </w:pPr>
            <w:r>
              <w:rPr>
                <w:rFonts w:ascii="Arial" w:cs="Arial" w:eastAsia="Arial" w:hAnsi="Arial"/>
                <w:sz w:val="13"/>
                <w:szCs w:val="13"/>
                <w:color w:val="0000FF"/>
              </w:rPr>
              <w:t>by Trust</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148"/>
        </w:trPr>
        <w:tc>
          <w:tcPr>
            <w:tcW w:w="680" w:type="dxa"/>
            <w:vAlign w:val="bottom"/>
            <w:tcBorders>
              <w:bottom w:val="single" w:sz="8" w:color="2C2C2C"/>
            </w:tcBorders>
          </w:tcPr>
          <w:p>
            <w:pPr>
              <w:ind w:left="60"/>
              <w:spacing w:after="0" w:line="142" w:lineRule="exact"/>
              <w:rPr>
                <w:sz w:val="20"/>
                <w:szCs w:val="20"/>
                <w:color w:val="auto"/>
              </w:rPr>
            </w:pPr>
            <w:r>
              <w:rPr>
                <w:rFonts w:ascii="Arial" w:cs="Arial" w:eastAsia="Arial" w:hAnsi="Arial"/>
                <w:sz w:val="13"/>
                <w:szCs w:val="13"/>
                <w:color w:val="0000FF"/>
              </w:rPr>
              <w:t>Stock</w:t>
            </w:r>
          </w:p>
        </w:tc>
        <w:tc>
          <w:tcPr>
            <w:tcW w:w="4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8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Qualified</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gridSpan w:val="2"/>
          </w:tcPr>
          <w:p>
            <w:pPr>
              <w:jc w:val="right"/>
              <w:ind w:right="146"/>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57.11</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01/03/2012</w:t>
            </w:r>
          </w:p>
        </w:tc>
        <w:tc>
          <w:tcPr>
            <w:tcW w:w="1100" w:type="dxa"/>
            <w:vAlign w:val="bottom"/>
          </w:tcPr>
          <w:p>
            <w:pPr>
              <w:spacing w:after="0"/>
              <w:rPr>
                <w:sz w:val="17"/>
                <w:szCs w:val="17"/>
                <w:color w:val="auto"/>
              </w:rPr>
            </w:pPr>
          </w:p>
        </w:tc>
        <w:tc>
          <w:tcPr>
            <w:tcW w:w="420" w:type="dxa"/>
            <w:vAlign w:val="bottom"/>
            <w:gridSpan w:val="2"/>
          </w:tcPr>
          <w:p>
            <w:pPr>
              <w:ind w:left="160"/>
              <w:spacing w:after="0"/>
              <w:rPr>
                <w:sz w:val="20"/>
                <w:szCs w:val="20"/>
                <w:color w:val="auto"/>
              </w:rPr>
            </w:pPr>
            <w:r>
              <w:rPr>
                <w:rFonts w:ascii="Arial" w:cs="Arial" w:eastAsia="Arial" w:hAnsi="Arial"/>
                <w:sz w:val="13"/>
                <w:szCs w:val="13"/>
                <w:color w:val="0000FF"/>
              </w:rPr>
              <w:t>A</w:t>
            </w:r>
          </w:p>
        </w:tc>
        <w:tc>
          <w:tcPr>
            <w:tcW w:w="36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3"/>
                <w:szCs w:val="13"/>
                <w:color w:val="0000FF"/>
              </w:rPr>
              <w:t>15,000</w:t>
            </w:r>
          </w:p>
        </w:tc>
        <w:tc>
          <w:tcPr>
            <w:tcW w:w="580" w:type="dxa"/>
            <w:vAlign w:val="bottom"/>
          </w:tcPr>
          <w:p>
            <w:pPr>
              <w:spacing w:after="0"/>
              <w:rPr>
                <w:sz w:val="17"/>
                <w:szCs w:val="17"/>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(4)</w:t>
            </w:r>
          </w:p>
        </w:tc>
        <w:tc>
          <w:tcPr>
            <w:tcW w:w="720" w:type="dxa"/>
            <w:vAlign w:val="bottom"/>
          </w:tcPr>
          <w:p>
            <w:pPr>
              <w:jc w:val="center"/>
              <w:spacing w:after="0"/>
              <w:rPr>
                <w:sz w:val="20"/>
                <w:szCs w:val="20"/>
                <w:color w:val="auto"/>
              </w:rPr>
            </w:pPr>
            <w:r>
              <w:rPr>
                <w:rFonts w:ascii="Arial" w:cs="Arial" w:eastAsia="Arial" w:hAnsi="Arial"/>
                <w:sz w:val="13"/>
                <w:szCs w:val="13"/>
                <w:color w:val="0000FF"/>
                <w:w w:val="89"/>
              </w:rPr>
              <w:t>01/03/2022</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20"/>
              <w:spacing w:after="0"/>
              <w:rPr>
                <w:sz w:val="20"/>
                <w:szCs w:val="20"/>
                <w:color w:val="auto"/>
              </w:rPr>
            </w:pPr>
            <w:r>
              <w:rPr>
                <w:rFonts w:ascii="Arial" w:cs="Arial" w:eastAsia="Arial" w:hAnsi="Arial"/>
                <w:sz w:val="17"/>
                <w:szCs w:val="17"/>
                <w:color w:val="0000FF"/>
                <w:w w:val="96"/>
              </w:rPr>
              <w:t>15,000</w:t>
            </w:r>
          </w:p>
        </w:tc>
        <w:tc>
          <w:tcPr>
            <w:tcW w:w="700" w:type="dxa"/>
            <w:vAlign w:val="bottom"/>
          </w:tcPr>
          <w:p>
            <w:pPr>
              <w:jc w:val="center"/>
              <w:spacing w:after="0"/>
              <w:rPr>
                <w:sz w:val="20"/>
                <w:szCs w:val="20"/>
                <w:color w:val="auto"/>
              </w:rPr>
            </w:pPr>
            <w:r>
              <w:rPr>
                <w:rFonts w:ascii="Arial" w:cs="Arial" w:eastAsia="Arial" w:hAnsi="Arial"/>
                <w:sz w:val="11"/>
                <w:szCs w:val="11"/>
                <w:color w:val="008000"/>
              </w:rPr>
              <w:t>(5)</w:t>
            </w:r>
          </w:p>
        </w:tc>
        <w:tc>
          <w:tcPr>
            <w:tcW w:w="920" w:type="dxa"/>
            <w:vAlign w:val="bottom"/>
          </w:tcPr>
          <w:p>
            <w:pPr>
              <w:ind w:left="280"/>
              <w:spacing w:after="0"/>
              <w:rPr>
                <w:sz w:val="20"/>
                <w:szCs w:val="20"/>
                <w:color w:val="auto"/>
              </w:rPr>
            </w:pPr>
            <w:r>
              <w:rPr>
                <w:rFonts w:ascii="Arial" w:cs="Arial" w:eastAsia="Arial" w:hAnsi="Arial"/>
                <w:sz w:val="13"/>
                <w:szCs w:val="13"/>
                <w:color w:val="0000FF"/>
              </w:rPr>
              <w:t>15,000</w:t>
            </w:r>
          </w:p>
        </w:tc>
        <w:tc>
          <w:tcPr>
            <w:tcW w:w="740" w:type="dxa"/>
            <w:vAlign w:val="bottom"/>
          </w:tcPr>
          <w:p>
            <w:pPr>
              <w:jc w:val="center"/>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680" w:type="dxa"/>
            <w:vAlign w:val="bottom"/>
          </w:tcPr>
          <w:p>
            <w:pPr>
              <w:ind w:left="60"/>
              <w:spacing w:after="0" w:line="92" w:lineRule="exact"/>
              <w:rPr>
                <w:sz w:val="20"/>
                <w:szCs w:val="20"/>
                <w:color w:val="auto"/>
              </w:rPr>
            </w:pPr>
            <w:r>
              <w:rPr>
                <w:rFonts w:ascii="Arial" w:cs="Arial" w:eastAsia="Arial" w:hAnsi="Arial"/>
                <w:sz w:val="10"/>
                <w:szCs w:val="10"/>
                <w:color w:val="0000FF"/>
              </w:rPr>
              <w:t>Option</w:t>
            </w: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80"/>
              <w:spacing w:after="0" w:line="92"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7"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Class A Stock of Regeneron Pharmaceuticals, Inc. ("Regeneron") converts to Common Stock of Regeneron on a one-to-one basis upon certain events.</w:t>
      </w:r>
    </w:p>
    <w:p>
      <w:pPr>
        <w:spacing w:after="0" w:line="43" w:lineRule="exact"/>
        <w:rPr>
          <w:rFonts w:ascii="Arial" w:cs="Arial" w:eastAsia="Arial" w:hAnsi="Arial"/>
          <w:sz w:val="13"/>
          <w:szCs w:val="13"/>
          <w:color w:val="008000"/>
        </w:rPr>
      </w:pPr>
    </w:p>
    <w:p>
      <w:pPr>
        <w:ind w:left="40" w:right="180" w:firstLine="2"/>
        <w:spacing w:after="0" w:line="289"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40,000 shares of Class A Stock were distributed by the Shooter Family Trust in equal amounts to each of the reporting person and his spouse, the beneficiaries of the Shooter Family Trust. Upon receipt of such shares, each of the reporting person and his spouse contributed such shares to a grantor retained annuity trust for the benefit of such person and the remaindermen, an adult child and her children.</w:t>
      </w:r>
    </w:p>
    <w:p>
      <w:pPr>
        <w:spacing w:after="0" w:line="2"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and his spouse are co-trustees and beneficiaries of the Shooter Family Trust.</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becomes exercisable in three equal annual installments, commencing one year after the date of grant</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date, exercise date, exercise price, purchase price, sales price, and/or expiration date is/are not applicable in this case.</w:t>
      </w:r>
    </w:p>
    <w:p>
      <w:pPr>
        <w:spacing w:after="0" w:line="51"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/s/**Eric M. Shooter</w:t>
            </w:r>
          </w:p>
        </w:tc>
        <w:tc>
          <w:tcPr>
            <w:tcW w:w="760" w:type="dxa"/>
            <w:vAlign w:val="bottom"/>
          </w:tcPr>
          <w:p>
            <w:pPr>
              <w:spacing w:after="0"/>
              <w:rPr>
                <w:sz w:val="20"/>
                <w:szCs w:val="20"/>
                <w:color w:val="auto"/>
              </w:rPr>
            </w:pPr>
            <w:r>
              <w:rPr>
                <w:rFonts w:ascii="Arial" w:cs="Arial" w:eastAsia="Arial" w:hAnsi="Arial"/>
                <w:sz w:val="17"/>
                <w:szCs w:val="17"/>
                <w:color w:val="0000FF"/>
                <w:w w:val="86"/>
              </w:rPr>
              <w:t>01/04/2012</w:t>
            </w:r>
          </w:p>
        </w:tc>
      </w:tr>
      <w:tr>
        <w:trPr>
          <w:trHeight w:val="20"/>
        </w:trPr>
        <w:tc>
          <w:tcPr>
            <w:tcW w:w="14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404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5472"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2019-12-18T10:16:51Z</dcterms:created>
  <dcterms:modified xsi:type="dcterms:W3CDTF">2019-12-18T10:16:51Z</dcterms:modified>
</cp:coreProperties>
</file>