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45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45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4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 xml:space="preserve">D   </w:t>
            </w:r>
            <w:r>
              <w:rPr>
                <w:rFonts w:ascii="Arial" w:cs="Arial" w:eastAsia="Arial" w:hAnsi="Arial"/>
                <w:sz w:val="18"/>
                <w:szCs w:val="18"/>
                <w:color w:val="000000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285.29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127,772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124,772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121,772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118,772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114,772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7,000 shares of Company stock on May 9, 2018 at prices ranging from $285.00 to $285.94. Upon request by the Commission staff, the Company, or a security holder of the Company, the reporting person will provide full information regarding the number of shares sold by the reporting person on May 9, 2018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05/10/2018</w:t>
            </w: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2019-12-24T09:18:19Z</dcterms:created>
  <dcterms:modified xsi:type="dcterms:W3CDTF">2019-12-24T09:18:19Z</dcterms:modified>
</cp:coreProperties>
</file>