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5744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74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Bassler Bonnie L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REGENERON PHARMACEUTICALS,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840" w:type="dxa"/>
            <w:vAlign w:val="bottom"/>
            <w:gridSpan w:val="5"/>
            <w:vMerge w:val="restart"/>
          </w:tcPr>
          <w:p>
            <w:pPr>
              <w:ind w:left="60"/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3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360" w:right="540" w:hanging="239"/>
        <w:spacing w:after="0" w:line="189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2"/>
          <w:szCs w:val="22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380.95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959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380.95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827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01/02/2028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 adopted on May 11, 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/s/**Bonnie L. Bassler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01/31/2024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360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2024-01-31T15:56:28Z</dcterms:created>
  <dcterms:modified xsi:type="dcterms:W3CDTF">2024-01-31T15:56:28Z</dcterms:modified>
</cp:coreProperties>
</file>