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91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9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Tessier-Lavigne Marc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57.11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400.03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9,279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50.91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398.71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10,472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399.41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7,842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400.16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50.91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9,279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11/18/2021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9,279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02/13/2020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5,000 shares of Company stock on February 13, 2020 at prices ranging from $400.00 to $400.88. Upon request by the Commission staff, the Company, or a security holder of the Company, the reporting person will provide full information regarding the number of shares sold by the reporting person on February 13, 2020 at each separate price.</w:t>
      </w: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637 shares of Company stock on February 13, 2020 at prices ranging from $398.39 to $398.89. Upon request by the Commission staff, the Company, or a security holder of the Company, the reporting person will provide full information regarding the number of shares sold by the reporting person on February 13, 2020 at each separate price.</w:t>
      </w: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800 shares of Company stock on February 13, 2020 at prices ranging from $399.00 to $399.85. Upon request by the Commission staff, the Company, or a security holder of the Company, the reporting person will provide full information regarding the number of shares sold by the reporting person on February 13, 2020 at each separate price.</w:t>
      </w: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7,842 shares of Company stock on February 13, 2020 at prices ranging from $400.02 to $400.86. Upon request by the Commission staff, the Company, or a security holder of the Company, the reporting person will provide full information regarding the number of shares sold by the reporting person on February 13, 2020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/s/**Marc Tessier-Lavigne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02/14/2020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2020-02-14T15:29:47Z</dcterms:created>
  <dcterms:modified xsi:type="dcterms:W3CDTF">2020-02-14T15:29:47Z</dcterms:modified>
</cp:coreProperties>
</file>