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w w:val="92"/>
              </w:rPr>
            </w:pPr>
            <w:hyperlink r:id="rId12">
              <w:r>
                <w:rPr>
                  <w:rFonts w:ascii="Arial" w:cs="Arial" w:eastAsia="Arial" w:hAnsi="Arial"/>
                  <w:sz w:val="22"/>
                  <w:szCs w:val="22"/>
                  <w:color w:val="0000EE"/>
                  <w:w w:val="92"/>
                </w:rPr>
                <w:t>YANCOPOULOS GEORGE</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9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900" w:type="dxa"/>
            <w:vAlign w:val="bottom"/>
            <w:tcBorders>
              <w:bottom w:val="single" w:sz="8" w:color="9A9A9A"/>
            </w:tcBorders>
          </w:tcPr>
          <w:p>
            <w:pPr>
              <w:spacing w:after="0" w:line="20" w:lineRule="exact"/>
              <w:rPr>
                <w:sz w:val="1"/>
                <w:szCs w:val="1"/>
                <w:color w:val="auto"/>
              </w:rPr>
            </w:pPr>
          </w:p>
        </w:tc>
        <w:tc>
          <w:tcPr>
            <w:tcW w:w="980" w:type="dxa"/>
            <w:vAlign w:val="bottom"/>
            <w:tcBorders>
              <w:bottom w:val="single" w:sz="8" w:color="9A9A9A"/>
            </w:tcBorders>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vMerge w:val="restart"/>
          </w:tcPr>
          <w:p>
            <w:pPr>
              <w:ind w:left="100"/>
              <w:spacing w:after="0" w:line="176" w:lineRule="exact"/>
              <w:rPr>
                <w:sz w:val="20"/>
                <w:szCs w:val="20"/>
                <w:color w:val="auto"/>
              </w:rPr>
            </w:pPr>
            <w:r>
              <w:rPr>
                <w:rFonts w:ascii="Arial" w:cs="Arial" w:eastAsia="Arial" w:hAnsi="Arial"/>
                <w:sz w:val="18"/>
                <w:szCs w:val="18"/>
                <w:color w:val="0000FF"/>
              </w:rPr>
              <w:t>X</w:t>
            </w: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7"/>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80" w:type="dxa"/>
            <w:vAlign w:val="bottom"/>
            <w:gridSpan w:val="7"/>
            <w:vMerge w:val="continue"/>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80" w:type="dxa"/>
            <w:vAlign w:val="bottom"/>
            <w:gridSpan w:val="5"/>
            <w:vMerge w:val="restart"/>
          </w:tcPr>
          <w:p>
            <w:pPr>
              <w:ind w:left="160"/>
              <w:spacing w:after="0"/>
              <w:rPr>
                <w:sz w:val="20"/>
                <w:szCs w:val="20"/>
                <w:color w:val="auto"/>
              </w:rPr>
            </w:pPr>
            <w:r>
              <w:rPr>
                <w:rFonts w:ascii="Arial" w:cs="Arial" w:eastAsia="Arial" w:hAnsi="Arial"/>
                <w:sz w:val="18"/>
                <w:szCs w:val="18"/>
                <w:color w:val="0000FF"/>
              </w:rPr>
              <w:t>EVP CSO Pres REGN Res Lab</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777 OLD SAW MILL RIVER ROAD</w:t>
            </w:r>
          </w:p>
        </w:tc>
        <w:tc>
          <w:tcPr>
            <w:tcW w:w="1640" w:type="dxa"/>
            <w:vAlign w:val="bottom"/>
            <w:gridSpan w:val="6"/>
            <w:vMerge w:val="restart"/>
          </w:tcPr>
          <w:p>
            <w:pPr>
              <w:ind w:left="160"/>
              <w:spacing w:after="0"/>
              <w:rPr>
                <w:sz w:val="20"/>
                <w:szCs w:val="20"/>
                <w:color w:val="auto"/>
              </w:rPr>
            </w:pPr>
            <w:r>
              <w:rPr>
                <w:rFonts w:ascii="Arial" w:cs="Arial" w:eastAsia="Arial" w:hAnsi="Arial"/>
                <w:sz w:val="18"/>
                <w:szCs w:val="18"/>
                <w:color w:val="0000FF"/>
              </w:rPr>
              <w:t>06/27/2012</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6"/>
            <w:vMerge w:val="continue"/>
          </w:tcPr>
          <w:p>
            <w:pPr>
              <w:spacing w:after="0"/>
              <w:rPr>
                <w:sz w:val="5"/>
                <w:szCs w:val="5"/>
                <w:color w:val="auto"/>
              </w:rPr>
            </w:pPr>
          </w:p>
        </w:tc>
        <w:tc>
          <w:tcPr>
            <w:tcW w:w="1640" w:type="dxa"/>
            <w:vAlign w:val="bottom"/>
            <w:gridSpan w:val="6"/>
            <w:vMerge w:val="continue"/>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gridSpan w:val="4"/>
          </w:tcPr>
          <w:p>
            <w:pPr>
              <w:spacing w:after="0"/>
              <w:rPr>
                <w:sz w:val="12"/>
                <w:szCs w:val="12"/>
                <w:color w:val="auto"/>
              </w:rPr>
            </w:pPr>
          </w:p>
        </w:tc>
        <w:tc>
          <w:tcPr>
            <w:tcW w:w="1920" w:type="dxa"/>
            <w:vAlign w:val="bottom"/>
            <w:tcBorders>
              <w:bottom w:val="single" w:sz="8" w:color="2C2C2C"/>
            </w:tcBorders>
            <w:gridSpan w:val="4"/>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4"/>
                <w:szCs w:val="4"/>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160" w:type="dxa"/>
            <w:vAlign w:val="bottom"/>
          </w:tcPr>
          <w:p>
            <w:pPr>
              <w:spacing w:after="0"/>
              <w:rPr>
                <w:sz w:val="11"/>
                <w:szCs w:val="11"/>
                <w:color w:val="auto"/>
              </w:rPr>
            </w:pPr>
          </w:p>
        </w:tc>
        <w:tc>
          <w:tcPr>
            <w:tcW w:w="34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gridSpan w:val="2"/>
          </w:tcPr>
          <w:p>
            <w:pPr>
              <w:ind w:left="80"/>
              <w:spacing w:after="0" w:line="155" w:lineRule="exact"/>
              <w:rPr>
                <w:sz w:val="20"/>
                <w:szCs w:val="20"/>
                <w:color w:val="auto"/>
              </w:rPr>
            </w:pPr>
            <w:r>
              <w:rPr>
                <w:rFonts w:ascii="Arial" w:cs="Arial" w:eastAsia="Arial" w:hAnsi="Arial"/>
                <w:sz w:val="14"/>
                <w:szCs w:val="14"/>
                <w:color w:val="auto"/>
              </w:rPr>
              <w:t>Line)</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0000FF"/>
              </w:rPr>
              <w:t>TARRYTOWN  NY</w:t>
            </w: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10591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90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900" w:type="dxa"/>
            <w:vAlign w:val="bottom"/>
            <w:gridSpan w:val="3"/>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4"/>
          </w:tcPr>
          <w:p>
            <w:pPr>
              <w:spacing w:after="0"/>
              <w:rPr>
                <w:sz w:val="11"/>
                <w:szCs w:val="11"/>
                <w:color w:val="auto"/>
              </w:rPr>
            </w:pPr>
          </w:p>
        </w:tc>
        <w:tc>
          <w:tcPr>
            <w:tcW w:w="1920" w:type="dxa"/>
            <w:vAlign w:val="bottom"/>
            <w:tcBorders>
              <w:bottom w:val="single" w:sz="8" w:color="2C2C2C"/>
            </w:tcBorders>
            <w:gridSpan w:val="4"/>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7"/>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40" w:type="dxa"/>
            <w:vAlign w:val="bottom"/>
            <w:gridSpan w:val="6"/>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3"/>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8"/>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3"/>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w w:val="99"/>
              </w:rPr>
              <w:t>06/27/2012</w:t>
            </w: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(1)</w:t>
            </w:r>
          </w:p>
        </w:tc>
        <w:tc>
          <w:tcPr>
            <w:tcW w:w="11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500,000</w:t>
            </w:r>
          </w:p>
        </w:tc>
        <w:tc>
          <w:tcPr>
            <w:tcW w:w="3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6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w:t>
            </w:r>
          </w:p>
        </w:tc>
        <w:tc>
          <w:tcPr>
            <w:tcW w:w="1260" w:type="dxa"/>
            <w:vAlign w:val="bottom"/>
            <w:tcBorders>
              <w:bottom w:val="single" w:sz="8" w:color="2C2C2C"/>
            </w:tcBorders>
            <w:gridSpan w:val="2"/>
          </w:tcPr>
          <w:p>
            <w:pPr>
              <w:jc w:val="right"/>
              <w:ind w:right="237"/>
              <w:spacing w:after="0"/>
              <w:rPr>
                <w:sz w:val="20"/>
                <w:szCs w:val="20"/>
                <w:color w:val="auto"/>
              </w:rPr>
            </w:pPr>
            <w:r>
              <w:rPr>
                <w:rFonts w:ascii="Arial" w:cs="Arial" w:eastAsia="Arial" w:hAnsi="Arial"/>
                <w:sz w:val="18"/>
                <w:szCs w:val="18"/>
                <w:color w:val="0000FF"/>
              </w:rPr>
              <w:t>1,333,041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97"/>
              <w:spacing w:after="0"/>
              <w:rPr>
                <w:sz w:val="20"/>
                <w:szCs w:val="20"/>
                <w:color w:val="auto"/>
              </w:rPr>
            </w:pPr>
            <w:r>
              <w:rPr>
                <w:rFonts w:ascii="Arial" w:cs="Arial" w:eastAsia="Arial" w:hAnsi="Arial"/>
                <w:sz w:val="18"/>
                <w:szCs w:val="18"/>
                <w:color w:val="0000FF"/>
                <w:w w:val="88"/>
              </w:rPr>
              <w:t>5,534</w:t>
            </w:r>
          </w:p>
        </w:tc>
        <w:tc>
          <w:tcPr>
            <w:tcW w:w="960" w:type="dxa"/>
            <w:vAlign w:val="bottom"/>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180" w:type="dxa"/>
            <w:vAlign w:val="bottom"/>
            <w:tcBorders>
              <w:bottom w:val="single" w:sz="8" w:color="2C2C2C"/>
            </w:tcBorders>
            <w:gridSpan w:val="4"/>
          </w:tcPr>
          <w:p>
            <w:pPr>
              <w:spacing w:after="0"/>
              <w:rPr>
                <w:sz w:val="8"/>
                <w:szCs w:val="8"/>
                <w:color w:val="auto"/>
              </w:rPr>
            </w:pPr>
          </w:p>
        </w:tc>
        <w:tc>
          <w:tcPr>
            <w:tcW w:w="1920" w:type="dxa"/>
            <w:vAlign w:val="bottom"/>
            <w:tcBorders>
              <w:bottom w:val="single" w:sz="8" w:color="2C2C2C"/>
            </w:tcBorders>
            <w:gridSpan w:val="4"/>
          </w:tcPr>
          <w:p>
            <w:pPr>
              <w:spacing w:after="0"/>
              <w:rPr>
                <w:sz w:val="8"/>
                <w:szCs w:val="8"/>
                <w:color w:val="auto"/>
              </w:rPr>
            </w:pPr>
          </w:p>
        </w:tc>
        <w:tc>
          <w:tcPr>
            <w:tcW w:w="620" w:type="dxa"/>
            <w:vAlign w:val="bottom"/>
            <w:tcBorders>
              <w:bottom w:val="single" w:sz="8" w:color="2C2C2C"/>
            </w:tcBorders>
            <w:gridSpan w:val="3"/>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21"/>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80" w:type="dxa"/>
            <w:vAlign w:val="bottom"/>
            <w:gridSpan w:val="17"/>
          </w:tcPr>
          <w:p>
            <w:pPr>
              <w:jc w:val="center"/>
              <w:ind w:left="27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4"/>
          </w:tcPr>
          <w:p>
            <w:pPr>
              <w:ind w:left="40"/>
              <w:spacing w:after="0"/>
              <w:rPr>
                <w:sz w:val="20"/>
                <w:szCs w:val="20"/>
                <w:color w:val="auto"/>
              </w:rPr>
            </w:pPr>
            <w:r>
              <w:rPr>
                <w:rFonts w:ascii="Arial" w:cs="Arial" w:eastAsia="Arial" w:hAnsi="Arial"/>
                <w:sz w:val="12"/>
                <w:szCs w:val="12"/>
                <w:b w:val="1"/>
                <w:bCs w:val="1"/>
                <w:color w:val="auto"/>
              </w:rPr>
              <w:t>Amount</w:t>
            </w: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 w:type="dxa"/>
            <w:vAlign w:val="bottom"/>
          </w:tcPr>
          <w:p>
            <w:pPr>
              <w:spacing w:after="0"/>
              <w:rPr>
                <w:sz w:val="13"/>
                <w:szCs w:val="13"/>
                <w:color w:val="auto"/>
              </w:rPr>
            </w:pPr>
          </w:p>
        </w:tc>
        <w:tc>
          <w:tcPr>
            <w:tcW w:w="900" w:type="dxa"/>
            <w:vAlign w:val="bottom"/>
            <w:gridSpan w:val="4"/>
          </w:tcPr>
          <w:p>
            <w:pPr>
              <w:ind w:left="40"/>
              <w:spacing w:after="0"/>
              <w:rPr>
                <w:sz w:val="20"/>
                <w:szCs w:val="20"/>
                <w:color w:val="auto"/>
              </w:rPr>
            </w:pPr>
            <w:r>
              <w:rPr>
                <w:rFonts w:ascii="Arial" w:cs="Arial" w:eastAsia="Arial" w:hAnsi="Arial"/>
                <w:sz w:val="12"/>
                <w:szCs w:val="12"/>
                <w:b w:val="1"/>
                <w:bCs w:val="1"/>
                <w:color w:val="auto"/>
              </w:rPr>
              <w:t>Shares</w:t>
            </w: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Subject to the terms of the award agreement, this award of Restricted Stock under the Second Amended and Restated 2000 Long-Term Incentive Plan vests in its entirety on December 17, 2017.</w:t>
      </w:r>
    </w:p>
    <w:p>
      <w:pPr>
        <w:spacing w:after="0" w:line="94"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By: Douglas S. McCorkle,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86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861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 in Fact For: George</w:t>
      </w:r>
      <w:r>
        <w:rPr>
          <w:sz w:val="20"/>
          <w:szCs w:val="20"/>
          <w:color w:val="auto"/>
        </w:rPr>
        <w:tab/>
      </w:r>
      <w:r>
        <w:rPr>
          <w:rFonts w:ascii="Arial" w:cs="Arial" w:eastAsia="Arial" w:hAnsi="Arial"/>
          <w:sz w:val="15"/>
          <w:szCs w:val="15"/>
          <w:color w:val="0000FF"/>
        </w:rPr>
        <w:t>06/28/2012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D. Yancopoulos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131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10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Leonard Schleifer, , Beverly Dubs, Stuart Kolinski, Murray Goldberg, and Douglas McCorkle signing singly, the undersigned's true and lawful attorney-in-fact to:</w:t>
      </w:r>
    </w:p>
    <w:p>
      <w:pPr>
        <w:spacing w:after="0" w:line="207" w:lineRule="exact"/>
        <w:rPr>
          <w:sz w:val="20"/>
          <w:szCs w:val="20"/>
          <w:color w:val="auto"/>
        </w:rPr>
      </w:pPr>
    </w:p>
    <w:p>
      <w:pPr>
        <w:ind w:left="1280" w:right="2099" w:hanging="640"/>
        <w:spacing w:after="0" w:line="275" w:lineRule="auto"/>
        <w:tabs>
          <w:tab w:leader="none" w:pos="12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director of Regeneron Pharmaceuticals, Inc. (the "Company"), Forms 3, 4, and 5 in accordance with Section 16(a) of the Securities Exchange Act of 1934 and the rules thereunder;</w:t>
      </w:r>
    </w:p>
    <w:p>
      <w:pPr>
        <w:spacing w:after="0" w:line="182"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9th day of September, 2005.</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**/s/George Yancopoulos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George Yancopoulos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6690"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2019-12-18T10:24:55Z</dcterms:created>
  <dcterms:modified xsi:type="dcterms:W3CDTF">2019-12-18T10:24:55Z</dcterms:modified>
</cp:coreProperties>
</file>