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REGENERON PHARMACEUTICAL</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3040" w:val="left"/>
          <w:tab w:leader="none" w:pos="420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1,663,990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8,377,440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8,377,440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777 Old Saw Mill River Road,</w:t>
      </w:r>
      <w:r>
        <w:rPr>
          <w:sz w:val="20"/>
          <w:szCs w:val="20"/>
          <w:color w:val="auto"/>
        </w:rPr>
        <w:tab/>
      </w:r>
      <w:r>
        <w:rPr>
          <w:rFonts w:ascii="Courier New" w:cs="Courier New" w:eastAsia="Courier New" w:hAnsi="Courier New"/>
          <w:sz w:val="16"/>
          <w:szCs w:val="16"/>
          <w:color w:val="auto"/>
        </w:rPr>
        <w:t>Tarrytown , NY 10591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75886F107</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January 10, 2011</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12/31/2010</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2019-12-10T10:46:56Z</dcterms:created>
  <dcterms:modified xsi:type="dcterms:W3CDTF">2019-12-10T10:46:56Z</dcterms:modified>
</cp:coreProperties>
</file>