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980"/>
        <w:spacing w:after="0"/>
        <w:rPr>
          <w:sz w:val="20"/>
          <w:szCs w:val="20"/>
          <w:color w:val="auto"/>
        </w:rPr>
      </w:pPr>
      <w:r>
        <w:rPr>
          <w:rFonts w:ascii="Arial" w:cs="Arial" w:eastAsia="Arial" w:hAnsi="Arial"/>
          <w:sz w:val="15"/>
          <w:szCs w:val="15"/>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-99695</wp:posOffset>
            </wp:positionV>
            <wp:extent cx="2092325"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92325" cy="428625"/>
                    </a:xfrm>
                    <a:prstGeom prst="rect">
                      <a:avLst/>
                    </a:prstGeom>
                    <a:noFill/>
                  </pic:spPr>
                </pic:pic>
              </a:graphicData>
            </a:graphic>
          </wp:anchor>
        </w:drawing>
      </w:r>
    </w:p>
    <w:p>
      <w:pPr>
        <w:spacing w:after="0" w:line="38" w:lineRule="exact"/>
        <w:rPr>
          <w:sz w:val="24"/>
          <w:szCs w:val="24"/>
          <w:color w:val="auto"/>
        </w:rPr>
      </w:pPr>
    </w:p>
    <w:p>
      <w:pPr>
        <w:ind w:left="5980"/>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4"/>
          <w:szCs w:val="24"/>
          <w:color w:val="auto"/>
        </w:rPr>
      </w:pPr>
    </w:p>
    <w:p>
      <w:pPr>
        <w:ind w:left="5980"/>
        <w:spacing w:after="0"/>
        <w:rPr>
          <w:sz w:val="20"/>
          <w:szCs w:val="20"/>
          <w:color w:val="auto"/>
        </w:rPr>
      </w:pPr>
      <w:r>
        <w:rPr>
          <w:rFonts w:ascii="Arial" w:cs="Arial" w:eastAsia="Arial" w:hAnsi="Arial"/>
          <w:sz w:val="18"/>
          <w:szCs w:val="18"/>
          <w:color w:val="auto"/>
        </w:rPr>
        <w:t>Tarrytown, NY 10591-6707</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Phone 914 847 7000</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www.regeneron.com</w:t>
      </w:r>
    </w:p>
    <w:p>
      <w:pPr>
        <w:spacing w:after="0" w:line="439" w:lineRule="exact"/>
        <w:rPr>
          <w:sz w:val="24"/>
          <w:szCs w:val="24"/>
          <w:color w:val="auto"/>
        </w:rPr>
      </w:pPr>
    </w:p>
    <w:p>
      <w:pPr>
        <w:sectPr>
          <w:pgSz w:w="11900" w:h="16838" w:orient="portrait"/>
          <w:cols w:equalWidth="0" w:num="2">
            <w:col w:w="8440" w:space="720"/>
            <w:col w:w="2240"/>
          </w:cols>
          <w:pgMar w:left="240" w:top="854" w:right="259" w:bottom="1440" w:gutter="0" w:footer="0" w:header="0"/>
        </w:sectPr>
      </w:pPr>
    </w:p>
    <w:p>
      <w:pPr>
        <w:spacing w:after="0" w:line="341" w:lineRule="exact"/>
        <w:rPr>
          <w:sz w:val="24"/>
          <w:szCs w:val="24"/>
          <w:color w:val="auto"/>
        </w:rPr>
      </w:pPr>
    </w:p>
    <w:p>
      <w:pPr>
        <w:spacing w:after="0"/>
        <w:rPr>
          <w:sz w:val="20"/>
          <w:szCs w:val="20"/>
          <w:color w:val="auto"/>
        </w:rPr>
      </w:pPr>
      <w:r>
        <w:rPr>
          <w:rFonts w:ascii="Arial" w:cs="Arial" w:eastAsia="Arial" w:hAnsi="Arial"/>
          <w:sz w:val="22"/>
          <w:szCs w:val="22"/>
          <w:b w:val="1"/>
          <w:bCs w:val="1"/>
          <w:i w:val="1"/>
          <w:iCs w:val="1"/>
          <w:color w:val="auto"/>
        </w:rPr>
        <w:t>Via EDGAR</w:t>
      </w:r>
    </w:p>
    <w:p>
      <w:pPr>
        <w:spacing w:after="0" w:line="193" w:lineRule="exact"/>
        <w:rPr>
          <w:sz w:val="24"/>
          <w:szCs w:val="24"/>
          <w:color w:val="auto"/>
        </w:rPr>
      </w:pPr>
    </w:p>
    <w:p>
      <w:pPr>
        <w:spacing w:after="0"/>
        <w:rPr>
          <w:sz w:val="20"/>
          <w:szCs w:val="20"/>
          <w:color w:val="auto"/>
        </w:rPr>
      </w:pPr>
      <w:r>
        <w:rPr>
          <w:rFonts w:ascii="Arial" w:cs="Arial" w:eastAsia="Arial" w:hAnsi="Arial"/>
          <w:sz w:val="22"/>
          <w:szCs w:val="22"/>
          <w:color w:val="auto"/>
        </w:rPr>
        <w:t>August 4, 2016</w:t>
      </w:r>
    </w:p>
    <w:p>
      <w:pPr>
        <w:spacing w:after="0" w:line="368" w:lineRule="exact"/>
        <w:rPr>
          <w:sz w:val="24"/>
          <w:szCs w:val="24"/>
          <w:color w:val="auto"/>
        </w:rPr>
      </w:pPr>
    </w:p>
    <w:p>
      <w:pPr>
        <w:spacing w:after="0"/>
        <w:rPr>
          <w:sz w:val="20"/>
          <w:szCs w:val="20"/>
          <w:color w:val="auto"/>
        </w:rPr>
      </w:pPr>
      <w:r>
        <w:rPr>
          <w:rFonts w:ascii="Arial" w:cs="Arial" w:eastAsia="Arial" w:hAnsi="Arial"/>
          <w:sz w:val="22"/>
          <w:szCs w:val="22"/>
          <w:color w:val="auto"/>
        </w:rPr>
        <w:t>Mr. Jim B. Rosenberg</w:t>
      </w:r>
    </w:p>
    <w:p>
      <w:pPr>
        <w:spacing w:after="0" w:line="22" w:lineRule="exact"/>
        <w:rPr>
          <w:sz w:val="24"/>
          <w:szCs w:val="24"/>
          <w:color w:val="auto"/>
        </w:rPr>
      </w:pPr>
    </w:p>
    <w:p>
      <w:pPr>
        <w:spacing w:after="0"/>
        <w:rPr>
          <w:sz w:val="20"/>
          <w:szCs w:val="20"/>
          <w:color w:val="auto"/>
        </w:rPr>
      </w:pPr>
      <w:r>
        <w:rPr>
          <w:rFonts w:ascii="Arial" w:cs="Arial" w:eastAsia="Arial" w:hAnsi="Arial"/>
          <w:sz w:val="22"/>
          <w:szCs w:val="22"/>
          <w:color w:val="auto"/>
        </w:rPr>
        <w:t>Senior Assistant Chief Accountant</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Office of Healthcare and Insurance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U.S. Securities and Exchange Commission</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Division of Corporation Finance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100 F Street, NE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344" w:lineRule="exact"/>
        <w:rPr>
          <w:sz w:val="24"/>
          <w:szCs w:val="24"/>
          <w:color w:val="auto"/>
        </w:rPr>
      </w:pPr>
    </w:p>
    <w:p>
      <w:pPr>
        <w:ind w:left="40"/>
        <w:spacing w:after="0"/>
        <w:tabs>
          <w:tab w:leader="none" w:pos="520" w:val="left"/>
        </w:tabs>
        <w:rPr>
          <w:sz w:val="20"/>
          <w:szCs w:val="20"/>
          <w:color w:val="auto"/>
        </w:rPr>
      </w:pPr>
      <w:r>
        <w:rPr>
          <w:rFonts w:ascii="Arial" w:cs="Arial" w:eastAsia="Arial" w:hAnsi="Arial"/>
          <w:sz w:val="22"/>
          <w:szCs w:val="22"/>
          <w:b w:val="1"/>
          <w:bCs w:val="1"/>
          <w:color w:val="auto"/>
        </w:rPr>
        <w:t>Re:</w:t>
      </w:r>
      <w:r>
        <w:rPr>
          <w:sz w:val="20"/>
          <w:szCs w:val="20"/>
          <w:color w:val="auto"/>
        </w:rPr>
        <w:tab/>
      </w:r>
      <w:r>
        <w:rPr>
          <w:rFonts w:ascii="Arial" w:cs="Arial" w:eastAsia="Arial" w:hAnsi="Arial"/>
          <w:sz w:val="19"/>
          <w:szCs w:val="19"/>
          <w:b w:val="1"/>
          <w:bCs w:val="1"/>
          <w:color w:val="auto"/>
        </w:rPr>
        <w:t>Regeneron Pharmaceuticals, Inc.</w:t>
      </w:r>
    </w:p>
    <w:p>
      <w:pPr>
        <w:spacing w:after="0" w:line="44" w:lineRule="exact"/>
        <w:rPr>
          <w:sz w:val="24"/>
          <w:szCs w:val="24"/>
          <w:color w:val="auto"/>
        </w:rPr>
      </w:pPr>
    </w:p>
    <w:p>
      <w:pPr>
        <w:ind w:left="540"/>
        <w:spacing w:after="0"/>
        <w:rPr>
          <w:sz w:val="20"/>
          <w:szCs w:val="20"/>
          <w:color w:val="auto"/>
        </w:rPr>
      </w:pPr>
      <w:r>
        <w:rPr>
          <w:rFonts w:ascii="Arial" w:cs="Arial" w:eastAsia="Arial" w:hAnsi="Arial"/>
          <w:sz w:val="22"/>
          <w:szCs w:val="22"/>
          <w:b w:val="1"/>
          <w:bCs w:val="1"/>
          <w:color w:val="auto"/>
        </w:rPr>
        <w:t>Form 10-K for the Fiscal Year Ended December 31, 2015</w:t>
      </w:r>
    </w:p>
    <w:p>
      <w:pPr>
        <w:spacing w:after="0" w:line="44" w:lineRule="exact"/>
        <w:rPr>
          <w:sz w:val="24"/>
          <w:szCs w:val="24"/>
          <w:color w:val="auto"/>
        </w:rPr>
      </w:pPr>
    </w:p>
    <w:p>
      <w:pPr>
        <w:ind w:left="540"/>
        <w:spacing w:after="0"/>
        <w:rPr>
          <w:sz w:val="20"/>
          <w:szCs w:val="20"/>
          <w:color w:val="auto"/>
        </w:rPr>
      </w:pPr>
      <w:r>
        <w:rPr>
          <w:rFonts w:ascii="Arial" w:cs="Arial" w:eastAsia="Arial" w:hAnsi="Arial"/>
          <w:sz w:val="22"/>
          <w:szCs w:val="22"/>
          <w:b w:val="1"/>
          <w:bCs w:val="1"/>
          <w:color w:val="auto"/>
        </w:rPr>
        <w:t>Filed February 11, 2016</w:t>
      </w:r>
    </w:p>
    <w:p>
      <w:pPr>
        <w:spacing w:after="0" w:line="44" w:lineRule="exact"/>
        <w:rPr>
          <w:sz w:val="24"/>
          <w:szCs w:val="24"/>
          <w:color w:val="auto"/>
        </w:rPr>
      </w:pPr>
    </w:p>
    <w:p>
      <w:pPr>
        <w:ind w:left="540"/>
        <w:spacing w:after="0"/>
        <w:rPr>
          <w:sz w:val="20"/>
          <w:szCs w:val="20"/>
          <w:color w:val="auto"/>
        </w:rPr>
      </w:pPr>
      <w:r>
        <w:rPr>
          <w:rFonts w:ascii="Arial" w:cs="Arial" w:eastAsia="Arial" w:hAnsi="Arial"/>
          <w:sz w:val="22"/>
          <w:szCs w:val="22"/>
          <w:b w:val="1"/>
          <w:bCs w:val="1"/>
          <w:color w:val="auto"/>
        </w:rPr>
        <w:t>File No. 000-19034</w:t>
      </w:r>
    </w:p>
    <w:p>
      <w:pPr>
        <w:spacing w:after="0" w:line="347" w:lineRule="exact"/>
        <w:rPr>
          <w:sz w:val="24"/>
          <w:szCs w:val="24"/>
          <w:color w:val="auto"/>
        </w:rPr>
      </w:pPr>
    </w:p>
    <w:p>
      <w:pPr>
        <w:spacing w:after="0"/>
        <w:rPr>
          <w:sz w:val="20"/>
          <w:szCs w:val="20"/>
          <w:color w:val="auto"/>
        </w:rPr>
      </w:pPr>
      <w:r>
        <w:rPr>
          <w:rFonts w:ascii="Arial" w:cs="Arial" w:eastAsia="Arial" w:hAnsi="Arial"/>
          <w:sz w:val="22"/>
          <w:szCs w:val="22"/>
          <w:color w:val="auto"/>
        </w:rPr>
        <w:t>Dear Mr. Rosenberg:</w:t>
      </w:r>
    </w:p>
    <w:p>
      <w:pPr>
        <w:spacing w:after="0" w:line="220" w:lineRule="exact"/>
        <w:rPr>
          <w:sz w:val="24"/>
          <w:szCs w:val="24"/>
          <w:color w:val="auto"/>
        </w:rPr>
      </w:pPr>
    </w:p>
    <w:p>
      <w:pPr>
        <w:ind w:firstLine="230"/>
        <w:spacing w:after="0" w:line="302" w:lineRule="auto"/>
        <w:rPr>
          <w:sz w:val="20"/>
          <w:szCs w:val="20"/>
          <w:color w:val="auto"/>
        </w:rPr>
      </w:pPr>
      <w:r>
        <w:rPr>
          <w:rFonts w:ascii="Arial" w:cs="Arial" w:eastAsia="Arial" w:hAnsi="Arial"/>
          <w:sz w:val="19"/>
          <w:szCs w:val="19"/>
          <w:color w:val="auto"/>
        </w:rPr>
        <w:t>Regeneron Pharmaceuticals, Inc. (the "Company") acknowledges receipt of the letter dated July 29, 2016 provided by the staff of the Securities and Exchange Commission (the "Staff") with respect to the above-referenced Form 10-K. The Company subsequently corresponded with Bonnie Baynes of the Staff on August 3, 2016, who kindly granted the Company’s request for a five business day extension. Accordingly, the Company plans to provide its response to the letter on or before August 19, 2016.</w:t>
      </w:r>
    </w:p>
    <w:p>
      <w:pPr>
        <w:spacing w:after="0" w:line="143" w:lineRule="exact"/>
        <w:rPr>
          <w:sz w:val="24"/>
          <w:szCs w:val="24"/>
          <w:color w:val="auto"/>
        </w:rPr>
      </w:pPr>
    </w:p>
    <w:p>
      <w:pPr>
        <w:ind w:left="240"/>
        <w:spacing w:after="0"/>
        <w:rPr>
          <w:sz w:val="20"/>
          <w:szCs w:val="20"/>
          <w:color w:val="auto"/>
        </w:rPr>
      </w:pPr>
      <w:r>
        <w:rPr>
          <w:rFonts w:ascii="Arial" w:cs="Arial" w:eastAsia="Arial" w:hAnsi="Arial"/>
          <w:sz w:val="22"/>
          <w:szCs w:val="22"/>
          <w:color w:val="auto"/>
        </w:rPr>
        <w:t>If you have any questions regarding the foregoing, please contact me at (914) 847-7270.</w:t>
      </w:r>
    </w:p>
    <w:p>
      <w:pPr>
        <w:spacing w:after="0" w:line="368" w:lineRule="exact"/>
        <w:rPr>
          <w:sz w:val="24"/>
          <w:szCs w:val="24"/>
          <w:color w:val="auto"/>
        </w:rPr>
      </w:pPr>
    </w:p>
    <w:p>
      <w:pPr>
        <w:ind w:left="3240"/>
        <w:spacing w:after="0"/>
        <w:rPr>
          <w:sz w:val="20"/>
          <w:szCs w:val="20"/>
          <w:color w:val="auto"/>
        </w:rPr>
      </w:pPr>
      <w:r>
        <w:rPr>
          <w:rFonts w:ascii="Arial" w:cs="Arial" w:eastAsia="Arial" w:hAnsi="Arial"/>
          <w:sz w:val="22"/>
          <w:szCs w:val="22"/>
          <w:color w:val="auto"/>
        </w:rPr>
        <w:t>Very truly yours,</w:t>
      </w:r>
    </w:p>
    <w:p>
      <w:pPr>
        <w:spacing w:after="0" w:line="112" w:lineRule="exact"/>
        <w:rPr>
          <w:sz w:val="24"/>
          <w:szCs w:val="24"/>
          <w:color w:val="auto"/>
        </w:rPr>
      </w:pPr>
    </w:p>
    <w:p>
      <w:pPr>
        <w:ind w:left="3240"/>
        <w:spacing w:after="0"/>
        <w:rPr>
          <w:sz w:val="20"/>
          <w:szCs w:val="20"/>
          <w:color w:val="auto"/>
        </w:rPr>
      </w:pPr>
      <w:r>
        <w:rPr>
          <w:rFonts w:ascii="Arial" w:cs="Arial" w:eastAsia="Arial" w:hAnsi="Arial"/>
          <w:sz w:val="22"/>
          <w:szCs w:val="22"/>
          <w:color w:val="auto"/>
        </w:rPr>
        <w:t>REGENERON PHARMACEUTICALS, INC.</w:t>
      </w:r>
    </w:p>
    <w:p>
      <w:pPr>
        <w:spacing w:after="0" w:line="200" w:lineRule="exact"/>
        <w:rPr>
          <w:sz w:val="24"/>
          <w:szCs w:val="24"/>
          <w:color w:val="auto"/>
        </w:rPr>
      </w:pPr>
    </w:p>
    <w:p>
      <w:pPr>
        <w:spacing w:after="0" w:line="222" w:lineRule="exact"/>
        <w:rPr>
          <w:sz w:val="24"/>
          <w:szCs w:val="24"/>
          <w:color w:val="auto"/>
        </w:rPr>
      </w:pPr>
    </w:p>
    <w:p>
      <w:pPr>
        <w:ind w:left="3240"/>
        <w:spacing w:after="0"/>
        <w:rPr>
          <w:sz w:val="20"/>
          <w:szCs w:val="20"/>
          <w:color w:val="auto"/>
        </w:rPr>
      </w:pPr>
      <w:r>
        <w:rPr>
          <w:rFonts w:ascii="Arial" w:cs="Arial" w:eastAsia="Arial" w:hAnsi="Arial"/>
          <w:sz w:val="22"/>
          <w:szCs w:val="22"/>
          <w:color w:val="auto"/>
        </w:rPr>
        <w:t>/s/ Robert E. Landry</w:t>
      </w:r>
    </w:p>
    <w:p>
      <w:pPr>
        <w:spacing w:after="0" w:line="368" w:lineRule="exact"/>
        <w:rPr>
          <w:sz w:val="24"/>
          <w:szCs w:val="24"/>
          <w:color w:val="auto"/>
        </w:rPr>
      </w:pPr>
    </w:p>
    <w:p>
      <w:pPr>
        <w:ind w:left="3240"/>
        <w:spacing w:after="0"/>
        <w:rPr>
          <w:sz w:val="20"/>
          <w:szCs w:val="20"/>
          <w:color w:val="auto"/>
        </w:rPr>
      </w:pPr>
      <w:r>
        <w:rPr>
          <w:rFonts w:ascii="Arial" w:cs="Arial" w:eastAsia="Arial" w:hAnsi="Arial"/>
          <w:sz w:val="22"/>
          <w:szCs w:val="22"/>
          <w:color w:val="auto"/>
        </w:rPr>
        <w:t>Robert E. Landry</w:t>
      </w:r>
    </w:p>
    <w:p>
      <w:pPr>
        <w:spacing w:after="0" w:line="22" w:lineRule="exact"/>
        <w:rPr>
          <w:sz w:val="24"/>
          <w:szCs w:val="24"/>
          <w:color w:val="auto"/>
        </w:rPr>
      </w:pPr>
    </w:p>
    <w:p>
      <w:pPr>
        <w:ind w:left="3240"/>
        <w:spacing w:after="0"/>
        <w:rPr>
          <w:sz w:val="20"/>
          <w:szCs w:val="20"/>
          <w:color w:val="auto"/>
        </w:rPr>
      </w:pPr>
      <w:r>
        <w:rPr>
          <w:rFonts w:ascii="Arial" w:cs="Arial" w:eastAsia="Arial" w:hAnsi="Arial"/>
          <w:sz w:val="22"/>
          <w:szCs w:val="22"/>
          <w:color w:val="auto"/>
        </w:rPr>
        <w:t>Senior Vice President, Finance and Chief Financial Officer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500" w:hanging="492"/>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color w:val="auto"/>
        </w:rPr>
        <w:t>Bonnie Baynes, Staff Accountant</w:t>
      </w:r>
    </w:p>
    <w:sectPr>
      <w:pgSz w:w="11900" w:h="16838" w:orient="portrait"/>
      <w:cols w:equalWidth="0" w:num="1">
        <w:col w:w="11400"/>
      </w:cols>
      <w:pgMar w:left="240" w:top="854"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2019-12-05T23:28:50Z</dcterms:created>
  <dcterms:modified xsi:type="dcterms:W3CDTF">2019-12-05T23:28:50Z</dcterms:modified>
</cp:coreProperties>
</file>