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 (c) AND (d) AND AMENDMENTS THERETO FILED</w:t>
      </w:r>
    </w:p>
    <w:p>
      <w:pPr>
        <w:jc w:val="center"/>
        <w:ind w:right="1659"/>
        <w:spacing w:after="0"/>
        <w:rPr>
          <w:sz w:val="20"/>
          <w:szCs w:val="20"/>
          <w:color w:val="auto"/>
        </w:rPr>
      </w:pPr>
      <w:r>
        <w:rPr>
          <w:rFonts w:ascii="Courier New" w:cs="Courier New" w:eastAsia="Courier New" w:hAnsi="Courier New"/>
          <w:sz w:val="18"/>
          <w:szCs w:val="18"/>
          <w:color w:val="auto"/>
        </w:rPr>
        <w:t>PURSUANT TO RULE 13d-2(b)</w:t>
      </w:r>
    </w:p>
    <w:p>
      <w:pPr>
        <w:jc w:val="center"/>
        <w:ind w:right="1659"/>
        <w:spacing w:after="0" w:line="237"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REGENERON PHARMACEUTICALS,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$0.001 par value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75886F 10 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2003</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Rule 13d-1(c)</w:t>
      </w:r>
    </w:p>
    <w:p>
      <w:pPr>
        <w:spacing w:after="0" w:line="201" w:lineRule="exact"/>
        <w:rPr>
          <w:rFonts w:ascii="Courier New" w:cs="Courier New" w:eastAsia="Courier New" w:hAnsi="Courier New"/>
          <w:sz w:val="18"/>
          <w:szCs w:val="18"/>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1 of 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694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6"/>
          <w:szCs w:val="16"/>
          <w:color w:val="auto"/>
        </w:rPr>
        <w:t>13G/A</w:t>
      </w:r>
    </w:p>
    <w:p>
      <w:pPr>
        <w:ind w:left="860" w:hanging="536"/>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6220" w:type="dxa"/>
            <w:vAlign w:val="bottom"/>
          </w:tcPr>
          <w:p>
            <w:pPr>
              <w:ind w:left="220"/>
              <w:spacing w:after="0"/>
              <w:rPr>
                <w:sz w:val="20"/>
                <w:szCs w:val="20"/>
                <w:color w:val="auto"/>
              </w:rPr>
            </w:pPr>
            <w:r>
              <w:rPr>
                <w:rFonts w:ascii="Courier New" w:cs="Courier New" w:eastAsia="Courier New" w:hAnsi="Courier New"/>
                <w:sz w:val="18"/>
                <w:szCs w:val="18"/>
                <w:color w:val="auto"/>
              </w:rPr>
              <w:t>Leonard S. Schleifer, M.D., Ph.D.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r>
        <w:trPr>
          <w:trHeight w:val="203"/>
        </w:trPr>
        <w:tc>
          <w:tcPr>
            <w:tcW w:w="3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bl>
    <w:p>
      <w:pPr>
        <w:ind w:left="860" w:hanging="536"/>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United States of America</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2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spacing w:after="0"/>
              <w:rPr>
                <w:sz w:val="17"/>
                <w:szCs w:val="17"/>
                <w:color w:val="auto"/>
              </w:rPr>
            </w:pPr>
          </w:p>
        </w:tc>
        <w:tc>
          <w:tcPr>
            <w:tcW w:w="2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2,616,950</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8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2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0</w:t>
      </w:r>
    </w:p>
    <w:p>
      <w:pPr>
        <w:ind w:left="5380" w:hanging="1474"/>
        <w:spacing w:after="0" w:line="238" w:lineRule="auto"/>
        <w:tabs>
          <w:tab w:leader="none" w:pos="5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2,616,950</w:t>
      </w:r>
    </w:p>
    <w:p>
      <w:pPr>
        <w:spacing w:after="0" w:line="207" w:lineRule="exact"/>
        <w:rPr>
          <w:sz w:val="20"/>
          <w:szCs w:val="20"/>
          <w:color w:val="auto"/>
        </w:rPr>
      </w:pPr>
    </w:p>
    <w:p>
      <w:pPr>
        <w:ind w:left="5380" w:right="2319" w:hanging="1474"/>
        <w:spacing w:after="0" w:line="235" w:lineRule="auto"/>
        <w:tabs>
          <w:tab w:leader="none" w:pos="5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3" w:lineRule="exact"/>
        <w:rPr>
          <w:sz w:val="20"/>
          <w:szCs w:val="20"/>
          <w:color w:val="auto"/>
        </w:rPr>
      </w:pPr>
    </w:p>
    <w:p>
      <w:pPr>
        <w:ind w:left="860" w:hanging="536"/>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2,616,950</w:t>
            </w:r>
          </w:p>
        </w:tc>
        <w:tc>
          <w:tcPr>
            <w:tcW w:w="540" w:type="dxa"/>
            <w:vAlign w:val="bottom"/>
          </w:tcPr>
          <w:p>
            <w:pPr>
              <w:spacing w:after="0"/>
              <w:rPr>
                <w:sz w:val="17"/>
                <w:szCs w:val="17"/>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BOX IF THE AGGREGATE AMOUNT IN ROW (9) EXCLUDES CERTAIN</w:t>
            </w:r>
          </w:p>
        </w:tc>
        <w:tc>
          <w:tcPr>
            <w:tcW w:w="5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11</w:t>
            </w: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4.7%</w:t>
            </w:r>
          </w:p>
        </w:tc>
        <w:tc>
          <w:tcPr>
            <w:tcW w:w="540" w:type="dxa"/>
            <w:vAlign w:val="bottom"/>
          </w:tcPr>
          <w:p>
            <w:pPr>
              <w:spacing w:after="0"/>
              <w:rPr>
                <w:sz w:val="24"/>
                <w:szCs w:val="24"/>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5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IN</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*SEE INSTRUCTIONS BEFORE FILLING OUT</w:t>
            </w: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SCHEDULE 13G/A</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rPr>
              <w:t>CUSIP No. 75886F 10 7</w:t>
            </w:r>
          </w:p>
        </w:tc>
        <w:tc>
          <w:tcPr>
            <w:tcW w:w="41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 Pharmaceuticals, Inc.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Address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7"/>
              </w:rPr>
              <w:t>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777 Old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Saw Mill River Road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Leonard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 Schleifer, M.D., Ph.D.</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8"/>
              </w:rPr>
              <w:t>2 of 5</w:t>
            </w:r>
          </w:p>
        </w:tc>
      </w:tr>
    </w:tbl>
    <w:p>
      <w:pPr>
        <w:sectPr>
          <w:pgSz w:w="11900" w:h="16838" w:orient="portrait"/>
          <w:cols w:equalWidth="0" w:num="1">
            <w:col w:w="10219"/>
          </w:cols>
          <w:pgMar w:left="240" w:top="132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9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777 Old Saw Mill River Road</w:t>
            </w:r>
          </w:p>
        </w:tc>
        <w:tc>
          <w:tcPr>
            <w:tcW w:w="94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c>
          <w:tcPr>
            <w:tcW w:w="94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Citizenship</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United States of America</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(d)</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Title of Class of Securities</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Common Stock, par value $.001 per share</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(e)</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CUSIP Number</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75886F</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20" w:type="dxa"/>
            <w:vAlign w:val="bottom"/>
          </w:tcPr>
          <w:p>
            <w:pPr>
              <w:spacing w:after="0"/>
              <w:rPr>
                <w:sz w:val="24"/>
                <w:szCs w:val="24"/>
                <w:color w:val="auto"/>
              </w:rPr>
            </w:pPr>
          </w:p>
        </w:tc>
        <w:tc>
          <w:tcPr>
            <w:tcW w:w="12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Ownership</w:t>
            </w:r>
          </w:p>
        </w:tc>
        <w:tc>
          <w:tcPr>
            <w:tcW w:w="5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Amount Beneficially Owned</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Regeneron Pharmaceuticals, Inc. (the "Issuer") has</w:t>
            </w:r>
          </w:p>
        </w:tc>
        <w:tc>
          <w:tcPr>
            <w:tcW w:w="94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two classes of outstanding capital stock, Common Stock, par</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value $.001 per share (the "Common Stock"), holders of which</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are entitled to one vote per share, and Class A Stock, par</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value $.001 per share ("Class A Stock"), holders of which are</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entitled to ten votes per share. The Class A Stock is not</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registered pursuant to Section 12 of the Securities Exchange</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Act of 1934. Each share of Class A Stock may be converted at</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option of the holder at any time into one fully paid and</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non-assessable share of Common Stock. In addition, pursuant to</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terms of the Issuer's Certificate of Incorporation, each</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share of Class A Stock will be automatically converted into</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one fully paid and non-assessable share of Common Stock upon</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the transfer of Class A Stock whether by sale, exchange, gift,</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operation of law, pledge, or otherwise, or upon any transfer</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of the power to vote such shares by proxy, to a person who is</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not a "Permitted Transferee" (as such term is defined in the</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Issuer's Certificate of Incorporation).</w:t>
            </w:r>
          </w:p>
        </w:tc>
        <w:tc>
          <w:tcPr>
            <w:tcW w:w="9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The Reporting Person is the beneficial owner of</w:t>
            </w:r>
          </w:p>
        </w:tc>
        <w:tc>
          <w:tcPr>
            <w:tcW w:w="94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1,710,790 shares of Class A Stock and 111,290 shares of Common</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Stock. In addition, the Reporting Person is the beneficial</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owner of 794,870 stock options which have vested (or will vest</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in the next sixty days) and were granted under the Issuer's</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Long-Term Incentive Plans. Each Stock Option entitles the</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Reporting Person to purchase one share of Common Stock at an</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exercise price determined in accordance with the Issuer's</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Long-Term Incentive Plans.</w:t>
            </w:r>
          </w:p>
        </w:tc>
        <w:tc>
          <w:tcPr>
            <w:tcW w:w="9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w w:val="98"/>
              </w:rPr>
              <w:t>Harriet Schleifer, the wife of the Reporting Person,</w:t>
            </w:r>
          </w:p>
        </w:tc>
        <w:tc>
          <w:tcPr>
            <w:tcW w:w="94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is the record owner, as custodian for their children, Adam and</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David Schleifer, of 58,550 shares of Class A Stock and 1,800</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shares of Common Stock. The Reporting Person disclaims</w:t>
            </w: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beneficial ownership of such shares.</w:t>
            </w:r>
          </w:p>
        </w:tc>
        <w:tc>
          <w:tcPr>
            <w:tcW w:w="9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Percent of Class</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4.7%</w:t>
            </w:r>
          </w:p>
        </w:tc>
        <w:tc>
          <w:tcPr>
            <w:tcW w:w="940" w:type="dxa"/>
            <w:vAlign w:val="bottom"/>
          </w:tcPr>
          <w:p>
            <w:pPr>
              <w:spacing w:after="0"/>
              <w:rPr>
                <w:sz w:val="24"/>
                <w:szCs w:val="24"/>
                <w:color w:val="auto"/>
              </w:rPr>
            </w:pPr>
          </w:p>
        </w:tc>
      </w:tr>
      <w:tr>
        <w:trPr>
          <w:trHeight w:val="608"/>
        </w:trPr>
        <w:tc>
          <w:tcPr>
            <w:tcW w:w="8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Number of Shares as to which person has</w:t>
            </w:r>
          </w:p>
        </w:tc>
        <w:tc>
          <w:tcPr>
            <w:tcW w:w="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(i)</w:t>
            </w: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Sole power to vote or to direct the vote</w:t>
            </w:r>
          </w:p>
        </w:tc>
        <w:tc>
          <w:tcPr>
            <w:tcW w:w="940" w:type="dxa"/>
            <w:vAlign w:val="bottom"/>
          </w:tcPr>
          <w:p>
            <w:pPr>
              <w:spacing w:after="0"/>
              <w:rPr>
                <w:sz w:val="20"/>
                <w:szCs w:val="20"/>
                <w:color w:val="auto"/>
              </w:rPr>
            </w:pPr>
            <w:r>
              <w:rPr>
                <w:rFonts w:ascii="Courier New" w:cs="Courier New" w:eastAsia="Courier New" w:hAnsi="Courier New"/>
                <w:sz w:val="18"/>
                <w:szCs w:val="18"/>
                <w:color w:val="auto"/>
                <w:w w:val="94"/>
              </w:rPr>
              <w:t>2,616,950</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(ii)</w:t>
            </w: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(iii)</w:t>
            </w:r>
          </w:p>
        </w:tc>
        <w:tc>
          <w:tcPr>
            <w:tcW w:w="28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2,616,950</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(iv)</w:t>
            </w:r>
          </w:p>
        </w:tc>
        <w:tc>
          <w:tcPr>
            <w:tcW w:w="280" w:type="dxa"/>
            <w:vAlign w:val="bottom"/>
          </w:tcPr>
          <w:p>
            <w:pPr>
              <w:spacing w:after="0"/>
              <w:rPr>
                <w:sz w:val="17"/>
                <w:szCs w:val="17"/>
                <w:color w:val="auto"/>
              </w:rPr>
            </w:pPr>
          </w:p>
        </w:tc>
        <w:tc>
          <w:tcPr>
            <w:tcW w:w="6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 dispose or to direct the disposition 0</w:t>
            </w:r>
          </w:p>
        </w:tc>
      </w:tr>
      <w:tr>
        <w:trPr>
          <w:trHeight w:val="1418"/>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ind w:left="1040"/>
              <w:spacing w:after="0"/>
              <w:rPr>
                <w:sz w:val="20"/>
                <w:szCs w:val="20"/>
                <w:color w:val="auto"/>
              </w:rPr>
            </w:pPr>
            <w:r>
              <w:rPr>
                <w:rFonts w:ascii="Courier New" w:cs="Courier New" w:eastAsia="Courier New" w:hAnsi="Courier New"/>
                <w:sz w:val="18"/>
                <w:szCs w:val="18"/>
                <w:color w:val="auto"/>
              </w:rPr>
              <w:t>3 of 5</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919" w:right="1440" w:bottom="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X ].</w:t>
      </w:r>
    </w:p>
    <w:p>
      <w:pPr>
        <w:spacing w:after="0" w:line="207"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31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8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Notice and Dissolution of Group.</w:t>
            </w:r>
          </w:p>
        </w:tc>
      </w:tr>
      <w:tr>
        <w:trPr>
          <w:trHeight w:val="405"/>
        </w:trPr>
        <w:tc>
          <w:tcPr>
            <w:tcW w:w="138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By signing below I certify that, to the best of my knowledge</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and belief, the</w:t>
            </w:r>
          </w:p>
        </w:tc>
        <w:tc>
          <w:tcPr>
            <w:tcW w:w="4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securities referred to above were not acquired</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and are not held for the purpose of or with the effect of</w:t>
            </w:r>
          </w:p>
        </w:tc>
      </w:tr>
      <w:tr>
        <w:trPr>
          <w:trHeight w:val="203"/>
        </w:trPr>
        <w:tc>
          <w:tcPr>
            <w:tcW w:w="1380" w:type="dxa"/>
            <w:vAlign w:val="bottom"/>
          </w:tcPr>
          <w:p>
            <w:pPr>
              <w:spacing w:after="0"/>
              <w:rPr>
                <w:sz w:val="17"/>
                <w:szCs w:val="17"/>
                <w:color w:val="auto"/>
              </w:rPr>
            </w:pPr>
          </w:p>
        </w:tc>
        <w:tc>
          <w:tcPr>
            <w:tcW w:w="3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changing or influencing</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control of the issuer of the</w:t>
            </w:r>
          </w:p>
        </w:tc>
      </w:tr>
      <w:tr>
        <w:trPr>
          <w:trHeight w:val="203"/>
        </w:trPr>
        <w:tc>
          <w:tcPr>
            <w:tcW w:w="1380" w:type="dxa"/>
            <w:vAlign w:val="bottom"/>
          </w:tcPr>
          <w:p>
            <w:pPr>
              <w:spacing w:after="0"/>
              <w:rPr>
                <w:sz w:val="17"/>
                <w:szCs w:val="17"/>
                <w:color w:val="auto"/>
              </w:rPr>
            </w:pPr>
          </w:p>
        </w:tc>
        <w:tc>
          <w:tcPr>
            <w:tcW w:w="3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securities and were not</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 and are not held in</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connection with</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as a</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participant in any transaction having</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that purpose or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w:t>
            </w: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 of</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919"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18, 2004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ind w:left="2220"/>
        <w:spacing w:after="0" w:line="238" w:lineRule="auto"/>
        <w:rPr>
          <w:sz w:val="20"/>
          <w:szCs w:val="20"/>
          <w:color w:val="auto"/>
        </w:rPr>
      </w:pPr>
      <w:r>
        <w:rPr>
          <w:rFonts w:ascii="Courier New" w:cs="Courier New" w:eastAsia="Courier New" w:hAnsi="Courier New"/>
          <w:sz w:val="18"/>
          <w:szCs w:val="18"/>
          <w:color w:val="auto"/>
        </w:rPr>
        <w:t>/s/ Leonard Schleifer</w:t>
      </w:r>
    </w:p>
    <w:p>
      <w:pPr>
        <w:ind w:left="222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Leonard S. Schleifer, 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End of Filing</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7"/>
      <w:numFmt w:val="bullet"/>
      <w:start w:val="1"/>
    </w:lvl>
  </w:abstractNum>
  <w:abstractNum w:abstractNumId="5">
    <w:nsid w:val="2EB141F2"/>
    <w:multiLevelType w:val="hybridMultilevel"/>
    <w:lvl w:ilvl="0">
      <w:lvlJc w:val="left"/>
      <w:lvlText w:val="8"/>
      <w:numFmt w:val="bullet"/>
      <w:start w:val="1"/>
    </w:lvl>
  </w:abstractNum>
  <w:abstractNum w:abstractNumId="6">
    <w:nsid w:val="41B71EFB"/>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2019-12-20T02:26:02Z</dcterms:created>
  <dcterms:modified xsi:type="dcterms:W3CDTF">2019-12-20T02:26:02Z</dcterms:modified>
</cp:coreProperties>
</file>