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38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14A</w:t>
      </w:r>
    </w:p>
    <w:p>
      <w:pPr>
        <w:jc w:val="right"/>
        <w:ind w:right="3919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(Rule 14a-101)</w:t>
      </w:r>
    </w:p>
    <w:p>
      <w:pPr>
        <w:jc w:val="center"/>
        <w:ind w:right="-110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INFORMATION REQUIRED IN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14A INFORMATION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</w:t>
      </w:r>
    </w:p>
    <w:p>
      <w:pPr>
        <w:jc w:val="center"/>
        <w:ind w:right="-1120"/>
        <w:spacing w:after="0"/>
        <w:tabs>
          <w:tab w:leader="none" w:pos="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 (Amendment No.</w:t>
        <w:tab/>
        <w:t>)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the Registrant x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 o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1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Rule 14a-12</w:t>
      </w:r>
    </w:p>
    <w:p>
      <w:pPr>
        <w:spacing w:after="0" w:line="198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0" w:right="7159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ind w:left="460" w:hanging="452"/>
        <w:spacing w:after="0" w:line="237" w:lineRule="auto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25400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126365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2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1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132320" cy="34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242" w:right="1440" w:bottom="1440" w:gutter="0" w:footer="0" w:header="0"/>
        </w:sectPr>
      </w:pPr>
    </w:p>
    <w:bookmarkStart w:id="1" w:name="page2"/>
    <w:bookmarkEnd w:id="1"/>
    <w:p>
      <w:pPr>
        <w:ind w:left="5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004877"/>
        </w:rPr>
        <w:drawing>
          <wp:anchor simplePos="0" relativeHeight="251657728" behindDoc="1" locked="0" layoutInCell="0" allowOverlap="1">
            <wp:simplePos x="0" y="0"/>
            <wp:positionH relativeFrom="page">
              <wp:posOffset>559435</wp:posOffset>
            </wp:positionH>
            <wp:positionV relativeFrom="page">
              <wp:posOffset>269240</wp:posOffset>
            </wp:positionV>
            <wp:extent cx="6429375" cy="3651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5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7"/>
          <w:szCs w:val="47"/>
          <w:b w:val="1"/>
          <w:bCs w:val="1"/>
          <w:color w:val="004877"/>
        </w:rPr>
        <w:t>Vote</w:t>
      </w:r>
      <w:r>
        <w:rPr>
          <w:rFonts w:ascii="Arial" w:cs="Arial" w:eastAsia="Arial" w:hAnsi="Arial"/>
          <w:sz w:val="47"/>
          <w:szCs w:val="47"/>
          <w:color w:val="004877"/>
        </w:rPr>
        <w:t xml:space="preserve"> Counts!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center"/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004877"/>
        </w:rPr>
        <w:t>REGENERON PHARMACEUTICALS, INC.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4877"/>
        </w:rPr>
        <w:t>2022 Annual Meeting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Vote by June 9, 2022 11:59 PM ET for shares held directly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and June 7, 2022 11:59 PM ET for shares held in a Plan.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7"/>
        </w:rPr>
        <w:t>REGENERON PHARMACEUTICALS, INC.</w:t>
      </w:r>
    </w:p>
    <w:p>
      <w:pPr>
        <w:ind w:left="1120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7"/>
        </w:rPr>
        <w:t>777 OLD SAW MILL RIVER ROAD</w:t>
      </w:r>
    </w:p>
    <w:p>
      <w:pPr>
        <w:ind w:left="1120"/>
        <w:spacing w:after="0" w:line="2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7"/>
        </w:rPr>
        <w:t>TARRYTOWN, NY 10591-6707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4877"/>
        </w:rPr>
        <w:t>ATTN: CORPORATE 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D71101-P64569-Z81504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You invested in REGENERON PHARMACEUTICALS, INC. and it’s time to vote!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This is an important notice regarding the</w:t>
      </w:r>
      <w:r>
        <w:rPr>
          <w:rFonts w:ascii="Arial" w:cs="Arial" w:eastAsia="Arial" w:hAnsi="Arial"/>
          <w:sz w:val="18"/>
          <w:szCs w:val="18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availability of proxy material for the shareholder meeting to be held on June 10, 2022.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Get informed before you vote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View the Notice and Proxy Statement and Annual Report online OR you can receive a free paper or email copy of the material(s) by requesting them prior to May 27, 2022.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94615</wp:posOffset>
            </wp:positionV>
            <wp:extent cx="6429375" cy="899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8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 xml:space="preserve">For complete information and to vote, visit </w:t>
      </w: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www.ProxyVote.com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Control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5360" w:type="dxa"/>
            <w:vAlign w:val="bottom"/>
            <w:vMerge w:val="restart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877"/>
                <w:w w:val="98"/>
              </w:rPr>
              <w:t>Smartphone users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740" w:type="dxa"/>
            <w:vAlign w:val="bottom"/>
            <w:vMerge w:val="restart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004877"/>
              </w:rPr>
              <w:t>Vote Virtually at the Meeting*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3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360" w:type="dxa"/>
            <w:vAlign w:val="bottom"/>
            <w:vMerge w:val="restart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877"/>
                <w:w w:val="97"/>
              </w:rPr>
              <w:t>Point your camera here and</w:t>
            </w: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7"/>
              </w:rPr>
              <w:t>June 10,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5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ind w:left="13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7"/>
              </w:rPr>
              <w:t>10:30 AM 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360" w:type="dxa"/>
            <w:vAlign w:val="bottom"/>
          </w:tcPr>
          <w:p>
            <w:pPr>
              <w:jc w:val="center"/>
              <w:ind w:left="352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877"/>
                <w:w w:val="98"/>
              </w:rPr>
              <w:t>vote without entering a</w:t>
            </w: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5360" w:type="dxa"/>
            <w:vAlign w:val="bottom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4877"/>
                <w:w w:val="98"/>
              </w:rPr>
              <w:t>control number</w:t>
            </w: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7"/>
              </w:rPr>
              <w:t>Virtually at: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4877"/>
              </w:rPr>
              <w:t>www.virtualshareholdermeeting.com/REGN2022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2"/>
        </w:trPr>
        <w:tc>
          <w:tcPr>
            <w:tcW w:w="5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7BB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5360" w:type="dxa"/>
            <w:vAlign w:val="bottom"/>
            <w:tcBorders>
              <w:bottom w:val="single" w:sz="8" w:color="007BB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7BB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740" w:type="dxa"/>
            <w:vAlign w:val="bottom"/>
            <w:tcBorders>
              <w:bottom w:val="single" w:sz="8" w:color="007BB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215265</wp:posOffset>
            </wp:positionH>
            <wp:positionV relativeFrom="paragraph">
              <wp:posOffset>-1439545</wp:posOffset>
            </wp:positionV>
            <wp:extent cx="3917315" cy="12687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315" cy="1268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 w:hanging="116"/>
        <w:spacing w:after="0"/>
        <w:tabs>
          <w:tab w:leader="none" w:pos="320" w:val="left"/>
        </w:tabs>
        <w:numPr>
          <w:ilvl w:val="0"/>
          <w:numId w:val="5"/>
        </w:numPr>
        <w:rPr>
          <w:rFonts w:ascii="Arial" w:cs="Arial" w:eastAsia="Arial" w:hAnsi="Arial"/>
          <w:sz w:val="25"/>
          <w:szCs w:val="25"/>
          <w:color w:val="004877"/>
          <w:vertAlign w:val="superscript"/>
        </w:rPr>
      </w:pPr>
      <w:r>
        <w:rPr>
          <w:rFonts w:ascii="Arial" w:cs="Arial" w:eastAsia="Arial" w:hAnsi="Arial"/>
          <w:sz w:val="14"/>
          <w:szCs w:val="14"/>
          <w:color w:val="004877"/>
        </w:rPr>
        <w:t>Please check the meeting materials for any special requirements for meeting attendance.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V1.1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-349885</wp:posOffset>
            </wp:positionH>
            <wp:positionV relativeFrom="paragraph">
              <wp:posOffset>157480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880" w:top="873" w:right="899" w:bottom="1440" w:gutter="0" w:footer="0" w:header="0"/>
        </w:sectPr>
      </w:pPr>
    </w:p>
    <w:bookmarkStart w:id="2" w:name="page3"/>
    <w:bookmarkEnd w:id="2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133985</wp:posOffset>
            </wp:positionV>
            <wp:extent cx="7132320" cy="431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7"/>
        </w:rPr>
        <w:t>THIS IS NOT A VOTABLE BALLOT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This is an overview of the proposals being presented at the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7"/>
        </w:rPr>
        <w:t>upcoming shareholder meeting. Please follow the instructions 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the reverse side to vote these important matters.</w:t>
      </w:r>
    </w:p>
    <w:p>
      <w:pPr>
        <w:sectPr>
          <w:pgSz w:w="11900" w:h="16838" w:orient="portrait"/>
          <w:cols w:equalWidth="0" w:num="1">
            <w:col w:w="11240"/>
          </w:cols>
          <w:pgMar w:left="320" w:top="388" w:right="33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004877"/>
        </w:rPr>
        <w:t>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7"/>
        </w:rPr>
        <w:t>Board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-6395085</wp:posOffset>
            </wp:positionH>
            <wp:positionV relativeFrom="paragraph">
              <wp:posOffset>-104775</wp:posOffset>
            </wp:positionV>
            <wp:extent cx="7132320" cy="45002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50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7"/>
        </w:rPr>
        <w:t>Recommends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360" w:space="720"/>
            <w:col w:w="1160"/>
          </w:cols>
          <w:pgMar w:left="320" w:top="388" w:right="339" w:bottom="1440" w:gutter="0" w:footer="0" w:header="0"/>
          <w:type w:val="continuous"/>
        </w:sectPr>
      </w:pPr>
    </w:p>
    <w:p>
      <w:pPr>
        <w:ind w:left="440" w:hanging="378"/>
        <w:spacing w:after="0"/>
        <w:tabs>
          <w:tab w:leader="none" w:pos="440" w:val="left"/>
        </w:tabs>
        <w:numPr>
          <w:ilvl w:val="0"/>
          <w:numId w:val="6"/>
        </w:numPr>
        <w:rPr>
          <w:rFonts w:ascii="Arial" w:cs="Arial" w:eastAsia="Arial" w:hAnsi="Arial"/>
          <w:sz w:val="18"/>
          <w:szCs w:val="18"/>
          <w:color w:val="004877"/>
        </w:rPr>
      </w:pPr>
      <w:r>
        <w:rPr>
          <w:rFonts w:ascii="Arial" w:cs="Arial" w:eastAsia="Arial" w:hAnsi="Arial"/>
          <w:sz w:val="18"/>
          <w:szCs w:val="18"/>
          <w:color w:val="004877"/>
        </w:rPr>
        <w:t>Election of Directors</w:t>
      </w:r>
    </w:p>
    <w:p>
      <w:pPr>
        <w:spacing w:after="0" w:line="27" w:lineRule="exact"/>
        <w:rPr>
          <w:rFonts w:ascii="Arial" w:cs="Arial" w:eastAsia="Arial" w:hAnsi="Arial"/>
          <w:sz w:val="18"/>
          <w:szCs w:val="18"/>
          <w:color w:val="004877"/>
        </w:rPr>
      </w:pPr>
    </w:p>
    <w:p>
      <w:pPr>
        <w:ind w:left="440"/>
        <w:spacing w:after="0"/>
        <w:rPr>
          <w:rFonts w:ascii="Arial" w:cs="Arial" w:eastAsia="Arial" w:hAnsi="Arial"/>
          <w:sz w:val="18"/>
          <w:szCs w:val="18"/>
          <w:color w:val="004877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Nominees: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5"/>
        </w:trPr>
        <w:tc>
          <w:tcPr>
            <w:tcW w:w="38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1a.</w:t>
            </w:r>
          </w:p>
        </w:tc>
        <w:tc>
          <w:tcPr>
            <w:tcW w:w="95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Bonnie L. Bassler, Ph.D.</w:t>
            </w:r>
          </w:p>
        </w:tc>
        <w:tc>
          <w:tcPr>
            <w:tcW w:w="1360" w:type="dxa"/>
            <w:vAlign w:val="bottom"/>
            <w:tcBorders>
              <w:bottom w:val="single" w:sz="8" w:color="004777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1b.</w:t>
            </w:r>
          </w:p>
        </w:tc>
        <w:tc>
          <w:tcPr>
            <w:tcW w:w="95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Michael S. Brown, M.D.</w:t>
            </w:r>
          </w:p>
        </w:tc>
        <w:tc>
          <w:tcPr>
            <w:tcW w:w="1360" w:type="dxa"/>
            <w:vAlign w:val="bottom"/>
            <w:tcBorders>
              <w:bottom w:val="single" w:sz="8" w:color="004777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1c.</w:t>
            </w:r>
          </w:p>
        </w:tc>
        <w:tc>
          <w:tcPr>
            <w:tcW w:w="95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Leonard S. Schleifer, M.D., Ph.D.</w:t>
            </w:r>
          </w:p>
        </w:tc>
        <w:tc>
          <w:tcPr>
            <w:tcW w:w="1360" w:type="dxa"/>
            <w:vAlign w:val="bottom"/>
            <w:tcBorders>
              <w:bottom w:val="single" w:sz="8" w:color="004777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8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1d.</w:t>
            </w:r>
          </w:p>
        </w:tc>
        <w:tc>
          <w:tcPr>
            <w:tcW w:w="95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George D. Yancopoulos, M.D., Ph.D.</w:t>
            </w:r>
          </w:p>
        </w:tc>
        <w:tc>
          <w:tcPr>
            <w:tcW w:w="1360" w:type="dxa"/>
            <w:vAlign w:val="bottom"/>
            <w:tcBorders>
              <w:bottom w:val="single" w:sz="8" w:color="004777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2.</w:t>
            </w:r>
          </w:p>
        </w:tc>
        <w:tc>
          <w:tcPr>
            <w:tcW w:w="9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Ratification of the appointment of PricewaterhouseCoopers LLP as the Company’s independent registered public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accounting firm for the fiscal year ending December 31, 2022.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80" w:type="dxa"/>
            <w:vAlign w:val="bottom"/>
            <w:tcBorders>
              <w:bottom w:val="single" w:sz="8" w:color="004777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500" w:type="dxa"/>
            <w:vAlign w:val="bottom"/>
            <w:tcBorders>
              <w:bottom w:val="single" w:sz="8" w:color="004777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4777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38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3.</w:t>
            </w:r>
          </w:p>
        </w:tc>
        <w:tc>
          <w:tcPr>
            <w:tcW w:w="9500" w:type="dxa"/>
            <w:vAlign w:val="bottom"/>
            <w:tcBorders>
              <w:bottom w:val="single" w:sz="8" w:color="004777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Proposal to approve, on an advisory basis, executive compensation.</w:t>
            </w:r>
          </w:p>
        </w:tc>
        <w:tc>
          <w:tcPr>
            <w:tcW w:w="1360" w:type="dxa"/>
            <w:vAlign w:val="bottom"/>
            <w:tcBorders>
              <w:bottom w:val="single" w:sz="8" w:color="004777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9880" w:type="dxa"/>
            <w:vAlign w:val="bottom"/>
            <w:tcBorders>
              <w:bottom w:val="single" w:sz="8" w:color="004777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 xml:space="preserve">NOTE: </w:t>
            </w: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Such other business as may properly come before the meeting or any adjournment thereof.</w:t>
            </w:r>
          </w:p>
        </w:tc>
        <w:tc>
          <w:tcPr>
            <w:tcW w:w="1360" w:type="dxa"/>
            <w:vAlign w:val="bottom"/>
            <w:tcBorders>
              <w:bottom w:val="single" w:sz="8" w:color="004777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“Sign up for E-delivery”.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D71102-P64569-Z81504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131445</wp:posOffset>
            </wp:positionV>
            <wp:extent cx="7132320" cy="342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8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o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*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2022-04-21T15:18:23Z</dcterms:created>
  <dcterms:modified xsi:type="dcterms:W3CDTF">2022-04-21T15:18:23Z</dcterms:modified>
</cp:coreProperties>
</file>