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608.69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601.13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-4198620</wp:posOffset>
            </wp:positionV>
            <wp:extent cx="7031355" cy="4239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23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 shares of Company stock on September 1, 2020 at prices ranging from $608.43 to $608.94. Upon request by the Commission staff, the Company, or a security holder of the Company, the reporting person will provide full information regarding the number of shares sold by the reporting person on September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 shares of Company stock on September 1, 2020 at prices ranging from $601.00 to $601.26. Upon request by the Commission staff, the Company, or a security holder of the Company, the reporting person will provide full information regarding the number of shares sold by the reporting person on September 1, 2020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2020-09-03T15:26:07Z</dcterms:created>
  <dcterms:modified xsi:type="dcterms:W3CDTF">2020-09-03T15:26:07Z</dcterms:modified>
</cp:coreProperties>
</file>