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44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440" w:type="dxa"/>
            <w:vAlign w:val="bottom"/>
            <w:vMerge w:val="continue"/>
          </w:tcPr>
          <w:p>
            <w:pPr>
              <w:spacing w:after="0"/>
              <w:rPr>
                <w:sz w:val="5"/>
                <w:szCs w:val="5"/>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ind w:left="120"/>
              <w:spacing w:after="0" w:line="115" w:lineRule="exact"/>
              <w:rPr>
                <w:sz w:val="20"/>
                <w:szCs w:val="20"/>
                <w:color w:val="auto"/>
              </w:rPr>
            </w:pPr>
            <w:r>
              <w:rPr>
                <w:rFonts w:ascii="Arial" w:cs="Arial" w:eastAsia="Arial" w:hAnsi="Arial"/>
                <w:sz w:val="12"/>
                <w:szCs w:val="12"/>
                <w:color w:val="auto"/>
              </w:rPr>
              <w:t>below)</w:t>
            </w:r>
          </w:p>
        </w:tc>
        <w:tc>
          <w:tcPr>
            <w:tcW w:w="440" w:type="dxa"/>
            <w:vAlign w:val="bottom"/>
          </w:tcPr>
          <w:p>
            <w:pPr>
              <w:spacing w:after="0"/>
              <w:rPr>
                <w:sz w:val="13"/>
                <w:szCs w:val="13"/>
                <w:color w:val="auto"/>
              </w:rPr>
            </w:pPr>
          </w:p>
        </w:tc>
        <w:tc>
          <w:tcPr>
            <w:tcW w:w="500" w:type="dxa"/>
            <w:vAlign w:val="bottom"/>
          </w:tcPr>
          <w:p>
            <w:pPr>
              <w:ind w:left="8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6"/>
            <w:vMerge w:val="continue"/>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0000FF"/>
                <w:w w:val="94"/>
              </w:rPr>
              <w:t>54 RUE LA BOETIE</w:t>
            </w: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gridSpan w:val="6"/>
          </w:tcPr>
          <w:p>
            <w:pPr>
              <w:ind w:left="160"/>
              <w:spacing w:after="0"/>
              <w:rPr>
                <w:sz w:val="20"/>
                <w:szCs w:val="20"/>
                <w:color w:val="auto"/>
              </w:rPr>
            </w:pPr>
            <w:r>
              <w:rPr>
                <w:rFonts w:ascii="Arial" w:cs="Arial" w:eastAsia="Arial" w:hAnsi="Arial"/>
                <w:sz w:val="18"/>
                <w:szCs w:val="18"/>
                <w:color w:val="0000FF"/>
              </w:rPr>
              <w:t>03/08/2019</w:t>
            </w: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gridSpan w:val="2"/>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900" w:type="dxa"/>
            <w:vAlign w:val="bottom"/>
          </w:tcPr>
          <w:p>
            <w:pPr>
              <w:ind w:left="640"/>
              <w:spacing w:after="0"/>
              <w:rPr>
                <w:sz w:val="20"/>
                <w:szCs w:val="20"/>
                <w:color w:val="auto"/>
              </w:rPr>
            </w:pPr>
            <w:r>
              <w:rPr>
                <w:rFonts w:ascii="Arial" w:cs="Arial" w:eastAsia="Arial" w:hAnsi="Arial"/>
                <w:sz w:val="18"/>
                <w:szCs w:val="18"/>
                <w:color w:val="0000FF"/>
              </w:rPr>
              <w:t>I0</w:t>
            </w:r>
          </w:p>
        </w:tc>
        <w:tc>
          <w:tcPr>
            <w:tcW w:w="10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40" w:type="dxa"/>
            <w:vAlign w:val="bottom"/>
            <w:gridSpan w:val="6"/>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54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4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ind w:left="680"/>
              <w:spacing w:after="0"/>
              <w:rPr>
                <w:sz w:val="20"/>
                <w:szCs w:val="20"/>
                <w:color w:val="auto"/>
              </w:rPr>
            </w:pPr>
            <w:r>
              <w:rPr>
                <w:rFonts w:ascii="Arial" w:cs="Arial" w:eastAsia="Arial" w:hAnsi="Arial"/>
                <w:sz w:val="18"/>
                <w:szCs w:val="18"/>
                <w:color w:val="0000FF"/>
              </w:rPr>
              <w:t>03/08/2019</w:t>
            </w:r>
          </w:p>
        </w:tc>
        <w:tc>
          <w:tcPr>
            <w:tcW w:w="1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8"/>
              </w:rPr>
              <w:t>131,115</w:t>
            </w: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412.1673</w:t>
            </w:r>
          </w:p>
        </w:tc>
        <w:tc>
          <w:tcPr>
            <w:tcW w:w="1240" w:type="dxa"/>
            <w:vAlign w:val="bottom"/>
            <w:tcBorders>
              <w:bottom w:val="single" w:sz="8" w:color="2C2C2C"/>
            </w:tcBorders>
            <w:gridSpan w:val="2"/>
          </w:tcPr>
          <w:p>
            <w:pPr>
              <w:jc w:val="right"/>
              <w:ind w:right="179"/>
              <w:spacing w:after="0"/>
              <w:rPr>
                <w:sz w:val="20"/>
                <w:szCs w:val="20"/>
                <w:color w:val="auto"/>
              </w:rPr>
            </w:pPr>
            <w:r>
              <w:rPr>
                <w:rFonts w:ascii="Arial" w:cs="Arial" w:eastAsia="Arial" w:hAnsi="Arial"/>
                <w:sz w:val="18"/>
                <w:szCs w:val="18"/>
                <w:color w:val="0000FF"/>
              </w:rPr>
              <w:t>20,723,717</w:t>
            </w:r>
          </w:p>
        </w:tc>
        <w:tc>
          <w:tcPr>
            <w:tcW w:w="940" w:type="dxa"/>
            <w:vAlign w:val="bottom"/>
            <w:tcBorders>
              <w:bottom w:val="single" w:sz="8" w:color="2C2C2C"/>
            </w:tcBorders>
            <w:gridSpan w:val="2"/>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2,799,552</w:t>
            </w:r>
          </w:p>
        </w:tc>
        <w:tc>
          <w:tcPr>
            <w:tcW w:w="940" w:type="dxa"/>
            <w:vAlign w:val="bottom"/>
            <w:gridSpan w:val="2"/>
            <w:vMerge w:val="restart"/>
          </w:tcPr>
          <w:p>
            <w:pPr>
              <w:ind w:left="32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(3)</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7"/>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20" w:type="dxa"/>
            <w:vAlign w:val="bottom"/>
            <w:gridSpan w:val="15"/>
          </w:tcPr>
          <w:p>
            <w:pPr>
              <w:jc w:val="center"/>
              <w:ind w:left="2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4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Private sale to the Issuer pursuant to the letter agreement entered into with the Issuer on January 7, 2018 and filed on January 9, 2018 by the Reporting Person as Exhibit 99.4 to Amendment No. 13 to Reporting Person's statement on Schedule 13D.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Directly owned by Aventisub LLC ("Aventisub"), formerly known as Aventis Pharmaceuticals Inc., an indirect, wholly-owned subsidiary of the Reporting Person.</w:t>
      </w:r>
    </w:p>
    <w:p>
      <w:pPr>
        <w:spacing w:after="0" w:line="41" w:lineRule="exact"/>
        <w:rPr>
          <w:rFonts w:ascii="Arial" w:cs="Arial" w:eastAsia="Arial" w:hAnsi="Arial"/>
          <w:sz w:val="14"/>
          <w:szCs w:val="14"/>
          <w:color w:val="008000"/>
        </w:rPr>
      </w:pPr>
    </w:p>
    <w:p>
      <w:pPr>
        <w:ind w:left="40" w:right="4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Amended and Restated Investor Agreement, dated as of January 11, 2014, by and among the Reporting Person, sanofi-aventis US LLC, Aventis, sanofi-aventis Amerique du Nord (collectively, the "Sanofi Parties") and the Issuer, the Sanofi Parties have agreed to vote their respective shares of the Issuer, subject to specified exceptions, in accordance with the recommendation of the Issuer's Board of Directors.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Exhibit 24 - Power of Attorney (incorporated herein by reference to Exhibit 24 to Form 4 filed by the Reporting Person with the SEC on February 3, 2016, with respect to Alnylam Pharmaceuticals, Inc.).</w:t>
      </w:r>
    </w:p>
    <w:p>
      <w:pPr>
        <w:ind w:left="6860"/>
        <w:spacing w:after="0" w:line="193" w:lineRule="auto"/>
        <w:rPr>
          <w:sz w:val="20"/>
          <w:szCs w:val="20"/>
          <w:color w:val="auto"/>
        </w:rPr>
      </w:pPr>
      <w:r>
        <w:rPr>
          <w:rFonts w:ascii="Arial" w:cs="Arial" w:eastAsia="Arial" w:hAnsi="Arial"/>
          <w:sz w:val="18"/>
          <w:szCs w:val="18"/>
          <w:color w:val="0000FF"/>
        </w:rPr>
        <w:t xml:space="preserve">/s/ Alexandra Roger, Attorney- </w:t>
      </w:r>
      <w:r>
        <w:rPr>
          <w:rFonts w:ascii="Arial" w:cs="Arial" w:eastAsia="Arial" w:hAnsi="Arial"/>
          <w:sz w:val="35"/>
          <w:szCs w:val="35"/>
          <w:color w:val="0000FF"/>
          <w:vertAlign w:val="subscript"/>
        </w:rPr>
        <w:t>03/12/2019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23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23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2019-12-23T21:50:22Z</dcterms:created>
  <dcterms:modified xsi:type="dcterms:W3CDTF">2019-12-23T21:50:22Z</dcterms:modified>
</cp:coreProperties>
</file>