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9.jpeg" ContentType="image/jpeg"/>
  <Override PartName="/word/media/image24.jpeg" ContentType="image/jpeg"/>
  <Override PartName="/word/media/image8.jpeg" ContentType="image/jpeg"/>
  <Override PartName="/word/media/image23.jpeg" ContentType="image/jpeg"/>
  <Override PartName="/word/media/image7.jpeg" ContentType="image/jpeg"/>
  <Override PartName="/word/media/image18.jpeg" ContentType="image/jpeg"/>
  <Override PartName="/word/media/image3.jpeg" ContentType="image/jpeg"/>
  <Override PartName="/word/media/image5.jpeg" ContentType="image/jpeg"/>
  <Override PartName="/word/media/image21.jpeg" ContentType="image/jpeg"/>
  <Override PartName="/word/media/image10.jpeg" ContentType="image/jpeg"/>
  <Override PartName="/word/media/image19.jpeg" ContentType="image/jpeg"/>
  <Override PartName="/word/media/image20.jpeg" ContentType="image/jpeg"/>
  <Override PartName="/word/media/image4.jpeg" ContentType="image/jpeg"/>
  <Override PartName="/word/media/image6.jpeg" ContentType="image/jpeg"/>
  <Override PartName="/word/media/image22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.jpeg" ContentType="image/jpeg"/>
  <Override PartName="/word/media/image16.jpeg" ContentType="image/jpeg"/>
  <Override PartName="/word/media/image2.jpeg" ContentType="image/jpeg"/>
  <Override PartName="/word/media/image17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18"/>
        </w:rPr>
      </w:pPr>
      <w:bookmarkStart w:id="0" w:name="lregn2023_defa14a.htm"/>
      <w:bookmarkStart w:id="1" w:name="kslregn2023_defa14a"/>
      <w:bookmarkEnd w:id="0"/>
      <w:bookmarkEnd w:id="1"/>
      <w:r>
        <w:rPr>
          <w:rFonts w:ascii="Arial;Helvetica;Sans-Serif" w:hAnsi="Arial;Helvetica;Sans-Serif"/>
          <w:b/>
          <w:i w:val="false"/>
          <w:caps w:val="false"/>
          <w:smallCaps w:val="false"/>
          <w:sz w:val="18"/>
        </w:rPr>
        <w:t>UNITED STATES</w:t>
      </w:r>
    </w:p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18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18"/>
        </w:rPr>
        <w:t>SECURITIES AND EXCHANGE COMMISSION</w:t>
      </w:r>
    </w:p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Arial;Helvetica;Sans-Serif" w:hAnsi="Arial;Helvetica;Sans-Serif"/>
          <w:b w:val="false"/>
          <w:i w:val="false"/>
          <w:caps w:val="false"/>
          <w:smallCaps w:val="false"/>
          <w:sz w:val="18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sz w:val="18"/>
        </w:rPr>
        <w:t>Washington, D.C. 20549</w:t>
      </w:r>
    </w:p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3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30"/>
        </w:rPr>
        <w:t>SCHEDULE 14A</w:t>
      </w:r>
    </w:p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18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18"/>
        </w:rPr>
        <w:t>Proxy Statement Pursuant to Section 14(a) of the</w:t>
        <w:br/>
        <w:t>Securities Exchange Act of 1934 (Amendment No.     )</w:t>
      </w:r>
    </w:p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19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90"/>
        <w:gridCol w:w="1970"/>
        <w:gridCol w:w="360"/>
        <w:gridCol w:w="3470"/>
      </w:tblGrid>
      <w:tr>
        <w:trPr/>
        <w:tc>
          <w:tcPr>
            <w:tcW w:w="3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  <w:t>Filed by the Registrant</w:t>
            </w:r>
          </w:p>
        </w:tc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  <w:t>Filed by a Party other than the Registrant</w:t>
            </w:r>
          </w:p>
        </w:tc>
      </w:tr>
    </w:tbl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875" w:type="dxa"/>
        <w:jc w:val="left"/>
        <w:tblInd w:w="0" w:type="dxa"/>
        <w:tblCellMar>
          <w:top w:w="40" w:type="dxa"/>
          <w:left w:w="40" w:type="dxa"/>
          <w:bottom w:w="28" w:type="dxa"/>
          <w:right w:w="40" w:type="dxa"/>
        </w:tblCellMar>
      </w:tblPr>
      <w:tblGrid>
        <w:gridCol w:w="375"/>
        <w:gridCol w:w="6500"/>
      </w:tblGrid>
      <w:tr>
        <w:trPr/>
        <w:tc>
          <w:tcPr>
            <w:tcW w:w="68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2F2F2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sz w:val="20"/>
              </w:rPr>
              <w:t>Check the appropriate box:</w:t>
            </w:r>
          </w:p>
        </w:tc>
      </w:tr>
      <w:tr>
        <w:trPr/>
        <w:tc>
          <w:tcPr>
            <w:tcW w:w="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  <w:t>Preliminary Proxy Statement</w:t>
            </w:r>
          </w:p>
        </w:tc>
      </w:tr>
      <w:tr>
        <w:trPr/>
        <w:tc>
          <w:tcPr>
            <w:tcW w:w="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  <w:t>Definitive Proxy Statement</w:t>
            </w:r>
          </w:p>
        </w:tc>
      </w:tr>
      <w:tr>
        <w:trPr/>
        <w:tc>
          <w:tcPr>
            <w:tcW w:w="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  <w:t>Definitive Additional Materials</w:t>
            </w:r>
          </w:p>
        </w:tc>
      </w:tr>
      <w:tr>
        <w:trPr/>
        <w:tc>
          <w:tcPr>
            <w:tcW w:w="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8"/>
              </w:rPr>
              <w:t>Soliciting Material under §240.14a-12</w:t>
            </w:r>
          </w:p>
        </w:tc>
      </w:tr>
    </w:tbl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4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40"/>
        </w:rPr>
        <w:t>REGENERON PHARMACEUTICALS, INC.</w:t>
      </w:r>
    </w:p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2457450" cy="400050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jc w:val="center"/>
        <w:rPr>
          <w:rFonts w:ascii="Arial;Helvetica;Sans-Serif" w:hAnsi="Arial;Helvetica;Sans-Serif"/>
          <w:b w:val="false"/>
          <w:i/>
          <w:caps w:val="false"/>
          <w:smallCaps w:val="false"/>
          <w:sz w:val="18"/>
        </w:rPr>
      </w:pPr>
      <w:r>
        <w:rPr>
          <w:rFonts w:ascii="Arial;Helvetica;Sans-Serif" w:hAnsi="Arial;Helvetica;Sans-Serif"/>
          <w:b w:val="false"/>
          <w:i/>
          <w:caps w:val="false"/>
          <w:smallCaps w:val="false"/>
          <w:sz w:val="18"/>
        </w:rPr>
        <w:t>(Name of Registrant as Specified In Its Charter)</w:t>
      </w:r>
    </w:p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Arial;Helvetica;Sans-Serif" w:hAnsi="Arial;Helvetica;Sans-Serif"/>
          <w:b w:val="false"/>
          <w:i/>
          <w:caps w:val="false"/>
          <w:smallCaps w:val="false"/>
          <w:sz w:val="18"/>
        </w:rPr>
      </w:pPr>
      <w:r>
        <w:rPr>
          <w:rFonts w:ascii="Arial;Helvetica;Sans-Serif" w:hAnsi="Arial;Helvetica;Sans-Serif"/>
          <w:b w:val="false"/>
          <w:i/>
          <w:caps w:val="false"/>
          <w:smallCaps w:val="false"/>
          <w:sz w:val="18"/>
        </w:rPr>
        <w:t>(Name of Person(s) Filing Proxy Statement, if other than the Registrant)</w:t>
      </w:r>
    </w:p>
    <w:p>
      <w:pPr>
        <w:pStyle w:val="TextBody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040" w:type="dxa"/>
        <w:jc w:val="left"/>
        <w:tblInd w:w="0" w:type="dxa"/>
        <w:tblCellMar>
          <w:top w:w="40" w:type="dxa"/>
          <w:left w:w="40" w:type="dxa"/>
          <w:bottom w:w="28" w:type="dxa"/>
          <w:right w:w="40" w:type="dxa"/>
        </w:tblCellMar>
      </w:tblPr>
      <w:tblGrid>
        <w:gridCol w:w="375"/>
        <w:gridCol w:w="9665"/>
      </w:tblGrid>
      <w:tr>
        <w:trPr/>
        <w:tc>
          <w:tcPr>
            <w:tcW w:w="100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2F2F2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80" w:type="dxa"/>
              <w:right w:w="8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5" w:type="dxa"/>
            <w:tcBorders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0" w:type="dxa"/>
              <w:right w:w="100" w:type="dxa"/>
            </w:tcMar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No fee required</w:t>
            </w:r>
          </w:p>
        </w:tc>
      </w:tr>
      <w:tr>
        <w:trPr/>
        <w:tc>
          <w:tcPr>
            <w:tcW w:w="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80" w:type="dxa"/>
              <w:right w:w="8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5" w:type="dxa"/>
            <w:tcBorders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0" w:type="dxa"/>
              <w:right w:w="100" w:type="dxa"/>
            </w:tcMar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Fee paid previously with preliminary materials</w:t>
            </w:r>
          </w:p>
        </w:tc>
      </w:tr>
      <w:tr>
        <w:trPr/>
        <w:tc>
          <w:tcPr>
            <w:tcW w:w="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80" w:type="dxa"/>
              <w:right w:w="8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5" w:type="dxa"/>
            <w:tcBorders>
              <w:bottom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left w:w="0" w:type="dxa"/>
              <w:right w:w="100" w:type="dxa"/>
            </w:tcMar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Fee computed on table in exhibit required by Item 25(b) per Exchange Act Rules 14a-6(i)(1) and 0-11</w:t>
            </w:r>
          </w:p>
        </w:tc>
      </w:tr>
    </w:tbl>
    <w:tbl>
      <w:tblPr>
        <w:tblW w:w="9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53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3"/>
      </w:tblGrid>
      <w:tr>
        <w:trPr/>
        <w:tc>
          <w:tcPr>
            <w:tcW w:w="5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0"/>
        <w:ind w:left="0" w:right="0" w:hanging="0"/>
        <w:jc w:val="center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drawing>
          <wp:inline distT="0" distB="0" distL="0" distR="0">
            <wp:extent cx="7143750" cy="403860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spacing w:before="0" w:after="0"/>
        <w:ind w:left="0" w:right="0" w:hanging="0"/>
        <w:jc w:val="center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tbl>
      <w:tblPr>
        <w:tblW w:w="6670" w:type="dxa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1970"/>
        <w:gridCol w:w="60"/>
        <w:gridCol w:w="4490"/>
        <w:gridCol w:w="75"/>
      </w:tblGrid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color w:val="004877"/>
                <w:sz w:val="52"/>
              </w:rPr>
            </w:pPr>
            <w:r>
              <w:rPr>
                <w:color w:val="004877"/>
                <w:sz w:val="52"/>
              </w:rPr>
              <w:t xml:space="preserve">Your </w:t>
            </w:r>
            <w:r>
              <w:rPr>
                <w:b/>
                <w:color w:val="004877"/>
                <w:sz w:val="52"/>
              </w:rPr>
              <w:t>Vote</w:t>
            </w:r>
            <w:r>
              <w:rPr>
                <w:color w:val="004877"/>
                <w:sz w:val="52"/>
              </w:rPr>
              <w:t xml:space="preserve"> Counts!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color w:val="004877"/>
                <w:sz w:val="22"/>
              </w:rPr>
            </w:pPr>
            <w:r>
              <w:rPr>
                <w:b/>
                <w:color w:val="004877"/>
                <w:sz w:val="22"/>
              </w:rPr>
              <w:t>REGENERON PHARMACEUTICALS, INC.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color w:val="004877"/>
                <w:sz w:val="22"/>
              </w:rPr>
            </w:pPr>
            <w:r>
              <w:rPr>
                <w:color w:val="004877"/>
                <w:sz w:val="22"/>
              </w:rPr>
              <w:t>2023 Annual Meeting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color w:val="004877"/>
                <w:sz w:val="18"/>
              </w:rPr>
            </w:pPr>
            <w:r>
              <w:rPr>
                <w:color w:val="004877"/>
                <w:sz w:val="18"/>
              </w:rPr>
              <w:t>Vote by June 8, 2023 11:59 PM ET for shares held directly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color w:val="004877"/>
                <w:sz w:val="18"/>
              </w:rPr>
            </w:pPr>
            <w:r>
              <w:rPr>
                <w:color w:val="004877"/>
                <w:sz w:val="18"/>
              </w:rPr>
              <w:t>and June 6, 2023 11:59 PM ET for shares held in a Plan.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color w:val="004877"/>
                <w:sz w:val="10"/>
              </w:rPr>
            </w:pPr>
            <w:r>
              <w:rPr>
                <w:color w:val="004877"/>
                <w:sz w:val="10"/>
              </w:rPr>
              <w:t>REGENERON PHARMACEUTICALS, INC.</w:t>
              <w:br/>
              <w:t>777 OLD SAW MILL RIVER ROAD</w:t>
              <w:br/>
              <w:t>TARRYTOWN, NY 10591-6707</w:t>
              <w:br/>
              <w:t>ATTN: CORPORATE SECRETARY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color w:val="7A51A1"/>
              </w:rPr>
            </w:pPr>
            <w:r>
              <w:rPr>
                <w:color w:val="7A51A1"/>
              </w:rPr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color w:val="7A51A1"/>
              </w:rPr>
            </w:pPr>
            <w:r>
              <w:rPr>
                <w:color w:val="7A51A1"/>
              </w:rPr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color w:val="7A51A1"/>
              </w:rPr>
            </w:pPr>
            <w:r>
              <w:rPr>
                <w:color w:val="7A51A1"/>
              </w:rPr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14"/>
              </w:rPr>
            </w:pPr>
            <w:r>
              <w:rPr>
                <w:sz w:val="14"/>
              </w:rPr>
              <w:t>V09550-P85790-Z84244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ind w:left="0" w:right="0" w:hanging="0"/>
        <w:jc w:val="center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TextBody"/>
        <w:spacing w:before="0" w:after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3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30"/>
        </w:rPr>
        <w:t>You invested in REGENERON PHARMACEUTICALS, INC. and it’s time to vote!</w:t>
      </w:r>
    </w:p>
    <w:p>
      <w:pPr>
        <w:pStyle w:val="TextBody"/>
        <w:spacing w:before="0" w:after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20"/>
        </w:rPr>
        <w:t xml:space="preserve">You have the right to vote on proposals being presented at the Annual Meeting. </w:t>
      </w:r>
      <w:r>
        <w:rPr>
          <w:rFonts w:ascii="Arial;Helvetica;Sans-Serif" w:hAnsi="Arial;Helvetica;Sans-Serif"/>
          <w:b/>
          <w:i w:val="false"/>
          <w:caps w:val="false"/>
          <w:smallCaps w:val="false"/>
          <w:color w:val="004877"/>
          <w:sz w:val="20"/>
        </w:rPr>
        <w:t>This is an important notice regarding the availability of proxy material for the shareholder meeting to be held on June 9, 2023.</w:t>
      </w:r>
    </w:p>
    <w:p>
      <w:pPr>
        <w:pStyle w:val="TextBody"/>
        <w:spacing w:before="0" w:after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p>
      <w:pPr>
        <w:pStyle w:val="TextBody"/>
        <w:spacing w:before="0" w:after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3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30"/>
        </w:rPr>
        <w:t>Get informed before you vote</w:t>
      </w:r>
    </w:p>
    <w:p>
      <w:pPr>
        <w:pStyle w:val="TextBody"/>
        <w:spacing w:before="0" w:after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4877"/>
          <w:sz w:val="20"/>
        </w:rPr>
        <w:t>View the Notice and Proxy Statement and Annual Report online OR you can receive a free paper or email copy of the material(s) by requesting them prior to May 26, 2023.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pStyle w:val="TextBody"/>
        <w:spacing w:before="0" w:after="0"/>
        <w:ind w:left="0" w:right="0" w:hanging="0"/>
        <w:jc w:val="center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tbl>
      <w:tblPr>
        <w:tblW w:w="7444" w:type="dxa"/>
        <w:jc w:val="center"/>
        <w:tblInd w:w="0" w:type="dxa"/>
        <w:shd w:fill="004777" w:val="clear"/>
        <w:tblCellMar>
          <w:top w:w="0" w:type="dxa"/>
          <w:left w:w="0" w:type="dxa"/>
          <w:bottom w:w="0" w:type="dxa"/>
          <w:right w:w="0" w:type="dxa"/>
        </w:tblCellMar>
      </w:tblPr>
      <w:tblGrid>
        <w:gridCol w:w="1095"/>
        <w:gridCol w:w="1472"/>
        <w:gridCol w:w="4802"/>
        <w:gridCol w:w="75"/>
      </w:tblGrid>
      <w:tr>
        <w:trPr/>
        <w:tc>
          <w:tcPr>
            <w:tcW w:w="1095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72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4802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095" w:type="dxa"/>
            <w:vMerge w:val="restart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drawing>
                <wp:inline distT="0" distB="0" distL="0" distR="0">
                  <wp:extent cx="685800" cy="47625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4" w:type="dxa"/>
            <w:gridSpan w:val="2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For complete information and to vote, visit </w:t>
            </w:r>
            <w:r>
              <w:rPr>
                <w:b/>
              </w:rPr>
              <w:t>www.ProxyVote.com</w:t>
            </w:r>
          </w:p>
        </w:tc>
        <w:tc>
          <w:tcPr>
            <w:tcW w:w="75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095" w:type="dxa"/>
            <w:vMerge w:val="continue"/>
            <w:tcBorders/>
            <w:shd w:fill="004777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72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Control #</w:t>
            </w:r>
          </w:p>
        </w:tc>
        <w:tc>
          <w:tcPr>
            <w:tcW w:w="4802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905000" cy="31432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095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72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4802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ind w:left="0" w:right="0" w:hanging="0"/>
        <w:jc w:val="center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tbl>
      <w:tblPr>
        <w:tblW w:w="8645" w:type="dxa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515"/>
        <w:gridCol w:w="60"/>
        <w:gridCol w:w="60"/>
        <w:gridCol w:w="4010"/>
      </w:tblGrid>
      <w:tr>
        <w:trPr/>
        <w:tc>
          <w:tcPr>
            <w:tcW w:w="45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drawing>
                <wp:inline distT="0" distB="0" distL="0" distR="0">
                  <wp:extent cx="2857500" cy="1409700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Contents"/>
              <w:spacing w:before="0" w:after="0"/>
              <w:ind w:left="1200" w:right="0" w:hanging="0"/>
              <w:jc w:val="center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24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24"/>
              </w:rPr>
              <w:t>Smartphone users</w:t>
            </w:r>
          </w:p>
          <w:p>
            <w:pPr>
              <w:pStyle w:val="TableContents"/>
              <w:spacing w:before="0" w:after="0"/>
              <w:ind w:left="1200" w:right="0" w:hanging="0"/>
              <w:jc w:val="center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t> </w:t>
            </w:r>
          </w:p>
          <w:p>
            <w:pPr>
              <w:pStyle w:val="TableContents"/>
              <w:spacing w:before="0" w:after="0"/>
              <w:ind w:left="1200" w:right="0" w:hanging="0"/>
              <w:jc w:val="center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4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4"/>
              </w:rPr>
              <w:t>Point your camera here and</w:t>
              <w:br/>
              <w:t>vote without entering a</w:t>
              <w:br/>
              <w:t>control number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left w:val="single" w:sz="2" w:space="0" w:color="007BB5"/>
            </w:tcBorders>
            <w:shd w:fill="auto" w:val="clear"/>
            <w:tcMar>
              <w:left w:w="28" w:type="dxa"/>
            </w:tcMar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401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drawing>
                <wp:inline distT="0" distB="0" distL="0" distR="0">
                  <wp:extent cx="666750" cy="6000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false"/>
                <w:smallCaps w:val="false"/>
              </w:rPr>
              <w:t xml:space="preserve"> </w:t>
            </w:r>
          </w:p>
          <w:p>
            <w:pPr>
              <w:pStyle w:val="TableContents"/>
              <w:spacing w:before="0" w:after="0"/>
              <w:ind w:left="0" w:right="0" w:hanging="0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6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6"/>
              </w:rPr>
              <w:br/>
              <w:t> 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align>right</wp:align>
                      </wp:positionH>
                      <wp:positionV relativeFrom="line">
                        <wp:posOffset>635</wp:posOffset>
                      </wp:positionV>
                      <wp:extent cx="1909445" cy="788670"/>
                      <wp:effectExtent l="0" t="0" r="0" b="0"/>
                      <wp:wrapSquare wrapText="largest"/>
                      <wp:docPr id="17" name="Frame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9445" cy="788670"/>
                              </a:xfrm>
                              <a:prstGeom prst="rect"/>
                            </wps:spPr>
                            <wps:txbx>
                              <w:txbxContent>
                                <w:p>
                                  <w:pPr>
                                    <w:pStyle w:val="TableContents"/>
                                    <w:spacing w:before="0" w:after="0"/>
                                    <w:rPr>
                                      <w:rFonts w:ascii="Arial;Helvetica;Sans-Serif" w:hAnsi="Arial;Helvetica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color w:val="004877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;Helvetica;Sans-Serif" w:hAnsi="Arial;Helvetica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color w:val="004877"/>
                                      <w:sz w:val="24"/>
                                    </w:rPr>
                                    <w:t>Vote Virtually at the Meeting*</w:t>
                                  </w:r>
                                </w:p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>
                                      <w:caps w:val="false"/>
                                      <w:smallCaps w:val="false"/>
                                      <w:color w:val="004877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color w:val="004877"/>
                                    </w:rPr>
                                    <w:t> </w:t>
                                  </w:r>
                                </w:p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>
                                      <w:rFonts w:ascii="Arial;Helvetica;Sans-Serif" w:hAnsi="Arial;Helvetica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color w:val="004877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;Helvetica;Sans-Serif" w:hAnsi="Arial;Helvetica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color w:val="004877"/>
                                      <w:sz w:val="18"/>
                                    </w:rPr>
                                    <w:t>June 9, 2023</w:t>
                                    <w:br/>
                                    <w:t>10:30 AM ET</w:t>
                                  </w:r>
                                </w:p>
                              </w:txbxContent>
                            </wps:txbx>
                            <wps:bodyPr anchor="t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75000</wp14:pctWidth>
                      </wp14:sizeRelH>
                    </wp:anchor>
                  </w:drawing>
                </mc:Choice>
                <mc:Fallback>
                  <w:pict>
                    <v:rect style="position:absolute;rotation:0;width:150.35pt;height:62.1pt;mso-wrap-distance-left:0pt;mso-wrap-distance-right:0pt;mso-wrap-distance-top:0pt;mso-wrap-distance-bottom:0pt;margin-top:0pt;mso-position-vertical:top;mso-position-vertical-relative:text;margin-left:50.1pt;mso-position-horizontal:right;mso-position-horizontal-relative:text">
                      <v:textbox>
                        <w:txbxContent>
                          <w:p>
                            <w:pPr>
                              <w:pStyle w:val="TableContents"/>
                              <w:spacing w:before="0" w:after="0"/>
                              <w:rPr>
                                <w:rFonts w:ascii="Arial;Helvetica;Sans-Serif" w:hAnsi="Arial;Helvetica;Sans-Serif"/>
                                <w:b/>
                                <w:i w:val="false"/>
                                <w:caps w:val="false"/>
                                <w:smallCaps w:val="false"/>
                                <w:color w:val="004877"/>
                                <w:sz w:val="24"/>
                              </w:rPr>
                            </w:pPr>
                            <w:r>
                              <w:rPr>
                                <w:rFonts w:ascii="Arial;Helvetica;Sans-Serif" w:hAnsi="Arial;Helvetica;Sans-Serif"/>
                                <w:b/>
                                <w:i w:val="false"/>
                                <w:caps w:val="false"/>
                                <w:smallCaps w:val="false"/>
                                <w:color w:val="004877"/>
                                <w:sz w:val="24"/>
                              </w:rPr>
                              <w:t>Vote Virtually at the Meeting*</w:t>
                            </w:r>
                          </w:p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>
                                <w:caps w:val="false"/>
                                <w:smallCaps w:val="false"/>
                                <w:color w:val="004877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004877"/>
                              </w:rPr>
                              <w:t> </w:t>
                            </w:r>
                          </w:p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>
                                <w:rFonts w:ascii="Arial;Helvetica;Sans-Serif" w:hAnsi="Arial;Helvetica;Sans-Serif"/>
                                <w:b w:val="false"/>
                                <w:i w:val="false"/>
                                <w:caps w:val="false"/>
                                <w:smallCaps w:val="false"/>
                                <w:color w:val="004877"/>
                                <w:sz w:val="18"/>
                              </w:rPr>
                            </w:pPr>
                            <w:r>
                              <w:rPr>
                                <w:rFonts w:ascii="Arial;Helvetica;Sans-Serif" w:hAnsi="Arial;Helvetica;Sans-Serif"/>
                                <w:b w:val="false"/>
                                <w:i w:val="false"/>
                                <w:caps w:val="false"/>
                                <w:smallCaps w:val="false"/>
                                <w:color w:val="004877"/>
                                <w:sz w:val="18"/>
                              </w:rPr>
                              <w:t>June 9, 2023</w:t>
                              <w:br/>
                              <w:t>10:30 AM ET</w:t>
                            </w:r>
                          </w:p>
                        </w:txbxContent>
                      </v:textbox>
                      <w10:wrap type="square" side="left"/>
                    </v:rect>
                  </w:pict>
                </mc:Fallback>
              </mc:AlternateContent>
            </w:r>
          </w:p>
          <w:p>
            <w:pPr>
              <w:pStyle w:val="TableContents"/>
              <w:spacing w:before="0" w:after="0"/>
              <w:ind w:left="0" w:right="0" w:hanging="0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t> </w:t>
            </w:r>
          </w:p>
          <w:p>
            <w:pPr>
              <w:pStyle w:val="TableContents"/>
              <w:spacing w:before="0" w:after="0"/>
              <w:ind w:left="0" w:right="0" w:hanging="0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18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18"/>
              </w:rPr>
              <w:t>Virtually at:</w:t>
            </w:r>
          </w:p>
          <w:p>
            <w:pPr>
              <w:pStyle w:val="TableContents"/>
              <w:spacing w:before="0" w:after="0"/>
              <w:ind w:left="0" w:right="0" w:hanging="0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18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18"/>
              </w:rPr>
              <w:t>www.virtualshareholdermeeting.com/REGN2023</w:t>
            </w:r>
          </w:p>
        </w:tc>
      </w:tr>
      <w:tr>
        <w:trPr/>
        <w:tc>
          <w:tcPr>
            <w:tcW w:w="4515" w:type="dxa"/>
            <w:tcBorders>
              <w:bottom w:val="single" w:sz="12" w:space="0" w:color="007BB5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60" w:type="dxa"/>
            <w:tcBorders>
              <w:bottom w:val="single" w:sz="12" w:space="0" w:color="007BB5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60" w:type="dxa"/>
            <w:tcBorders>
              <w:bottom w:val="single" w:sz="12" w:space="0" w:color="007BB5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4010" w:type="dxa"/>
            <w:tcBorders>
              <w:bottom w:val="single" w:sz="12" w:space="0" w:color="007BB5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</w:tbl>
    <w:p>
      <w:pPr>
        <w:pStyle w:val="TextBody"/>
        <w:spacing w:before="0" w:after="0"/>
        <w:jc w:val="left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tbl>
      <w:tblPr>
        <w:tblW w:w="8725" w:type="dxa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8390"/>
        <w:gridCol w:w="260"/>
      </w:tblGrid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83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color w:val="004877"/>
              </w:rPr>
            </w:pPr>
            <w:r>
              <w:rPr>
                <w:color w:val="004877"/>
              </w:rPr>
              <w:t>*Please check the meeting materials for any special requirements for meeting attendance.</w:t>
            </w:r>
          </w:p>
        </w:tc>
        <w:tc>
          <w:tcPr>
            <w:tcW w:w="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3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3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righ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10"/>
              </w:rPr>
              <w:t>V1.2</w:t>
            </w:r>
          </w:p>
        </w:tc>
      </w:tr>
    </w:tbl>
    <w:tbl>
      <w:tblPr>
        <w:tblW w:w="9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53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3"/>
      </w:tblGrid>
      <w:tr>
        <w:trPr/>
        <w:tc>
          <w:tcPr>
            <w:tcW w:w="5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3080" w:type="dxa"/>
        <w:jc w:val="left"/>
        <w:tblInd w:w="0" w:type="dxa"/>
        <w:tblCellMar>
          <w:top w:w="0" w:type="dxa"/>
          <w:left w:w="0" w:type="dxa"/>
          <w:bottom w:w="160" w:type="dxa"/>
          <w:right w:w="0" w:type="dxa"/>
        </w:tblCellMar>
      </w:tblPr>
      <w:tblGrid>
        <w:gridCol w:w="3005"/>
        <w:gridCol w:w="75"/>
      </w:tblGrid>
      <w:tr>
        <w:trPr/>
        <w:tc>
          <w:tcPr>
            <w:tcW w:w="3005" w:type="dxa"/>
            <w:tcBorders>
              <w:bottom w:val="single" w:sz="30" w:space="0" w:color="004777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b/>
                <w:color w:val="007BB6"/>
              </w:rPr>
            </w:pPr>
            <w:r>
              <w:rPr>
                <w:b/>
                <w:color w:val="007BB6"/>
              </w:rPr>
              <w:t>Vote at www.ProxyVote.com</w:t>
            </w:r>
          </w:p>
        </w:tc>
        <w:tc>
          <w:tcPr>
            <w:tcW w:w="75" w:type="dxa"/>
            <w:tcBorders>
              <w:bottom w:val="single" w:sz="30" w:space="0" w:color="004777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color w:val="7A51A1"/>
              </w:rPr>
            </w:pPr>
            <w:r>
              <w:rPr>
                <w:color w:val="7A51A1"/>
              </w:rPr>
              <w:t> </w:t>
            </w:r>
          </w:p>
        </w:tc>
      </w:tr>
    </w:tbl>
    <w:p>
      <w:pPr>
        <w:pStyle w:val="TextBody"/>
        <w:spacing w:before="0" w:after="0"/>
        <w:ind w:left="0" w:right="0" w:hanging="0"/>
        <w:rPr>
          <w:caps w:val="false"/>
          <w:smallCaps w:val="false"/>
          <w:color w:val="004877"/>
        </w:rPr>
      </w:pPr>
      <w:r>
        <w:rPr>
          <w:caps w:val="false"/>
          <w:smallCaps w:val="false"/>
          <w:color w:val="004877"/>
        </w:rPr>
        <w:t> </w:t>
      </w:r>
    </w:p>
    <w:tbl>
      <w:tblPr>
        <w:tblW w:w="1020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0070"/>
        <w:gridCol w:w="60"/>
        <w:gridCol w:w="75"/>
      </w:tblGrid>
      <w:tr>
        <w:trPr/>
        <w:tc>
          <w:tcPr>
            <w:tcW w:w="1007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32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color w:val="004877"/>
                <w:sz w:val="32"/>
              </w:rPr>
              <w:t>THIS IS NOT A VOTABLE BALLOT</w:t>
            </w:r>
          </w:p>
          <w:p>
            <w:pPr>
              <w:pStyle w:val="TableContents"/>
              <w:spacing w:before="0" w:after="0"/>
              <w:ind w:left="0" w:right="0" w:hanging="0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t> </w:t>
            </w:r>
          </w:p>
          <w:p>
            <w:pPr>
              <w:pStyle w:val="TableContents"/>
              <w:spacing w:before="0" w:after="0"/>
              <w:ind w:left="0" w:right="0" w:hanging="0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4877"/>
                <w:sz w:val="20"/>
              </w:rPr>
              <w:t>This is an overview of the proposals being presented at the upcoming shareholder meeting. Please follow the instructions on the reverse side to vote these important matters.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rPr/>
            </w:pPr>
            <w:r>
              <w:rPr/>
              <w:t> </w:t>
            </w:r>
          </w:p>
          <w:p>
            <w:pPr>
              <w:pStyle w:val="TableContents"/>
              <w:spacing w:before="0" w:after="0"/>
              <w:jc w:val="center"/>
              <w:rPr>
                <w:caps w:val="false"/>
                <w:smallCaps w:val="false"/>
                <w:color w:val="004877"/>
              </w:rPr>
            </w:pPr>
            <w:r>
              <w:rPr>
                <w:caps w:val="false"/>
                <w:smallCaps w:val="false"/>
                <w:color w:val="004877"/>
              </w:rPr>
              <w:t> </w:t>
            </w:r>
          </w:p>
        </w:tc>
      </w:tr>
    </w:tbl>
    <w:p>
      <w:pPr>
        <w:pStyle w:val="TextBody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shd w:fill="F0EFF7" w:val="clear"/>
        <w:tblCellMar>
          <w:top w:w="0" w:type="dxa"/>
          <w:left w:w="0" w:type="dxa"/>
          <w:bottom w:w="0" w:type="dxa"/>
          <w:right w:w="0" w:type="dxa"/>
        </w:tblCellMar>
      </w:tblPr>
      <w:tblGrid>
        <w:gridCol w:w="559"/>
        <w:gridCol w:w="1412"/>
        <w:gridCol w:w="1443"/>
        <w:gridCol w:w="1159"/>
        <w:gridCol w:w="1159"/>
        <w:gridCol w:w="1159"/>
        <w:gridCol w:w="1159"/>
        <w:gridCol w:w="1083"/>
        <w:gridCol w:w="1072"/>
      </w:tblGrid>
      <w:tr>
        <w:trPr/>
        <w:tc>
          <w:tcPr>
            <w:tcW w:w="55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12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43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5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5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5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5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83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72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3414" w:type="dxa"/>
            <w:gridSpan w:val="3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Voting Items</w:t>
            </w:r>
          </w:p>
        </w:tc>
        <w:tc>
          <w:tcPr>
            <w:tcW w:w="115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5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5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5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83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72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Board</w:t>
              <w:br/>
              <w:t>Recommends</w:t>
            </w:r>
          </w:p>
        </w:tc>
      </w:tr>
      <w:tr>
        <w:trPr/>
        <w:tc>
          <w:tcPr>
            <w:tcW w:w="559" w:type="dxa"/>
            <w:tcBorders/>
            <w:shd w:fill="F0EFF7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1.</w:t>
            </w:r>
          </w:p>
        </w:tc>
        <w:tc>
          <w:tcPr>
            <w:tcW w:w="8574" w:type="dxa"/>
            <w:gridSpan w:val="7"/>
            <w:tcBorders/>
            <w:shd w:fill="F0EFF7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Election of Directors</w:t>
            </w:r>
          </w:p>
        </w:tc>
        <w:tc>
          <w:tcPr>
            <w:tcW w:w="1072" w:type="dxa"/>
            <w:tcBorders>
              <w:left w:val="single" w:sz="2" w:space="0" w:color="0047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9" w:type="dxa"/>
            <w:tcBorders/>
            <w:shd w:fill="F0EFF7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574" w:type="dxa"/>
            <w:gridSpan w:val="7"/>
            <w:tcBorders/>
            <w:shd w:fill="F0EFF7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Nominees:</w:t>
            </w:r>
          </w:p>
        </w:tc>
        <w:tc>
          <w:tcPr>
            <w:tcW w:w="1072" w:type="dxa"/>
            <w:tcBorders>
              <w:left w:val="single" w:sz="2" w:space="0" w:color="004777"/>
            </w:tcBorders>
            <w:shd w:fill="F0EFF7" w:val="clear"/>
            <w:tcMar>
              <w:left w:w="6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9" w:type="dxa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1a.</w:t>
            </w:r>
          </w:p>
        </w:tc>
        <w:tc>
          <w:tcPr>
            <w:tcW w:w="8574" w:type="dxa"/>
            <w:gridSpan w:val="7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Joseph L. Goldstein, M.D.</w:t>
            </w:r>
          </w:p>
        </w:tc>
        <w:tc>
          <w:tcPr>
            <w:tcW w:w="1072" w:type="dxa"/>
            <w:tcBorders>
              <w:left w:val="single" w:sz="2" w:space="0" w:color="004777"/>
              <w:bottom w:val="single" w:sz="2" w:space="0" w:color="004777"/>
            </w:tcBorders>
            <w:shd w:fill="F0EFF7" w:val="clear"/>
            <w:tcMar>
              <w:left w:w="60" w:type="dxa"/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14300" cy="114300"/>
                  <wp:effectExtent l="0" t="0" r="0" b="0"/>
                  <wp:docPr id="18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  <w:r>
              <w:rPr>
                <w:b/>
              </w:rPr>
              <w:t>For</w:t>
            </w:r>
          </w:p>
        </w:tc>
      </w:tr>
      <w:tr>
        <w:trPr/>
        <w:tc>
          <w:tcPr>
            <w:tcW w:w="559" w:type="dxa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1b.</w:t>
            </w:r>
          </w:p>
        </w:tc>
        <w:tc>
          <w:tcPr>
            <w:tcW w:w="8574" w:type="dxa"/>
            <w:gridSpan w:val="7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Christine A. Poon</w:t>
            </w:r>
          </w:p>
        </w:tc>
        <w:tc>
          <w:tcPr>
            <w:tcW w:w="1072" w:type="dxa"/>
            <w:tcBorders>
              <w:left w:val="single" w:sz="2" w:space="0" w:color="004777"/>
              <w:bottom w:val="single" w:sz="2" w:space="0" w:color="004777"/>
            </w:tcBorders>
            <w:shd w:fill="F0EFF7" w:val="clear"/>
            <w:tcMar>
              <w:left w:w="60" w:type="dxa"/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14300" cy="114300"/>
                  <wp:effectExtent l="0" t="0" r="0" b="0"/>
                  <wp:docPr id="19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  <w:r>
              <w:rPr>
                <w:b/>
              </w:rPr>
              <w:t>For</w:t>
            </w:r>
          </w:p>
        </w:tc>
      </w:tr>
      <w:tr>
        <w:trPr/>
        <w:tc>
          <w:tcPr>
            <w:tcW w:w="559" w:type="dxa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1c.</w:t>
            </w:r>
          </w:p>
        </w:tc>
        <w:tc>
          <w:tcPr>
            <w:tcW w:w="8574" w:type="dxa"/>
            <w:gridSpan w:val="7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Craig B. Thompson, M.D.</w:t>
            </w:r>
          </w:p>
        </w:tc>
        <w:tc>
          <w:tcPr>
            <w:tcW w:w="1072" w:type="dxa"/>
            <w:tcBorders>
              <w:left w:val="single" w:sz="2" w:space="0" w:color="004777"/>
              <w:bottom w:val="single" w:sz="2" w:space="0" w:color="004777"/>
            </w:tcBorders>
            <w:shd w:fill="F0EFF7" w:val="clear"/>
            <w:tcMar>
              <w:left w:w="60" w:type="dxa"/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14300" cy="114300"/>
                  <wp:effectExtent l="0" t="0" r="0" b="0"/>
                  <wp:docPr id="20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  <w:r>
              <w:rPr>
                <w:b/>
              </w:rPr>
              <w:t>For</w:t>
            </w:r>
          </w:p>
        </w:tc>
      </w:tr>
      <w:tr>
        <w:trPr/>
        <w:tc>
          <w:tcPr>
            <w:tcW w:w="559" w:type="dxa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1d.</w:t>
            </w:r>
          </w:p>
        </w:tc>
        <w:tc>
          <w:tcPr>
            <w:tcW w:w="8574" w:type="dxa"/>
            <w:gridSpan w:val="7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Huda Y. Zoghbi, M.D.</w:t>
            </w:r>
          </w:p>
        </w:tc>
        <w:tc>
          <w:tcPr>
            <w:tcW w:w="1072" w:type="dxa"/>
            <w:tcBorders>
              <w:left w:val="single" w:sz="2" w:space="0" w:color="004777"/>
              <w:bottom w:val="single" w:sz="2" w:space="0" w:color="004777"/>
            </w:tcBorders>
            <w:shd w:fill="F0EFF7" w:val="clear"/>
            <w:tcMar>
              <w:left w:w="60" w:type="dxa"/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14300" cy="114300"/>
                  <wp:effectExtent l="0" t="0" r="0" b="0"/>
                  <wp:docPr id="21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  <w:r>
              <w:rPr>
                <w:b/>
              </w:rPr>
              <w:t>For</w:t>
            </w:r>
          </w:p>
        </w:tc>
      </w:tr>
      <w:tr>
        <w:trPr/>
        <w:tc>
          <w:tcPr>
            <w:tcW w:w="559" w:type="dxa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2.</w:t>
            </w:r>
          </w:p>
        </w:tc>
        <w:tc>
          <w:tcPr>
            <w:tcW w:w="8574" w:type="dxa"/>
            <w:gridSpan w:val="7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Ratification of the appointment of PricewaterhouseCoopers LLP as the Company’s independent registered public accounting firm for the fiscal year ending December 31, 2023.</w:t>
            </w:r>
          </w:p>
        </w:tc>
        <w:tc>
          <w:tcPr>
            <w:tcW w:w="1072" w:type="dxa"/>
            <w:tcBorders>
              <w:left w:val="single" w:sz="2" w:space="0" w:color="004777"/>
              <w:bottom w:val="single" w:sz="2" w:space="0" w:color="004777"/>
            </w:tcBorders>
            <w:shd w:fill="F0EFF7" w:val="clear"/>
            <w:tcMar>
              <w:left w:w="60" w:type="dxa"/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14300" cy="114300"/>
                  <wp:effectExtent l="0" t="0" r="0" b="0"/>
                  <wp:docPr id="22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  <w:r>
              <w:rPr>
                <w:b/>
              </w:rPr>
              <w:t>For</w:t>
            </w:r>
          </w:p>
        </w:tc>
      </w:tr>
      <w:tr>
        <w:trPr/>
        <w:tc>
          <w:tcPr>
            <w:tcW w:w="559" w:type="dxa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3.</w:t>
            </w:r>
          </w:p>
        </w:tc>
        <w:tc>
          <w:tcPr>
            <w:tcW w:w="8574" w:type="dxa"/>
            <w:gridSpan w:val="7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Proposal to approve, on an advisory basis, executive compensation.</w:t>
            </w:r>
          </w:p>
        </w:tc>
        <w:tc>
          <w:tcPr>
            <w:tcW w:w="1072" w:type="dxa"/>
            <w:tcBorders>
              <w:left w:val="single" w:sz="2" w:space="0" w:color="004777"/>
              <w:bottom w:val="single" w:sz="2" w:space="0" w:color="004777"/>
            </w:tcBorders>
            <w:shd w:fill="F0EFF7" w:val="clear"/>
            <w:tcMar>
              <w:left w:w="60" w:type="dxa"/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14300" cy="114300"/>
                  <wp:effectExtent l="0" t="0" r="0" b="0"/>
                  <wp:docPr id="23" name="Image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  <w:r>
              <w:rPr>
                <w:b/>
              </w:rPr>
              <w:t>For</w:t>
            </w:r>
          </w:p>
        </w:tc>
      </w:tr>
      <w:tr>
        <w:trPr/>
        <w:tc>
          <w:tcPr>
            <w:tcW w:w="559" w:type="dxa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4.</w:t>
            </w:r>
          </w:p>
        </w:tc>
        <w:tc>
          <w:tcPr>
            <w:tcW w:w="8574" w:type="dxa"/>
            <w:gridSpan w:val="7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Proposal to approve, on an advisory basis, the frequency of future advisory votes on executive compensation.</w:t>
            </w:r>
          </w:p>
        </w:tc>
        <w:tc>
          <w:tcPr>
            <w:tcW w:w="1072" w:type="dxa"/>
            <w:tcBorders>
              <w:left w:val="single" w:sz="2" w:space="0" w:color="004777"/>
              <w:bottom w:val="single" w:sz="2" w:space="0" w:color="004777"/>
            </w:tcBorders>
            <w:shd w:fill="F0EFF7" w:val="clear"/>
            <w:tcMar>
              <w:left w:w="60" w:type="dxa"/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14300" cy="114300"/>
                  <wp:effectExtent l="0" t="0" r="0" b="0"/>
                  <wp:docPr id="24" name="Image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  <w:r>
              <w:rPr>
                <w:b/>
              </w:rPr>
              <w:t>Year</w:t>
            </w:r>
          </w:p>
        </w:tc>
      </w:tr>
      <w:tr>
        <w:trPr/>
        <w:tc>
          <w:tcPr>
            <w:tcW w:w="559" w:type="dxa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5.</w:t>
            </w:r>
          </w:p>
        </w:tc>
        <w:tc>
          <w:tcPr>
            <w:tcW w:w="8574" w:type="dxa"/>
            <w:gridSpan w:val="7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Non-binding shareholder proposal, if properly presented, requesting report on a process by which access to medicine is considered in matters related to protecting intellectual property.</w:t>
            </w:r>
          </w:p>
        </w:tc>
        <w:tc>
          <w:tcPr>
            <w:tcW w:w="1072" w:type="dxa"/>
            <w:tcBorders>
              <w:left w:val="single" w:sz="2" w:space="0" w:color="004777"/>
              <w:bottom w:val="single" w:sz="2" w:space="0" w:color="004777"/>
            </w:tcBorders>
            <w:shd w:fill="F0EFF7" w:val="clear"/>
            <w:tcMar>
              <w:left w:w="60" w:type="dxa"/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14300" cy="114300"/>
                  <wp:effectExtent l="0" t="0" r="0" b="0"/>
                  <wp:docPr id="25" name="Image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</w:t>
            </w:r>
            <w:r>
              <w:rPr>
                <w:b/>
              </w:rPr>
              <w:t>Against</w:t>
            </w:r>
          </w:p>
        </w:tc>
      </w:tr>
      <w:tr>
        <w:trPr/>
        <w:tc>
          <w:tcPr>
            <w:tcW w:w="9133" w:type="dxa"/>
            <w:gridSpan w:val="8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b/>
              </w:rPr>
              <w:t>NOTE:</w:t>
            </w:r>
            <w:r>
              <w:rPr/>
              <w:t xml:space="preserve"> Such other business as may properly come before the meeting or any adjournment thereof.</w:t>
            </w:r>
          </w:p>
        </w:tc>
        <w:tc>
          <w:tcPr>
            <w:tcW w:w="1072" w:type="dxa"/>
            <w:tcBorders>
              <w:bottom w:val="single" w:sz="2" w:space="0" w:color="004777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133" w:type="dxa"/>
            <w:gridSpan w:val="8"/>
            <w:tcBorders/>
            <w:shd w:fill="F0EFF7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072" w:type="dxa"/>
            <w:tcBorders/>
            <w:shd w:fill="F0EFF7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133" w:type="dxa"/>
            <w:gridSpan w:val="8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072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9"/>
            <w:tcBorders/>
            <w:shd w:fill="004777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color w:val="FFFFFF"/>
              </w:rPr>
            </w:pPr>
            <w:r>
              <w:rPr>
                <w:rFonts w:ascii="Arial;Helvetica;Sans-Serif" w:hAnsi="Arial;Helvetica;Sans-Serif"/>
                <w:b/>
                <w:color w:val="FFFFFF"/>
              </w:rPr>
              <w:t>Prefer to receive an email instead? While voting on www.ProxyVote.com, be sure to click “Delivery Settings”.</w:t>
            </w:r>
          </w:p>
        </w:tc>
      </w:tr>
    </w:tbl>
    <w:p>
      <w:pPr>
        <w:pStyle w:val="TextBody"/>
        <w:jc w:val="center"/>
        <w:rPr/>
      </w:pPr>
      <w:r>
        <w:rPr/>
        <w:t> </w:t>
      </w:r>
    </w:p>
    <w:p>
      <w:pPr>
        <w:pStyle w:val="TextBody"/>
        <w:jc w:val="center"/>
        <w:rPr>
          <w:rFonts w:ascii="Arial;Helvetica;Sans-Serif" w:hAnsi="Arial;Helvetica;Sans-Serif"/>
          <w:b w:val="false"/>
          <w:i w:val="false"/>
          <w:caps w:val="false"/>
          <w:smallCaps w:val="false"/>
          <w:sz w:val="14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sz w:val="14"/>
        </w:rPr>
        <w:t>V09551-P85790-Z84244</w:t>
      </w:r>
    </w:p>
    <w:tbl>
      <w:tblPr>
        <w:tblW w:w="9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283"/>
        <w:rPr/>
      </w:pPr>
      <w:r>
        <w:br w:type="page"/>
      </w: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fontTable" Target="fontTable.xml"/><Relationship Id="rId2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548</Words>
  <CharactersWithSpaces>3676</CharactersWithSpaces>
  <Paragraphs>236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