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March 9, 2001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76200</wp:posOffset>
            </wp:positionV>
            <wp:extent cx="36449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25"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2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right="260"/>
        <w:spacing w:after="0" w:line="33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Page 1 of 13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880110</wp:posOffset>
            </wp:positionV>
            <wp:extent cx="24479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4"/>
          <w:szCs w:val="24"/>
          <w:color w:val="auto"/>
        </w:rPr>
      </w:pPr>
    </w:p>
    <w:p>
      <w:pPr>
        <w:ind w:left="680" w:hanging="449"/>
        <w:spacing w:after="0"/>
        <w:tabs>
          <w:tab w:leader="none" w:pos="680" w:val="left"/>
        </w:tabs>
        <w:numPr>
          <w:ilvl w:val="0"/>
          <w:numId w:val="2"/>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Andrew H. Tisch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2141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2141220"/>
                    </a:xfrm>
                    <a:prstGeom prst="rect">
                      <a:avLst/>
                    </a:prstGeom>
                    <a:noFill/>
                  </pic:spPr>
                </pic:pic>
              </a:graphicData>
            </a:graphic>
          </wp:anchor>
        </w:drawing>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3"/>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35" w:lineRule="exact"/>
        <w:rPr>
          <w:sz w:val="24"/>
          <w:szCs w:val="24"/>
          <w:color w:val="auto"/>
        </w:rPr>
      </w:pPr>
    </w:p>
    <w:p>
      <w:pPr>
        <w:ind w:left="260"/>
        <w:spacing w:after="0"/>
        <w:rPr>
          <w:sz w:val="20"/>
          <w:szCs w:val="20"/>
          <w:color w:val="auto"/>
        </w:rPr>
      </w:pPr>
      <w:r>
        <w:rPr>
          <w:rFonts w:ascii="Arial" w:cs="Arial" w:eastAsia="Arial" w:hAnsi="Arial"/>
          <w:sz w:val="22"/>
          <w:szCs w:val="22"/>
          <w:color w:val="auto"/>
        </w:rPr>
        <w:t xml:space="preserve">NUMBER OF  </w:t>
      </w:r>
      <w:r>
        <w:rPr>
          <w:sz w:val="1"/>
          <w:szCs w:val="1"/>
          <w:color w:val="auto"/>
        </w:rPr>
        <w:drawing>
          <wp:inline distT="0" distB="0" distL="0" distR="0">
            <wp:extent cx="42545" cy="26289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drawing>
          <wp:inline distT="0" distB="0" distL="0" distR="0">
            <wp:extent cx="42545" cy="26289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45" cy="262890"/>
                    </a:xfrm>
                    <a:prstGeom prst="rect">
                      <a:avLst/>
                    </a:prstGeom>
                    <a:noFill/>
                    <a:ln>
                      <a:noFill/>
                    </a:ln>
                  </pic:spPr>
                </pic:pic>
              </a:graphicData>
            </a:graphic>
          </wp:inline>
        </w:drawing>
      </w:r>
      <w:r>
        <w:rPr>
          <w:rFonts w:ascii="Arial" w:cs="Arial" w:eastAsia="Arial" w:hAnsi="Arial"/>
          <w:sz w:val="22"/>
          <w:szCs w:val="22"/>
          <w:color w:val="auto"/>
        </w:rPr>
        <w:t xml:space="preserve"> SOLE VOTING POWER</w:t>
      </w:r>
    </w:p>
    <w:p>
      <w:pPr>
        <w:sectPr>
          <w:pgSz w:w="11900" w:h="16900" w:orient="portrait"/>
          <w:cols w:equalWidth="0" w:num="1">
            <w:col w:w="11420"/>
          </w:cols>
          <w:pgMar w:left="240" w:top="1440" w:right="239" w:bottom="0" w:gutter="0" w:footer="0" w:header="0"/>
        </w:sectPr>
      </w:pPr>
    </w:p>
    <w:bookmarkStart w:id="1" w:name="page2"/>
    <w:bookmarkEnd w:id="1"/>
    <w:p>
      <w:pPr>
        <w:spacing w:after="0" w:line="69" w:lineRule="exact"/>
        <w:rPr>
          <w:sz w:val="20"/>
          <w:szCs w:val="20"/>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2"/>
              </w:rPr>
              <w:t>SHARES</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200"/>
        </w:trPr>
        <w:tc>
          <w:tcPr>
            <w:tcW w:w="1620" w:type="dxa"/>
            <w:vAlign w:val="bottom"/>
          </w:tcPr>
          <w:p>
            <w:pPr>
              <w:jc w:val="center"/>
              <w:spacing w:after="0" w:line="192"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17"/>
                <w:szCs w:val="17"/>
                <w:color w:val="auto"/>
              </w:rPr>
            </w:pPr>
          </w:p>
        </w:tc>
        <w:tc>
          <w:tcPr>
            <w:tcW w:w="91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1620" w:type="dxa"/>
            <w:vAlign w:val="bottom"/>
          </w:tcPr>
          <w:p>
            <w:pPr>
              <w:jc w:val="center"/>
              <w:spacing w:after="0" w:line="248" w:lineRule="exact"/>
              <w:rPr>
                <w:sz w:val="20"/>
                <w:szCs w:val="20"/>
                <w:color w:val="auto"/>
              </w:rPr>
            </w:pPr>
            <w:r>
              <w:rPr>
                <w:rFonts w:ascii="Arial" w:cs="Arial" w:eastAsia="Arial" w:hAnsi="Arial"/>
                <w:sz w:val="22"/>
                <w:szCs w:val="22"/>
                <w:color w:val="auto"/>
                <w:w w:val="96"/>
              </w:rPr>
              <w:t>OWNED BY</w:t>
            </w:r>
          </w:p>
        </w:tc>
        <w:tc>
          <w:tcPr>
            <w:tcW w:w="500" w:type="dxa"/>
            <w:vAlign w:val="bottom"/>
            <w:vMerge w:val="restart"/>
          </w:tcPr>
          <w:p>
            <w:pPr>
              <w:jc w:val="right"/>
              <w:spacing w:after="0" w:line="283" w:lineRule="exact"/>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35"/>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3"/>
                <w:szCs w:val="3"/>
                <w:color w:val="auto"/>
              </w:rPr>
            </w:pPr>
          </w:p>
        </w:tc>
        <w:tc>
          <w:tcPr>
            <w:tcW w:w="9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7"/>
        </w:trPr>
        <w:tc>
          <w:tcPr>
            <w:tcW w:w="162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9160" w:type="dxa"/>
            <w:vAlign w:val="bottom"/>
          </w:tcPr>
          <w:p>
            <w:pPr>
              <w:ind w:left="140"/>
              <w:spacing w:after="0" w:line="217" w:lineRule="exact"/>
              <w:rPr>
                <w:sz w:val="20"/>
                <w:szCs w:val="20"/>
                <w:color w:val="auto"/>
              </w:rPr>
            </w:pPr>
            <w:r>
              <w:rPr>
                <w:rFonts w:ascii="Arial" w:cs="Arial" w:eastAsia="Arial" w:hAnsi="Arial"/>
                <w:sz w:val="22"/>
                <w:szCs w:val="22"/>
                <w:b w:val="1"/>
                <w:bCs w:val="1"/>
                <w:color w:val="auto"/>
              </w:rPr>
              <w:t>1,493,800</w:t>
            </w:r>
          </w:p>
        </w:tc>
        <w:tc>
          <w:tcPr>
            <w:tcW w:w="0" w:type="dxa"/>
            <w:vAlign w:val="bottom"/>
          </w:tcPr>
          <w:p>
            <w:pPr>
              <w:spacing w:after="0"/>
              <w:rPr>
                <w:sz w:val="1"/>
                <w:szCs w:val="1"/>
                <w:color w:val="auto"/>
              </w:rPr>
            </w:pPr>
          </w:p>
        </w:tc>
      </w:tr>
      <w:tr>
        <w:trPr>
          <w:trHeight w:val="129"/>
        </w:trPr>
        <w:tc>
          <w:tcPr>
            <w:tcW w:w="1620" w:type="dxa"/>
            <w:vAlign w:val="bottom"/>
            <w:vMerge w:val="restart"/>
          </w:tcPr>
          <w:p>
            <w:pPr>
              <w:jc w:val="center"/>
              <w:spacing w:after="0" w:line="236" w:lineRule="exact"/>
              <w:rPr>
                <w:sz w:val="20"/>
                <w:szCs w:val="20"/>
                <w:color w:val="auto"/>
              </w:rPr>
            </w:pPr>
            <w:r>
              <w:rPr>
                <w:rFonts w:ascii="Arial" w:cs="Arial" w:eastAsia="Arial" w:hAnsi="Arial"/>
                <w:sz w:val="22"/>
                <w:szCs w:val="22"/>
                <w:color w:val="auto"/>
                <w:w w:val="91"/>
              </w:rPr>
              <w:t>REPORTING</w:t>
            </w:r>
          </w:p>
        </w:tc>
        <w:tc>
          <w:tcPr>
            <w:tcW w:w="500" w:type="dxa"/>
            <w:vAlign w:val="bottom"/>
            <w:tcBorders>
              <w:bottom w:val="single" w:sz="8" w:color="2C2C2C"/>
            </w:tcBorders>
          </w:tcPr>
          <w:p>
            <w:pPr>
              <w:spacing w:after="0"/>
              <w:rPr>
                <w:sz w:val="11"/>
                <w:szCs w:val="11"/>
                <w:color w:val="auto"/>
              </w:rPr>
            </w:pPr>
          </w:p>
        </w:tc>
        <w:tc>
          <w:tcPr>
            <w:tcW w:w="91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620" w:type="dxa"/>
            <w:vAlign w:val="bottom"/>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808080"/>
            </w:tcBorders>
            <w:vMerge w:val="continue"/>
          </w:tcPr>
          <w:p>
            <w:pPr>
              <w:spacing w:after="0"/>
              <w:rPr>
                <w:sz w:val="24"/>
                <w:szCs w:val="24"/>
                <w:color w:val="auto"/>
              </w:rPr>
            </w:pPr>
          </w:p>
        </w:tc>
        <w:tc>
          <w:tcPr>
            <w:tcW w:w="9160" w:type="dxa"/>
            <w:vAlign w:val="bottom"/>
            <w:tcBorders>
              <w:bottom w:val="single" w:sz="8" w:color="808080"/>
            </w:tcBorders>
          </w:tcPr>
          <w:p>
            <w:pPr>
              <w:ind w:left="140"/>
              <w:spacing w:after="0"/>
              <w:rPr>
                <w:sz w:val="20"/>
                <w:szCs w:val="20"/>
                <w:color w:val="auto"/>
              </w:rPr>
            </w:pPr>
            <w:r>
              <w:rPr>
                <w:rFonts w:ascii="Arial" w:cs="Arial" w:eastAsia="Arial" w:hAnsi="Arial"/>
                <w:sz w:val="22"/>
                <w:szCs w:val="22"/>
                <w:b w:val="1"/>
                <w:bCs w:val="1"/>
                <w:color w:val="auto"/>
              </w:rPr>
              <w:t>-0-</w:t>
            </w:r>
          </w:p>
        </w:tc>
        <w:tc>
          <w:tcPr>
            <w:tcW w:w="0" w:type="dxa"/>
            <w:vAlign w:val="bottom"/>
          </w:tcPr>
          <w:p>
            <w:pPr>
              <w:spacing w:after="0"/>
              <w:rPr>
                <w:sz w:val="1"/>
                <w:szCs w:val="1"/>
                <w:color w:val="auto"/>
              </w:rPr>
            </w:pPr>
          </w:p>
        </w:tc>
      </w:tr>
      <w:tr>
        <w:trPr>
          <w:trHeight w:val="301"/>
        </w:trPr>
        <w:tc>
          <w:tcPr>
            <w:tcW w:w="1620" w:type="dxa"/>
            <w:vAlign w:val="bottom"/>
          </w:tcPr>
          <w:p>
            <w:pPr>
              <w:spacing w:after="0"/>
              <w:rPr>
                <w:sz w:val="24"/>
                <w:szCs w:val="24"/>
                <w:color w:val="auto"/>
              </w:rPr>
            </w:pPr>
          </w:p>
        </w:tc>
        <w:tc>
          <w:tcPr>
            <w:tcW w:w="500" w:type="dxa"/>
            <w:vAlign w:val="bottom"/>
            <w:tcBorders>
              <w:top w:val="single" w:sz="8" w:color="2C2C2C"/>
            </w:tcBorders>
          </w:tcPr>
          <w:p>
            <w:pPr>
              <w:jc w:val="right"/>
              <w:spacing w:after="0" w:line="301" w:lineRule="exact"/>
              <w:rPr>
                <w:sz w:val="20"/>
                <w:szCs w:val="20"/>
                <w:color w:val="auto"/>
              </w:rPr>
            </w:pPr>
            <w:r>
              <w:rPr>
                <w:rFonts w:ascii="Arial" w:cs="Arial" w:eastAsia="Arial" w:hAnsi="Arial"/>
                <w:sz w:val="32"/>
                <w:szCs w:val="32"/>
                <w:b w:val="1"/>
                <w:bCs w:val="1"/>
                <w:color w:val="auto"/>
              </w:rPr>
              <w:t>8</w:t>
            </w:r>
          </w:p>
        </w:tc>
        <w:tc>
          <w:tcPr>
            <w:tcW w:w="916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281"/>
        </w:trPr>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160" w:type="dxa"/>
            <w:vAlign w:val="bottom"/>
          </w:tcPr>
          <w:p>
            <w:pPr>
              <w:ind w:left="140"/>
              <w:spacing w:after="0"/>
              <w:rPr>
                <w:sz w:val="20"/>
                <w:szCs w:val="20"/>
                <w:color w:val="auto"/>
              </w:rPr>
            </w:pPr>
            <w:r>
              <w:rPr>
                <w:rFonts w:ascii="Arial" w:cs="Arial" w:eastAsia="Arial" w:hAnsi="Arial"/>
                <w:sz w:val="22"/>
                <w:szCs w:val="22"/>
                <w:b w:val="1"/>
                <w:bCs w:val="1"/>
                <w:color w:val="auto"/>
              </w:rPr>
              <w:t>1,493,800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-1487170</wp:posOffset>
            </wp:positionV>
            <wp:extent cx="7272020" cy="32543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325437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80" w:type="dxa"/>
            <w:vAlign w:val="bottom"/>
            <w:gridSpan w:val="2"/>
          </w:tcPr>
          <w:p>
            <w:pPr>
              <w:jc w:val="center"/>
              <w:spacing w:after="0"/>
              <w:rPr>
                <w:sz w:val="20"/>
                <w:szCs w:val="20"/>
                <w:color w:val="auto"/>
              </w:rPr>
            </w:pPr>
            <w:r>
              <w:rPr>
                <w:rFonts w:ascii="Arial" w:cs="Arial" w:eastAsia="Arial" w:hAnsi="Arial"/>
                <w:sz w:val="32"/>
                <w:szCs w:val="32"/>
                <w:b w:val="1"/>
                <w:bCs w:val="1"/>
                <w:color w:val="auto"/>
                <w:w w:val="89"/>
              </w:rPr>
              <w:t>9</w:t>
            </w:r>
          </w:p>
        </w:tc>
        <w:tc>
          <w:tcPr>
            <w:tcW w:w="9780" w:type="dxa"/>
            <w:vAlign w:val="bottom"/>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1,493,800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78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4.36%</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2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1188720</wp:posOffset>
            </wp:positionV>
            <wp:extent cx="244792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4"/>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0482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048250"/>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88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2000" w:type="dxa"/>
            <w:vAlign w:val="bottom"/>
            <w:gridSpan w:val="2"/>
          </w:tcPr>
          <w:p>
            <w:pPr>
              <w:ind w:left="124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88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88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8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5"/>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1,493,800</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1,493,800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1,493,800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4.36%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560"/>
        <w:spacing w:after="0"/>
        <w:rPr>
          <w:sz w:val="20"/>
          <w:szCs w:val="20"/>
          <w:color w:val="auto"/>
        </w:rPr>
      </w:pPr>
      <w:r>
        <w:rPr>
          <w:sz w:val="1"/>
          <w:szCs w:val="1"/>
          <w:color w:val="auto"/>
        </w:rPr>
        <w:drawing>
          <wp:inline distT="0" distB="0" distL="0" distR="0">
            <wp:extent cx="42545" cy="2203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545" cy="220345"/>
                    </a:xfrm>
                    <a:prstGeom prst="rect">
                      <a:avLst/>
                    </a:prstGeom>
                    <a:noFill/>
                    <a:ln>
                      <a:noFill/>
                    </a:ln>
                  </pic:spPr>
                </pic:pic>
              </a:graphicData>
            </a:graphic>
          </wp:inline>
        </w:drawing>
      </w:r>
      <w:r>
        <w:rPr>
          <w:rFonts w:ascii="Arial" w:cs="Arial" w:eastAsia="Arial" w:hAnsi="Arial"/>
          <w:sz w:val="22"/>
          <w:szCs w:val="22"/>
          <w:color w:val="auto"/>
        </w:rPr>
        <w:t xml:space="preserve"> TYPE OF REPORTING PERSON (See Instructions)</w:t>
      </w:r>
    </w:p>
    <w:p>
      <w:pPr>
        <w:sectPr>
          <w:pgSz w:w="11900" w:h="16907" w:orient="portrait"/>
          <w:cols w:equalWidth="0" w:num="1">
            <w:col w:w="11420"/>
          </w:cols>
          <w:pgMar w:left="240" w:top="11" w:right="239" w:bottom="0" w:gutter="0" w:footer="0" w:header="0"/>
        </w:sectPr>
      </w:pPr>
    </w:p>
    <w:bookmarkStart w:id="2" w:name="page3"/>
    <w:bookmarkEnd w:id="2"/>
    <w:p>
      <w:pPr>
        <w:spacing w:after="0"/>
        <w:rPr>
          <w:sz w:val="20"/>
          <w:szCs w:val="20"/>
          <w:color w:val="auto"/>
        </w:rPr>
      </w:pPr>
      <w:r>
        <w:rPr>
          <w:sz w:val="1"/>
          <w:szCs w:val="1"/>
          <w:color w:val="auto"/>
        </w:rPr>
        <w:drawing>
          <wp:inline distT="0" distB="0" distL="0" distR="0">
            <wp:extent cx="42545" cy="30416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545" cy="304165"/>
                    </a:xfrm>
                    <a:prstGeom prst="rect">
                      <a:avLst/>
                    </a:prstGeom>
                    <a:noFill/>
                    <a:ln>
                      <a:noFill/>
                    </a:ln>
                  </pic:spPr>
                </pic:pic>
              </a:graphicData>
            </a:graphic>
          </wp:inline>
        </w:drawing>
      </w:r>
      <w:r>
        <w:rPr>
          <w:rFonts w:ascii="Arial" w:cs="Arial" w:eastAsia="Arial" w:hAnsi="Arial"/>
          <w:sz w:val="32"/>
          <w:szCs w:val="32"/>
          <w:b w:val="1"/>
          <w:bCs w:val="1"/>
          <w:color w:val="auto"/>
        </w:rPr>
        <w:t xml:space="preserve"> 12 </w:t>
      </w:r>
      <w:r>
        <w:rPr>
          <w:sz w:val="1"/>
          <w:szCs w:val="1"/>
          <w:color w:val="auto"/>
        </w:rPr>
        <w:drawing>
          <wp:inline distT="0" distB="0" distL="0" distR="0">
            <wp:extent cx="42545" cy="29591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545" cy="295910"/>
                    </a:xfrm>
                    <a:prstGeom prst="rect">
                      <a:avLst/>
                    </a:prstGeom>
                    <a:noFill/>
                    <a:ln>
                      <a:noFill/>
                    </a:ln>
                  </pic:spPr>
                </pic:pic>
              </a:graphicData>
            </a:graphic>
          </wp:inline>
        </w:drawing>
      </w:r>
      <w:r>
        <w:rPr>
          <w:rFonts w:ascii="Arial" w:cs="Arial" w:eastAsia="Arial" w:hAnsi="Arial"/>
          <w:sz w:val="43"/>
          <w:szCs w:val="43"/>
          <w:b w:val="1"/>
          <w:bCs w:val="1"/>
          <w:color w:val="auto"/>
          <w:vertAlign w:val="superscript"/>
        </w:rPr>
        <w:t xml:space="preserv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-334645</wp:posOffset>
            </wp:positionV>
            <wp:extent cx="7259320" cy="304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9320" cy="304165"/>
                    </a:xfrm>
                    <a:prstGeom prst="rect">
                      <a:avLst/>
                    </a:prstGeom>
                    <a:noFill/>
                  </pic:spPr>
                </pic:pic>
              </a:graphicData>
            </a:graphic>
          </wp:anchor>
        </w:drawing>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3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520065</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1188720</wp:posOffset>
            </wp:positionV>
            <wp:extent cx="244792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163195</wp:posOffset>
            </wp:positionV>
            <wp:extent cx="244792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700" w:hanging="449"/>
        <w:spacing w:after="0"/>
        <w:tabs>
          <w:tab w:leader="none" w:pos="700" w:val="left"/>
        </w:tabs>
        <w:numPr>
          <w:ilvl w:val="0"/>
          <w:numId w:val="6"/>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70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70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James S.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272020" cy="5273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700" w:hanging="449"/>
        <w:spacing w:after="0" w:line="180" w:lineRule="auto"/>
        <w:tabs>
          <w:tab w:leader="none" w:pos="700" w:val="left"/>
        </w:tabs>
        <w:numPr>
          <w:ilvl w:val="0"/>
          <w:numId w:val="7"/>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70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1,493,800</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1,493,800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1,493,800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4.36%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4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520065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1188720</wp:posOffset>
            </wp:positionV>
            <wp:extent cx="244792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0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163195</wp:posOffset>
            </wp:positionV>
            <wp:extent cx="244792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700" w:hanging="449"/>
        <w:spacing w:after="0"/>
        <w:tabs>
          <w:tab w:leader="none" w:pos="700" w:val="left"/>
        </w:tabs>
        <w:numPr>
          <w:ilvl w:val="0"/>
          <w:numId w:val="8"/>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700"/>
        <w:spacing w:after="0"/>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-384810</wp:posOffset>
            </wp:positionV>
            <wp:extent cx="7272020" cy="511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511810"/>
                    </a:xfrm>
                    <a:prstGeom prst="rect">
                      <a:avLst/>
                    </a:prstGeom>
                    <a:noFill/>
                  </pic:spPr>
                </pic:pic>
              </a:graphicData>
            </a:graphic>
          </wp:anchor>
        </w:drawing>
      </w:r>
    </w:p>
    <w:p>
      <w:pPr>
        <w:sectPr>
          <w:pgSz w:w="11900" w:h="16838" w:orient="portrait"/>
          <w:cols w:equalWidth="0" w:num="1">
            <w:col w:w="11440"/>
          </w:cols>
          <w:pgMar w:left="220" w:top="98" w:right="239" w:bottom="0" w:gutter="0" w:footer="0" w:header="0"/>
        </w:sectPr>
      </w:pPr>
    </w:p>
    <w:bookmarkStart w:id="3" w:name="page4"/>
    <w:bookmarkEnd w:id="3"/>
    <w:p>
      <w:pPr>
        <w:spacing w:after="0" w:line="74" w:lineRule="exact"/>
        <w:rPr>
          <w:sz w:val="20"/>
          <w:szCs w:val="20"/>
          <w:color w:val="auto"/>
        </w:rPr>
      </w:pPr>
    </w:p>
    <w:p>
      <w:pPr>
        <w:ind w:left="560"/>
        <w:spacing w:after="0"/>
        <w:rPr>
          <w:sz w:val="20"/>
          <w:szCs w:val="20"/>
          <w:color w:val="auto"/>
        </w:rPr>
      </w:pPr>
      <w:r>
        <w:rPr>
          <w:sz w:val="1"/>
          <w:szCs w:val="1"/>
          <w:color w:val="auto"/>
        </w:rPr>
        <w:drawing>
          <wp:inline distT="0" distB="0" distL="0" distR="0">
            <wp:extent cx="42545" cy="21844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545" cy="218440"/>
                    </a:xfrm>
                    <a:prstGeom prst="rect">
                      <a:avLst/>
                    </a:prstGeom>
                    <a:noFill/>
                    <a:ln>
                      <a:noFill/>
                    </a:ln>
                  </pic:spPr>
                </pic:pic>
              </a:graphicData>
            </a:graphic>
          </wp:inline>
        </w:drawing>
      </w:r>
      <w:r>
        <w:rPr>
          <w:rFonts w:ascii="Arial" w:cs="Arial" w:eastAsia="Arial" w:hAnsi="Arial"/>
          <w:sz w:val="22"/>
          <w:szCs w:val="22"/>
          <w:b w:val="1"/>
          <w:bCs w:val="1"/>
          <w:color w:val="auto"/>
        </w:rPr>
        <w:t xml:space="preserve">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72020" cy="48920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8920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8"/>
        </w:trPr>
        <w:tc>
          <w:tcPr>
            <w:tcW w:w="540" w:type="dxa"/>
            <w:vAlign w:val="bottom"/>
            <w:gridSpan w:val="2"/>
          </w:tcPr>
          <w:p>
            <w:pPr>
              <w:jc w:val="right"/>
              <w:spacing w:after="0" w:line="327" w:lineRule="exact"/>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9"/>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1,493,800</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1,493,800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1,493,800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4.36%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5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1188720</wp:posOffset>
            </wp:positionV>
            <wp:extent cx="2447925"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10"/>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34105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341058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1"/>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368"/>
        </w:trPr>
        <w:tc>
          <w:tcPr>
            <w:tcW w:w="162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5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916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25"/>
        </w:trPr>
        <w:tc>
          <w:tcPr>
            <w:tcW w:w="1620" w:type="dxa"/>
            <w:vAlign w:val="bottom"/>
          </w:tcPr>
          <w:p>
            <w:pPr>
              <w:jc w:val="center"/>
              <w:spacing w:after="0" w:line="225" w:lineRule="exact"/>
              <w:rPr>
                <w:sz w:val="20"/>
                <w:szCs w:val="20"/>
                <w:color w:val="auto"/>
              </w:rPr>
            </w:pPr>
            <w:r>
              <w:rPr>
                <w:rFonts w:ascii="Arial" w:cs="Arial" w:eastAsia="Arial" w:hAnsi="Arial"/>
                <w:sz w:val="22"/>
                <w:szCs w:val="22"/>
                <w:color w:val="auto"/>
                <w:w w:val="92"/>
              </w:rPr>
              <w:t>SHARES</w:t>
            </w:r>
          </w:p>
        </w:tc>
        <w:tc>
          <w:tcPr>
            <w:tcW w:w="500" w:type="dxa"/>
            <w:vAlign w:val="bottom"/>
          </w:tcPr>
          <w:p>
            <w:pPr>
              <w:spacing w:after="0"/>
              <w:rPr>
                <w:sz w:val="19"/>
                <w:szCs w:val="19"/>
                <w:color w:val="auto"/>
              </w:rPr>
            </w:pPr>
          </w:p>
        </w:tc>
        <w:tc>
          <w:tcPr>
            <w:tcW w:w="916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3,400</w:t>
            </w:r>
          </w:p>
        </w:tc>
        <w:tc>
          <w:tcPr>
            <w:tcW w:w="0" w:type="dxa"/>
            <w:vAlign w:val="bottom"/>
          </w:tcPr>
          <w:p>
            <w:pPr>
              <w:spacing w:after="0"/>
              <w:rPr>
                <w:sz w:val="1"/>
                <w:szCs w:val="1"/>
                <w:color w:val="auto"/>
              </w:rPr>
            </w:pPr>
          </w:p>
        </w:tc>
      </w:tr>
      <w:tr>
        <w:trPr>
          <w:trHeight w:val="9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500" w:type="dxa"/>
            <w:vAlign w:val="bottom"/>
            <w:tcBorders>
              <w:bottom w:val="single" w:sz="8" w:color="2C2C2C"/>
            </w:tcBorders>
          </w:tcPr>
          <w:p>
            <w:pPr>
              <w:spacing w:after="0"/>
              <w:rPr>
                <w:sz w:val="8"/>
                <w:szCs w:val="8"/>
                <w:color w:val="auto"/>
              </w:rPr>
            </w:pPr>
          </w:p>
        </w:tc>
        <w:tc>
          <w:tcPr>
            <w:tcW w:w="916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1620" w:type="dxa"/>
            <w:vAlign w:val="bottom"/>
            <w:vMerge w:val="continue"/>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156"/>
        </w:trPr>
        <w:tc>
          <w:tcPr>
            <w:tcW w:w="1620" w:type="dxa"/>
            <w:vAlign w:val="bottom"/>
            <w:vMerge w:val="restart"/>
          </w:tcPr>
          <w:p>
            <w:pPr>
              <w:jc w:val="center"/>
              <w:spacing w:after="0" w:line="243" w:lineRule="exact"/>
              <w:rPr>
                <w:sz w:val="20"/>
                <w:szCs w:val="20"/>
                <w:color w:val="auto"/>
              </w:rPr>
            </w:pPr>
            <w:r>
              <w:rPr>
                <w:rFonts w:ascii="Arial" w:cs="Arial" w:eastAsia="Arial" w:hAnsi="Arial"/>
                <w:sz w:val="22"/>
                <w:szCs w:val="22"/>
                <w:color w:val="auto"/>
                <w:w w:val="96"/>
              </w:rPr>
              <w:t>OWNED BY</w:t>
            </w:r>
          </w:p>
        </w:tc>
        <w:tc>
          <w:tcPr>
            <w:tcW w:w="500" w:type="dxa"/>
            <w:vAlign w:val="bottom"/>
            <w:vMerge w:val="continue"/>
          </w:tcPr>
          <w:p>
            <w:pPr>
              <w:spacing w:after="0"/>
              <w:rPr>
                <w:sz w:val="13"/>
                <w:szCs w:val="13"/>
                <w:color w:val="auto"/>
              </w:rPr>
            </w:pPr>
          </w:p>
        </w:tc>
        <w:tc>
          <w:tcPr>
            <w:tcW w:w="9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916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990,400</w:t>
            </w:r>
          </w:p>
        </w:tc>
        <w:tc>
          <w:tcPr>
            <w:tcW w:w="0" w:type="dxa"/>
            <w:vAlign w:val="bottom"/>
          </w:tcPr>
          <w:p>
            <w:pPr>
              <w:spacing w:after="0"/>
              <w:rPr>
                <w:sz w:val="1"/>
                <w:szCs w:val="1"/>
                <w:color w:val="auto"/>
              </w:rPr>
            </w:pPr>
          </w:p>
        </w:tc>
      </w:tr>
      <w:tr>
        <w:trPr>
          <w:trHeight w:val="193"/>
        </w:trPr>
        <w:tc>
          <w:tcPr>
            <w:tcW w:w="1620" w:type="dxa"/>
            <w:vAlign w:val="bottom"/>
            <w:vMerge w:val="restart"/>
          </w:tcPr>
          <w:p>
            <w:pPr>
              <w:jc w:val="center"/>
              <w:spacing w:after="0" w:line="251" w:lineRule="exact"/>
              <w:rPr>
                <w:sz w:val="20"/>
                <w:szCs w:val="20"/>
                <w:color w:val="auto"/>
              </w:rPr>
            </w:pPr>
            <w:r>
              <w:rPr>
                <w:rFonts w:ascii="Arial" w:cs="Arial" w:eastAsia="Arial" w:hAnsi="Arial"/>
                <w:sz w:val="22"/>
                <w:szCs w:val="22"/>
                <w:color w:val="auto"/>
                <w:w w:val="98"/>
              </w:rPr>
              <w:t>EACH</w:t>
            </w:r>
          </w:p>
        </w:tc>
        <w:tc>
          <w:tcPr>
            <w:tcW w:w="50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1620" w:type="dxa"/>
            <w:vAlign w:val="bottom"/>
            <w:vMerge w:val="continue"/>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91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1620" w:type="dxa"/>
            <w:vAlign w:val="bottom"/>
          </w:tcPr>
          <w:p>
            <w:pPr>
              <w:jc w:val="center"/>
              <w:spacing w:after="0" w:line="208" w:lineRule="exact"/>
              <w:rPr>
                <w:sz w:val="20"/>
                <w:szCs w:val="20"/>
                <w:color w:val="auto"/>
              </w:rPr>
            </w:pPr>
            <w:r>
              <w:rPr>
                <w:rFonts w:ascii="Arial" w:cs="Arial" w:eastAsia="Arial" w:hAnsi="Arial"/>
                <w:sz w:val="22"/>
                <w:szCs w:val="22"/>
                <w:color w:val="auto"/>
                <w:w w:val="91"/>
              </w:rPr>
              <w:t>REPORTING</w:t>
            </w: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0" w:type="dxa"/>
            <w:vAlign w:val="bottom"/>
          </w:tcPr>
          <w:p>
            <w:pPr>
              <w:spacing w:after="0"/>
              <w:rPr>
                <w:sz w:val="1"/>
                <w:szCs w:val="1"/>
                <w:color w:val="auto"/>
              </w:rPr>
            </w:pPr>
          </w:p>
        </w:tc>
      </w:tr>
      <w:tr>
        <w:trPr>
          <w:trHeight w:val="211"/>
        </w:trPr>
        <w:tc>
          <w:tcPr>
            <w:tcW w:w="1620" w:type="dxa"/>
            <w:vAlign w:val="bottom"/>
          </w:tcPr>
          <w:p>
            <w:pPr>
              <w:jc w:val="center"/>
              <w:spacing w:after="0" w:line="210" w:lineRule="exact"/>
              <w:rPr>
                <w:sz w:val="20"/>
                <w:szCs w:val="20"/>
                <w:color w:val="auto"/>
              </w:rPr>
            </w:pPr>
            <w:r>
              <w:rPr>
                <w:rFonts w:ascii="Arial" w:cs="Arial" w:eastAsia="Arial" w:hAnsi="Arial"/>
                <w:sz w:val="22"/>
                <w:szCs w:val="22"/>
                <w:color w:val="auto"/>
                <w:w w:val="90"/>
              </w:rPr>
              <w:t>PERSON</w:t>
            </w:r>
          </w:p>
        </w:tc>
        <w:tc>
          <w:tcPr>
            <w:tcW w:w="500" w:type="dxa"/>
            <w:vAlign w:val="bottom"/>
            <w:vMerge w:val="continue"/>
          </w:tcPr>
          <w:p>
            <w:pPr>
              <w:spacing w:after="0"/>
              <w:rPr>
                <w:sz w:val="18"/>
                <w:szCs w:val="18"/>
                <w:color w:val="auto"/>
              </w:rPr>
            </w:pPr>
          </w:p>
        </w:tc>
        <w:tc>
          <w:tcPr>
            <w:tcW w:w="9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99"/>
              </w:rPr>
              <w:t>WITH</w:t>
            </w:r>
          </w:p>
        </w:tc>
        <w:tc>
          <w:tcPr>
            <w:tcW w:w="500" w:type="dxa"/>
            <w:vAlign w:val="bottom"/>
            <w:tcBorders>
              <w:bottom w:val="single" w:sz="8" w:color="2C2C2C"/>
            </w:tcBorders>
          </w:tcPr>
          <w:p>
            <w:pPr>
              <w:spacing w:after="0"/>
              <w:rPr>
                <w:sz w:val="18"/>
                <w:szCs w:val="18"/>
                <w:color w:val="auto"/>
              </w:rPr>
            </w:pPr>
          </w:p>
        </w:tc>
        <w:tc>
          <w:tcPr>
            <w:tcW w:w="916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3,400</w:t>
            </w:r>
          </w:p>
        </w:tc>
        <w:tc>
          <w:tcPr>
            <w:tcW w:w="0" w:type="dxa"/>
            <w:vAlign w:val="bottom"/>
          </w:tcPr>
          <w:p>
            <w:pPr>
              <w:spacing w:after="0"/>
              <w:rPr>
                <w:sz w:val="1"/>
                <w:szCs w:val="1"/>
                <w:color w:val="auto"/>
              </w:rPr>
            </w:pPr>
          </w:p>
        </w:tc>
      </w:tr>
      <w:tr>
        <w:trPr>
          <w:trHeight w:val="78"/>
        </w:trPr>
        <w:tc>
          <w:tcPr>
            <w:tcW w:w="1620" w:type="dxa"/>
            <w:vAlign w:val="bottom"/>
            <w:vMerge w:val="continue"/>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60" w:type="dxa"/>
            <w:vAlign w:val="bottom"/>
            <w:vMerge w:val="restart"/>
          </w:tcPr>
          <w:p>
            <w:pPr>
              <w:ind w:left="140"/>
              <w:spacing w:after="0"/>
              <w:rPr>
                <w:sz w:val="20"/>
                <w:szCs w:val="20"/>
                <w:color w:val="auto"/>
              </w:rPr>
            </w:pPr>
            <w:r>
              <w:rPr>
                <w:rFonts w:ascii="Arial" w:cs="Arial" w:eastAsia="Arial" w:hAnsi="Arial"/>
                <w:sz w:val="22"/>
                <w:szCs w:val="22"/>
                <w:color w:val="auto"/>
              </w:rPr>
              <w:t>SHARED DISPOSITIVE POWER</w:t>
            </w:r>
          </w:p>
        </w:tc>
        <w:tc>
          <w:tcPr>
            <w:tcW w:w="0" w:type="dxa"/>
            <w:vAlign w:val="bottom"/>
          </w:tcPr>
          <w:p>
            <w:pPr>
              <w:spacing w:after="0"/>
              <w:rPr>
                <w:sz w:val="1"/>
                <w:szCs w:val="1"/>
                <w:color w:val="auto"/>
              </w:rPr>
            </w:pPr>
          </w:p>
        </w:tc>
      </w:tr>
      <w:tr>
        <w:trPr>
          <w:trHeight w:val="370"/>
        </w:trPr>
        <w:tc>
          <w:tcPr>
            <w:tcW w:w="162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9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912" w:orient="portrait"/>
          <w:cols w:equalWidth="0" w:num="1">
            <w:col w:w="11420"/>
          </w:cols>
          <w:pgMar w:left="240" w:top="93" w:right="239" w:bottom="0" w:gutter="0" w:footer="0" w:header="0"/>
        </w:sectPr>
      </w:pPr>
    </w:p>
    <w:bookmarkStart w:id="4" w:name="page5"/>
    <w:bookmarkEnd w:id="4"/>
    <w:p>
      <w:pPr>
        <w:ind w:left="2280"/>
        <w:spacing w:after="0"/>
        <w:rPr>
          <w:sz w:val="20"/>
          <w:szCs w:val="20"/>
          <w:color w:val="auto"/>
        </w:rPr>
      </w:pPr>
      <w:r>
        <w:rPr>
          <w:sz w:val="1"/>
          <w:szCs w:val="1"/>
          <w:color w:val="auto"/>
        </w:rPr>
        <w:drawing>
          <wp:inline distT="0" distB="0" distL="0" distR="0">
            <wp:extent cx="42545" cy="21844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545" cy="218440"/>
                    </a:xfrm>
                    <a:prstGeom prst="rect">
                      <a:avLst/>
                    </a:prstGeom>
                    <a:noFill/>
                    <a:ln>
                      <a:noFill/>
                    </a:ln>
                  </pic:spPr>
                </pic:pic>
              </a:graphicData>
            </a:graphic>
          </wp:inline>
        </w:drawing>
      </w:r>
      <w:r>
        <w:rPr>
          <w:rFonts w:ascii="Arial" w:cs="Arial" w:eastAsia="Arial" w:hAnsi="Arial"/>
          <w:sz w:val="22"/>
          <w:szCs w:val="22"/>
          <w:b w:val="1"/>
          <w:bCs w:val="1"/>
          <w:color w:val="auto"/>
        </w:rPr>
        <w:t xml:space="preserve"> 990,400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-217805</wp:posOffset>
            </wp:positionV>
            <wp:extent cx="7272020" cy="19424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1942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28"/>
        </w:trPr>
        <w:tc>
          <w:tcPr>
            <w:tcW w:w="580" w:type="dxa"/>
            <w:vAlign w:val="bottom"/>
            <w:gridSpan w:val="2"/>
          </w:tcPr>
          <w:p>
            <w:pPr>
              <w:jc w:val="center"/>
              <w:spacing w:after="0" w:line="327" w:lineRule="exact"/>
              <w:rPr>
                <w:sz w:val="20"/>
                <w:szCs w:val="20"/>
                <w:color w:val="auto"/>
              </w:rPr>
            </w:pPr>
            <w:r>
              <w:rPr>
                <w:rFonts w:ascii="Arial" w:cs="Arial" w:eastAsia="Arial" w:hAnsi="Arial"/>
                <w:sz w:val="32"/>
                <w:szCs w:val="32"/>
                <w:b w:val="1"/>
                <w:bCs w:val="1"/>
                <w:color w:val="auto"/>
                <w:w w:val="89"/>
              </w:rPr>
              <w:t>9</w:t>
            </w:r>
          </w:p>
        </w:tc>
        <w:tc>
          <w:tcPr>
            <w:tcW w:w="9780" w:type="dxa"/>
            <w:vAlign w:val="bottom"/>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993,800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r>
      <w:tr>
        <w:trPr>
          <w:trHeight w:val="275"/>
        </w:trPr>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780" w:type="dxa"/>
            <w:vAlign w:val="bottom"/>
          </w:tcPr>
          <w:p>
            <w:pPr>
              <w:ind w:left="100"/>
              <w:spacing w:after="0"/>
              <w:rPr>
                <w:sz w:val="20"/>
                <w:szCs w:val="20"/>
                <w:color w:val="auto"/>
              </w:rPr>
            </w:pPr>
            <w:r>
              <w:rPr>
                <w:rFonts w:ascii="Arial" w:cs="Arial" w:eastAsia="Arial" w:hAnsi="Arial"/>
                <w:sz w:val="22"/>
                <w:szCs w:val="22"/>
                <w:color w:val="auto"/>
              </w:rPr>
              <w:t>Instructions)</w:t>
            </w: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92"/>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2.90%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6"/>
        </w:trPr>
        <w:tc>
          <w:tcPr>
            <w:tcW w:w="580" w:type="dxa"/>
            <w:vAlign w:val="bottom"/>
            <w:tcBorders>
              <w:bottom w:val="single" w:sz="8" w:color="2C2C2C"/>
            </w:tcBorders>
            <w:gridSpan w:val="2"/>
          </w:tcPr>
          <w:p>
            <w:pPr>
              <w:spacing w:after="0"/>
              <w:rPr>
                <w:sz w:val="7"/>
                <w:szCs w:val="7"/>
                <w:color w:val="auto"/>
              </w:rPr>
            </w:pPr>
          </w:p>
        </w:tc>
        <w:tc>
          <w:tcPr>
            <w:tcW w:w="9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6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780" w:type="dxa"/>
            <w:vAlign w:val="bottom"/>
            <w:tcBorders>
              <w:top w:val="single" w:sz="8" w:color="2C2C2C"/>
            </w:tcBorders>
          </w:tcPr>
          <w:p>
            <w:pPr>
              <w:ind w:left="10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r>
        <w:trPr>
          <w:trHeight w:val="28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780" w:type="dxa"/>
            <w:vAlign w:val="bottom"/>
          </w:tcPr>
          <w:p>
            <w:pPr>
              <w:ind w:left="100"/>
              <w:spacing w:after="0"/>
              <w:rPr>
                <w:sz w:val="20"/>
                <w:szCs w:val="20"/>
                <w:color w:val="auto"/>
              </w:rPr>
            </w:pPr>
            <w:r>
              <w:rPr>
                <w:rFonts w:ascii="Arial" w:cs="Arial" w:eastAsia="Arial" w:hAnsi="Arial"/>
                <w:sz w:val="22"/>
                <w:szCs w:val="22"/>
                <w:b w:val="1"/>
                <w:bCs w:val="1"/>
                <w:color w:val="auto"/>
              </w:rPr>
              <w:t>IN</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6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1188720</wp:posOffset>
            </wp:positionV>
            <wp:extent cx="2447925"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CUSIP No. 75886F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163195</wp:posOffset>
            </wp:positionV>
            <wp:extent cx="244792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47925" cy="21590"/>
                    </a:xfrm>
                    <a:prstGeom prst="rect">
                      <a:avLst/>
                    </a:prstGeom>
                    <a:noFill/>
                  </pic:spPr>
                </pic:pic>
              </a:graphicData>
            </a:graphic>
          </wp:anchor>
        </w:drawing>
      </w:r>
    </w:p>
    <w:p>
      <w:pPr>
        <w:spacing w:after="0" w:line="273" w:lineRule="exact"/>
        <w:rPr>
          <w:sz w:val="20"/>
          <w:szCs w:val="20"/>
          <w:color w:val="auto"/>
        </w:rPr>
      </w:pPr>
    </w:p>
    <w:p>
      <w:pPr>
        <w:ind w:left="680" w:hanging="449"/>
        <w:spacing w:after="0"/>
        <w:tabs>
          <w:tab w:leader="none" w:pos="680" w:val="left"/>
        </w:tabs>
        <w:numPr>
          <w:ilvl w:val="0"/>
          <w:numId w:val="12"/>
        </w:numPr>
        <w:rPr>
          <w:rFonts w:ascii="Arial" w:cs="Arial" w:eastAsia="Arial" w:hAnsi="Arial"/>
          <w:sz w:val="65"/>
          <w:szCs w:val="65"/>
          <w:b w:val="1"/>
          <w:bCs w:val="1"/>
          <w:color w:val="auto"/>
          <w:vertAlign w:val="subscript"/>
        </w:rPr>
      </w:pPr>
      <w:r>
        <w:rPr>
          <w:rFonts w:ascii="Arial" w:cs="Arial" w:eastAsia="Arial" w:hAnsi="Arial"/>
          <w:sz w:val="22"/>
          <w:szCs w:val="22"/>
          <w:color w:val="auto"/>
        </w:rPr>
        <w:t>NAMES OF REPORTING PERSONS</w:t>
      </w:r>
    </w:p>
    <w:p>
      <w:pPr>
        <w:ind w:left="680"/>
        <w:spacing w:after="0" w:line="230" w:lineRule="auto"/>
        <w:rPr>
          <w:rFonts w:ascii="Arial" w:cs="Arial" w:eastAsia="Arial" w:hAnsi="Arial"/>
          <w:sz w:val="65"/>
          <w:szCs w:val="65"/>
          <w:b w:val="1"/>
          <w:bCs w:val="1"/>
          <w:color w:val="auto"/>
          <w:vertAlign w:val="subscript"/>
        </w:rPr>
      </w:pPr>
      <w:r>
        <w:rPr>
          <w:rFonts w:ascii="Arial" w:cs="Arial" w:eastAsia="Arial" w:hAnsi="Arial"/>
          <w:sz w:val="22"/>
          <w:szCs w:val="22"/>
          <w:color w:val="auto"/>
        </w:rPr>
        <w:t>I.R.S. IDENTIFICATION NOS. OF ABOVE PERSONS (entities only)</w:t>
      </w:r>
    </w:p>
    <w:p>
      <w:pPr>
        <w:ind w:left="680"/>
        <w:spacing w:after="0"/>
        <w:rPr>
          <w:rFonts w:ascii="Arial" w:cs="Arial" w:eastAsia="Arial" w:hAnsi="Arial"/>
          <w:sz w:val="65"/>
          <w:szCs w:val="65"/>
          <w:b w:val="1"/>
          <w:bCs w:val="1"/>
          <w:color w:val="auto"/>
          <w:vertAlign w:val="subscript"/>
        </w:rPr>
      </w:pPr>
      <w:r>
        <w:rPr>
          <w:rFonts w:ascii="Arial" w:cs="Arial" w:eastAsia="Arial" w:hAnsi="Arial"/>
          <w:sz w:val="22"/>
          <w:szCs w:val="22"/>
          <w:b w:val="1"/>
          <w:bCs w:val="1"/>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272020" cy="52736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527367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540" w:type="dxa"/>
            <w:vAlign w:val="bottom"/>
            <w:gridSpan w:val="2"/>
          </w:tcPr>
          <w:p>
            <w:pPr>
              <w:jc w:val="right"/>
              <w:spacing w:after="0"/>
              <w:rPr>
                <w:sz w:val="20"/>
                <w:szCs w:val="20"/>
                <w:color w:val="auto"/>
              </w:rPr>
            </w:pPr>
            <w:r>
              <w:rPr>
                <w:rFonts w:ascii="Arial" w:cs="Arial" w:eastAsia="Arial" w:hAnsi="Arial"/>
                <w:sz w:val="32"/>
                <w:szCs w:val="32"/>
                <w:b w:val="1"/>
                <w:bCs w:val="1"/>
                <w:color w:val="auto"/>
              </w:rPr>
              <w:t>2</w:t>
            </w:r>
          </w:p>
        </w:tc>
        <w:tc>
          <w:tcPr>
            <w:tcW w:w="8900" w:type="dxa"/>
            <w:vAlign w:val="bottom"/>
          </w:tcPr>
          <w:p>
            <w:pPr>
              <w:ind w:left="140"/>
              <w:spacing w:after="0"/>
              <w:rPr>
                <w:sz w:val="20"/>
                <w:szCs w:val="20"/>
                <w:color w:val="auto"/>
              </w:rPr>
            </w:pPr>
            <w:r>
              <w:rPr>
                <w:rFonts w:ascii="Arial" w:cs="Arial" w:eastAsia="Arial" w:hAnsi="Arial"/>
                <w:sz w:val="22"/>
                <w:szCs w:val="22"/>
                <w:color w:val="auto"/>
              </w:rPr>
              <w:t>CHECK THE APPROPRIATE BOX IF A MEMBER OF A GROUP (See Instructions)</w:t>
            </w: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(a) </w:t>
            </w:r>
            <w:r>
              <w:rPr>
                <w:rFonts w:ascii="Arial" w:cs="Arial" w:eastAsia="Arial" w:hAnsi="Arial"/>
                <w:sz w:val="22"/>
                <w:szCs w:val="22"/>
                <w:color w:val="auto"/>
              </w:rPr>
              <w:t>[  ]</w:t>
            </w:r>
          </w:p>
        </w:tc>
      </w:tr>
      <w:tr>
        <w:trPr>
          <w:trHeight w:val="28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90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22"/>
                <w:szCs w:val="22"/>
                <w:b w:val="1"/>
                <w:bCs w:val="1"/>
                <w:color w:val="auto"/>
              </w:rPr>
              <w:t xml:space="preserve">(b) </w:t>
            </w:r>
            <w:r>
              <w:rPr>
                <w:rFonts w:ascii="Arial" w:cs="Arial" w:eastAsia="Arial" w:hAnsi="Arial"/>
                <w:sz w:val="22"/>
                <w:szCs w:val="22"/>
                <w:color w:val="auto"/>
              </w:rPr>
              <w:t>[X]</w:t>
            </w:r>
          </w:p>
        </w:tc>
      </w:tr>
      <w:tr>
        <w:trPr>
          <w:trHeight w:val="86"/>
        </w:trPr>
        <w:tc>
          <w:tcPr>
            <w:tcW w:w="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89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r>
      <w:tr>
        <w:trPr>
          <w:trHeight w:val="434"/>
        </w:trPr>
        <w:tc>
          <w:tcPr>
            <w:tcW w:w="20" w:type="dxa"/>
            <w:vAlign w:val="bottom"/>
            <w:tcBorders>
              <w:top w:val="single" w:sz="8" w:color="808080"/>
            </w:tcBorders>
          </w:tcPr>
          <w:p>
            <w:pPr>
              <w:spacing w:after="0"/>
              <w:rPr>
                <w:sz w:val="24"/>
                <w:szCs w:val="24"/>
                <w:color w:val="auto"/>
              </w:rPr>
            </w:pPr>
          </w:p>
        </w:tc>
        <w:tc>
          <w:tcPr>
            <w:tcW w:w="520" w:type="dxa"/>
            <w:vAlign w:val="bottom"/>
            <w:tcBorders>
              <w:top w:val="single" w:sz="8" w:color="2C2C2C"/>
            </w:tcBorders>
          </w:tcPr>
          <w:p>
            <w:pPr>
              <w:jc w:val="right"/>
              <w:spacing w:after="0"/>
              <w:rPr>
                <w:sz w:val="20"/>
                <w:szCs w:val="20"/>
                <w:color w:val="auto"/>
              </w:rPr>
            </w:pPr>
            <w:r>
              <w:rPr>
                <w:rFonts w:ascii="Arial" w:cs="Arial" w:eastAsia="Arial" w:hAnsi="Arial"/>
                <w:sz w:val="32"/>
                <w:szCs w:val="32"/>
                <w:b w:val="1"/>
                <w:bCs w:val="1"/>
                <w:color w:val="auto"/>
              </w:rPr>
              <w:t>3</w:t>
            </w:r>
          </w:p>
        </w:tc>
        <w:tc>
          <w:tcPr>
            <w:tcW w:w="8900" w:type="dxa"/>
            <w:vAlign w:val="bottom"/>
            <w:tcBorders>
              <w:top w:val="single" w:sz="8" w:color="2C2C2C"/>
            </w:tcBorders>
          </w:tcPr>
          <w:p>
            <w:pPr>
              <w:ind w:left="140"/>
              <w:spacing w:after="0"/>
              <w:rPr>
                <w:sz w:val="20"/>
                <w:szCs w:val="20"/>
                <w:color w:val="auto"/>
              </w:rPr>
            </w:pPr>
            <w:r>
              <w:rPr>
                <w:rFonts w:ascii="Arial" w:cs="Arial" w:eastAsia="Arial" w:hAnsi="Arial"/>
                <w:sz w:val="22"/>
                <w:szCs w:val="22"/>
                <w:color w:val="auto"/>
              </w:rPr>
              <w:t>SEC USE ONLY</w:t>
            </w:r>
          </w:p>
        </w:tc>
        <w:tc>
          <w:tcPr>
            <w:tcW w:w="196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r>
    </w:tbl>
    <w:p>
      <w:pPr>
        <w:ind w:left="680" w:hanging="449"/>
        <w:spacing w:after="0" w:line="180" w:lineRule="auto"/>
        <w:tabs>
          <w:tab w:leader="none" w:pos="680" w:val="left"/>
        </w:tabs>
        <w:numPr>
          <w:ilvl w:val="0"/>
          <w:numId w:val="13"/>
        </w:numPr>
        <w:rPr>
          <w:rFonts w:ascii="Arial" w:cs="Arial" w:eastAsia="Arial" w:hAnsi="Arial"/>
          <w:sz w:val="62"/>
          <w:szCs w:val="62"/>
          <w:b w:val="1"/>
          <w:bCs w:val="1"/>
          <w:color w:val="auto"/>
          <w:vertAlign w:val="subscript"/>
        </w:rPr>
      </w:pPr>
      <w:r>
        <w:rPr>
          <w:rFonts w:ascii="Arial" w:cs="Arial" w:eastAsia="Arial" w:hAnsi="Arial"/>
          <w:sz w:val="21"/>
          <w:szCs w:val="21"/>
          <w:color w:val="auto"/>
        </w:rPr>
        <w:t>CITIZENSHIP OR PLACE OF ORGANIZATION</w:t>
      </w:r>
    </w:p>
    <w:p>
      <w:pPr>
        <w:ind w:left="680"/>
        <w:spacing w:after="0"/>
        <w:rPr>
          <w:rFonts w:ascii="Arial" w:cs="Arial" w:eastAsia="Arial" w:hAnsi="Arial"/>
          <w:sz w:val="62"/>
          <w:szCs w:val="62"/>
          <w:b w:val="1"/>
          <w:bCs w:val="1"/>
          <w:color w:val="auto"/>
          <w:vertAlign w:val="subscript"/>
        </w:rPr>
      </w:pPr>
      <w:r>
        <w:rPr>
          <w:rFonts w:ascii="Arial" w:cs="Arial" w:eastAsia="Arial" w:hAnsi="Arial"/>
          <w:sz w:val="22"/>
          <w:szCs w:val="22"/>
          <w:b w:val="1"/>
          <w:bCs w:val="1"/>
          <w:color w:val="auto"/>
        </w:rPr>
        <w:t>United States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368"/>
        </w:trPr>
        <w:tc>
          <w:tcPr>
            <w:tcW w:w="20" w:type="dxa"/>
            <w:vAlign w:val="bottom"/>
          </w:tcPr>
          <w:p>
            <w:pPr>
              <w:spacing w:after="0"/>
              <w:rPr>
                <w:sz w:val="24"/>
                <w:szCs w:val="24"/>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22"/>
                <w:szCs w:val="22"/>
                <w:color w:val="auto"/>
                <w:w w:val="93"/>
              </w:rPr>
              <w:t>NUMBER OF</w:t>
            </w:r>
          </w:p>
        </w:tc>
        <w:tc>
          <w:tcPr>
            <w:tcW w:w="38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8120" w:type="dxa"/>
            <w:vAlign w:val="bottom"/>
          </w:tcPr>
          <w:p>
            <w:pPr>
              <w:ind w:left="140"/>
              <w:spacing w:after="0"/>
              <w:rPr>
                <w:sz w:val="20"/>
                <w:szCs w:val="20"/>
                <w:color w:val="auto"/>
              </w:rPr>
            </w:pPr>
            <w:r>
              <w:rPr>
                <w:rFonts w:ascii="Arial" w:cs="Arial" w:eastAsia="Arial" w:hAnsi="Arial"/>
                <w:sz w:val="22"/>
                <w:szCs w:val="22"/>
                <w:color w:val="auto"/>
              </w:rPr>
              <w:t>SOLE VOTING POWER</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8120" w:type="dxa"/>
            <w:vAlign w:val="bottom"/>
          </w:tcPr>
          <w:p>
            <w:pPr>
              <w:ind w:left="140"/>
              <w:spacing w:after="0" w:line="225" w:lineRule="exact"/>
              <w:rPr>
                <w:sz w:val="20"/>
                <w:szCs w:val="20"/>
                <w:color w:val="auto"/>
              </w:rPr>
            </w:pPr>
            <w:r>
              <w:rPr>
                <w:rFonts w:ascii="Arial" w:cs="Arial" w:eastAsia="Arial" w:hAnsi="Arial"/>
                <w:sz w:val="22"/>
                <w:szCs w:val="22"/>
                <w:b w:val="1"/>
                <w:bCs w:val="1"/>
                <w:color w:val="auto"/>
              </w:rPr>
              <w:t>250</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72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1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8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8120" w:type="dxa"/>
            <w:vAlign w:val="bottom"/>
            <w:vMerge w:val="restart"/>
          </w:tcPr>
          <w:p>
            <w:pPr>
              <w:ind w:left="140"/>
              <w:spacing w:after="0"/>
              <w:rPr>
                <w:sz w:val="20"/>
                <w:szCs w:val="20"/>
                <w:color w:val="auto"/>
              </w:rPr>
            </w:pPr>
            <w:r>
              <w:rPr>
                <w:rFonts w:ascii="Arial" w:cs="Arial" w:eastAsia="Arial" w:hAnsi="Arial"/>
                <w:sz w:val="22"/>
                <w:szCs w:val="22"/>
                <w:color w:val="auto"/>
              </w:rPr>
              <w:t>SHARED VOTING POWER</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gridSpan w:val="3"/>
            <w:vMerge w:val="restart"/>
          </w:tcPr>
          <w:p>
            <w:pPr>
              <w:jc w:val="center"/>
              <w:ind w:right="120"/>
              <w:spacing w:after="0" w:line="243" w:lineRule="exact"/>
              <w:rPr>
                <w:sz w:val="20"/>
                <w:szCs w:val="20"/>
                <w:color w:val="auto"/>
              </w:rPr>
            </w:pPr>
            <w:r>
              <w:rPr>
                <w:rFonts w:ascii="Arial" w:cs="Arial" w:eastAsia="Arial" w:hAnsi="Arial"/>
                <w:sz w:val="22"/>
                <w:szCs w:val="22"/>
                <w:color w:val="auto"/>
                <w:w w:val="97"/>
              </w:rPr>
              <w:t>BENEFICIALLY</w:t>
            </w:r>
          </w:p>
        </w:tc>
        <w:tc>
          <w:tcPr>
            <w:tcW w:w="380" w:type="dxa"/>
            <w:vAlign w:val="bottom"/>
            <w:vMerge w:val="continue"/>
          </w:tcPr>
          <w:p>
            <w:pPr>
              <w:spacing w:after="0"/>
              <w:rPr>
                <w:sz w:val="13"/>
                <w:szCs w:val="13"/>
                <w:color w:val="auto"/>
              </w:rPr>
            </w:pPr>
          </w:p>
        </w:tc>
        <w:tc>
          <w:tcPr>
            <w:tcW w:w="8120" w:type="dxa"/>
            <w:vAlign w:val="bottom"/>
            <w:vMerge w:val="continue"/>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120" w:type="dxa"/>
            <w:vAlign w:val="bottom"/>
            <w:vMerge w:val="restart"/>
          </w:tcPr>
          <w:p>
            <w:pPr>
              <w:ind w:left="140"/>
              <w:spacing w:after="0"/>
              <w:rPr>
                <w:sz w:val="20"/>
                <w:szCs w:val="20"/>
                <w:color w:val="auto"/>
              </w:rPr>
            </w:pPr>
            <w:r>
              <w:rPr>
                <w:rFonts w:ascii="Arial" w:cs="Arial" w:eastAsia="Arial" w:hAnsi="Arial"/>
                <w:sz w:val="22"/>
                <w:szCs w:val="22"/>
                <w:b w:val="1"/>
                <w:bCs w:val="1"/>
                <w:color w:val="auto"/>
              </w:rPr>
              <w:t>990,400</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840" w:type="dxa"/>
            <w:vAlign w:val="bottom"/>
            <w:gridSpan w:val="3"/>
            <w:vMerge w:val="restart"/>
          </w:tcPr>
          <w:p>
            <w:pPr>
              <w:jc w:val="center"/>
              <w:ind w:right="120"/>
              <w:spacing w:after="0" w:line="251" w:lineRule="exact"/>
              <w:rPr>
                <w:sz w:val="20"/>
                <w:szCs w:val="20"/>
                <w:color w:val="auto"/>
              </w:rPr>
            </w:pPr>
            <w:r>
              <w:rPr>
                <w:rFonts w:ascii="Arial" w:cs="Arial" w:eastAsia="Arial" w:hAnsi="Arial"/>
                <w:sz w:val="22"/>
                <w:szCs w:val="22"/>
                <w:color w:val="auto"/>
                <w:w w:val="96"/>
              </w:rPr>
              <w:t>OWNED BY</w:t>
            </w:r>
          </w:p>
        </w:tc>
        <w:tc>
          <w:tcPr>
            <w:tcW w:w="380" w:type="dxa"/>
            <w:vAlign w:val="bottom"/>
            <w:vMerge w:val="continue"/>
          </w:tcPr>
          <w:p>
            <w:pPr>
              <w:spacing w:after="0"/>
              <w:rPr>
                <w:sz w:val="16"/>
                <w:szCs w:val="16"/>
                <w:color w:val="auto"/>
              </w:rPr>
            </w:pPr>
          </w:p>
        </w:tc>
        <w:tc>
          <w:tcPr>
            <w:tcW w:w="8120" w:type="dxa"/>
            <w:vAlign w:val="bottom"/>
            <w:vMerge w:val="continue"/>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840" w:type="dxa"/>
            <w:vAlign w:val="bottom"/>
            <w:gridSpan w:val="3"/>
            <w:vMerge w:val="continue"/>
          </w:tcPr>
          <w:p>
            <w:pPr>
              <w:spacing w:after="0"/>
              <w:rPr>
                <w:sz w:val="5"/>
                <w:szCs w:val="5"/>
                <w:color w:val="auto"/>
              </w:rPr>
            </w:pPr>
          </w:p>
        </w:tc>
        <w:tc>
          <w:tcPr>
            <w:tcW w:w="380" w:type="dxa"/>
            <w:vAlign w:val="bottom"/>
          </w:tcPr>
          <w:p>
            <w:pPr>
              <w:spacing w:after="0"/>
              <w:rPr>
                <w:sz w:val="5"/>
                <w:szCs w:val="5"/>
                <w:color w:val="auto"/>
              </w:rPr>
            </w:pPr>
          </w:p>
        </w:tc>
        <w:tc>
          <w:tcPr>
            <w:tcW w:w="8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center"/>
              <w:ind w:right="392"/>
              <w:spacing w:after="0" w:line="208" w:lineRule="exact"/>
              <w:rPr>
                <w:sz w:val="20"/>
                <w:szCs w:val="20"/>
                <w:color w:val="auto"/>
              </w:rPr>
            </w:pPr>
            <w:r>
              <w:rPr>
                <w:rFonts w:ascii="Arial" w:cs="Arial" w:eastAsia="Arial" w:hAnsi="Arial"/>
                <w:sz w:val="22"/>
                <w:szCs w:val="22"/>
                <w:color w:val="auto"/>
                <w:w w:val="98"/>
              </w:rPr>
              <w:t>EACH</w:t>
            </w: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8120" w:type="dxa"/>
            <w:vAlign w:val="bottom"/>
            <w:tcBorders>
              <w:top w:val="single" w:sz="8" w:color="2C2C2C"/>
            </w:tcBorders>
            <w:vMerge w:val="restart"/>
          </w:tcPr>
          <w:p>
            <w:pPr>
              <w:ind w:left="140"/>
              <w:spacing w:after="0"/>
              <w:rPr>
                <w:sz w:val="20"/>
                <w:szCs w:val="20"/>
                <w:color w:val="auto"/>
              </w:rPr>
            </w:pPr>
            <w:r>
              <w:rPr>
                <w:rFonts w:ascii="Arial" w:cs="Arial" w:eastAsia="Arial" w:hAnsi="Arial"/>
                <w:sz w:val="22"/>
                <w:szCs w:val="22"/>
                <w:color w:val="auto"/>
              </w:rPr>
              <w:t>SOLE DISPOSITIVE POWER</w:t>
            </w:r>
          </w:p>
        </w:tc>
        <w:tc>
          <w:tcPr>
            <w:tcW w:w="1040" w:type="dxa"/>
            <w:vAlign w:val="bottom"/>
            <w:tcBorders>
              <w:top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840" w:type="dxa"/>
            <w:vAlign w:val="bottom"/>
            <w:gridSpan w:val="3"/>
          </w:tcPr>
          <w:p>
            <w:pPr>
              <w:jc w:val="center"/>
              <w:ind w:right="120"/>
              <w:spacing w:after="0" w:line="210" w:lineRule="exact"/>
              <w:rPr>
                <w:sz w:val="20"/>
                <w:szCs w:val="20"/>
                <w:color w:val="auto"/>
              </w:rPr>
            </w:pPr>
            <w:r>
              <w:rPr>
                <w:rFonts w:ascii="Arial" w:cs="Arial" w:eastAsia="Arial" w:hAnsi="Arial"/>
                <w:sz w:val="22"/>
                <w:szCs w:val="22"/>
                <w:color w:val="auto"/>
                <w:w w:val="91"/>
              </w:rPr>
              <w:t>REPORTING</w:t>
            </w:r>
          </w:p>
        </w:tc>
        <w:tc>
          <w:tcPr>
            <w:tcW w:w="380" w:type="dxa"/>
            <w:vAlign w:val="bottom"/>
            <w:vMerge w:val="continue"/>
          </w:tcPr>
          <w:p>
            <w:pPr>
              <w:spacing w:after="0"/>
              <w:rPr>
                <w:sz w:val="18"/>
                <w:szCs w:val="18"/>
                <w:color w:val="auto"/>
              </w:rPr>
            </w:pPr>
          </w:p>
        </w:tc>
        <w:tc>
          <w:tcPr>
            <w:tcW w:w="812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gridSpan w:val="2"/>
            <w:vMerge w:val="restart"/>
          </w:tcPr>
          <w:p>
            <w:pPr>
              <w:jc w:val="center"/>
              <w:spacing w:after="0"/>
              <w:rPr>
                <w:sz w:val="20"/>
                <w:szCs w:val="20"/>
                <w:color w:val="auto"/>
              </w:rPr>
            </w:pPr>
            <w:r>
              <w:rPr>
                <w:rFonts w:ascii="Arial" w:cs="Arial" w:eastAsia="Arial" w:hAnsi="Arial"/>
                <w:sz w:val="22"/>
                <w:szCs w:val="22"/>
                <w:color w:val="auto"/>
                <w:w w:val="90"/>
              </w:rPr>
              <w:t>PERSON</w:t>
            </w:r>
          </w:p>
        </w:tc>
        <w:tc>
          <w:tcPr>
            <w:tcW w:w="1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120" w:type="dxa"/>
            <w:vAlign w:val="bottom"/>
            <w:tcBorders>
              <w:bottom w:val="single" w:sz="8" w:color="2C2C2C"/>
            </w:tcBorders>
          </w:tcPr>
          <w:p>
            <w:pPr>
              <w:ind w:left="140"/>
              <w:spacing w:after="0" w:line="203" w:lineRule="exact"/>
              <w:rPr>
                <w:sz w:val="20"/>
                <w:szCs w:val="20"/>
                <w:color w:val="auto"/>
              </w:rPr>
            </w:pPr>
            <w:r>
              <w:rPr>
                <w:rFonts w:ascii="Arial" w:cs="Arial" w:eastAsia="Arial" w:hAnsi="Arial"/>
                <w:sz w:val="22"/>
                <w:szCs w:val="22"/>
                <w:b w:val="1"/>
                <w:bCs w:val="1"/>
                <w:color w:val="auto"/>
              </w:rPr>
              <w:t>250</w:t>
            </w:r>
          </w:p>
        </w:tc>
        <w:tc>
          <w:tcPr>
            <w:tcW w:w="104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vMerge w:val="restart"/>
          </w:tcPr>
          <w:p>
            <w:pPr>
              <w:jc w:val="right"/>
              <w:spacing w:after="0" w:line="307" w:lineRule="exact"/>
              <w:rPr>
                <w:sz w:val="20"/>
                <w:szCs w:val="20"/>
                <w:color w:val="auto"/>
              </w:rPr>
            </w:pPr>
            <w:r>
              <w:rPr>
                <w:rFonts w:ascii="Arial" w:cs="Arial" w:eastAsia="Arial" w:hAnsi="Arial"/>
                <w:sz w:val="32"/>
                <w:szCs w:val="32"/>
                <w:b w:val="1"/>
                <w:bCs w:val="1"/>
                <w:color w:val="auto"/>
              </w:rPr>
              <w:t>8</w:t>
            </w:r>
          </w:p>
        </w:tc>
        <w:tc>
          <w:tcPr>
            <w:tcW w:w="8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22"/>
                <w:szCs w:val="22"/>
                <w:color w:val="auto"/>
                <w:w w:val="99"/>
              </w:rPr>
              <w:t>WITH</w:t>
            </w:r>
          </w:p>
        </w:tc>
        <w:tc>
          <w:tcPr>
            <w:tcW w:w="380" w:type="dxa"/>
            <w:vAlign w:val="bottom"/>
            <w:vMerge w:val="continue"/>
          </w:tcPr>
          <w:p>
            <w:pPr>
              <w:spacing w:after="0"/>
              <w:rPr>
                <w:sz w:val="22"/>
                <w:szCs w:val="22"/>
                <w:color w:val="auto"/>
              </w:rPr>
            </w:pPr>
          </w:p>
        </w:tc>
        <w:tc>
          <w:tcPr>
            <w:tcW w:w="8120" w:type="dxa"/>
            <w:vAlign w:val="bottom"/>
          </w:tcPr>
          <w:p>
            <w:pPr>
              <w:ind w:left="140"/>
              <w:spacing w:after="0"/>
              <w:rPr>
                <w:sz w:val="20"/>
                <w:szCs w:val="20"/>
                <w:color w:val="auto"/>
              </w:rPr>
            </w:pPr>
            <w:r>
              <w:rPr>
                <w:rFonts w:ascii="Arial" w:cs="Arial" w:eastAsia="Arial" w:hAnsi="Arial"/>
                <w:sz w:val="22"/>
                <w:szCs w:val="22"/>
                <w:color w:val="auto"/>
              </w:rPr>
              <w:t>SHARED DISPOSITIVE POWER</w:t>
            </w: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ind w:left="140"/>
              <w:spacing w:after="0"/>
              <w:rPr>
                <w:sz w:val="20"/>
                <w:szCs w:val="20"/>
                <w:color w:val="auto"/>
              </w:rPr>
            </w:pPr>
            <w:r>
              <w:rPr>
                <w:rFonts w:ascii="Arial" w:cs="Arial" w:eastAsia="Arial" w:hAnsi="Arial"/>
                <w:sz w:val="22"/>
                <w:szCs w:val="22"/>
                <w:b w:val="1"/>
                <w:bCs w:val="1"/>
                <w:color w:val="auto"/>
              </w:rPr>
              <w:t>990,400</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62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9"/>
              </w:rPr>
              <w:t>9</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AGGREGATE AMOUNT BENEFICIALLY OWNED BY EACH REPORTING PERSON</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990,650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10</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CHECK BOX IF THE AGGREGATE AMOUNT IN ROW (9) EXCLUDES CERTAIN SHARES (See</w:t>
            </w:r>
          </w:p>
        </w:tc>
        <w:tc>
          <w:tcPr>
            <w:tcW w:w="1040" w:type="dxa"/>
            <w:vAlign w:val="bottom"/>
            <w:tcBorders>
              <w:top w:val="single" w:sz="8" w:color="2C2C2C"/>
            </w:tcBorders>
          </w:tcPr>
          <w:p>
            <w:pPr>
              <w:jc w:val="right"/>
              <w:spacing w:after="0"/>
              <w:rPr>
                <w:sz w:val="20"/>
                <w:szCs w:val="20"/>
                <w:color w:val="auto"/>
              </w:rPr>
            </w:pPr>
            <w:r>
              <w:rPr>
                <w:rFonts w:ascii="Arial" w:cs="Arial" w:eastAsia="Arial" w:hAnsi="Arial"/>
                <w:sz w:val="22"/>
                <w:szCs w:val="22"/>
                <w:color w:val="auto"/>
              </w:rPr>
              <w:t>[ ]</w:t>
            </w: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color w:val="auto"/>
                <w:w w:val="96"/>
              </w:rPr>
              <w:t>Instructions)</w:t>
            </w:r>
          </w:p>
        </w:tc>
        <w:tc>
          <w:tcPr>
            <w:tcW w:w="380" w:type="dxa"/>
            <w:vAlign w:val="bottom"/>
          </w:tcPr>
          <w:p>
            <w:pPr>
              <w:spacing w:after="0"/>
              <w:rPr>
                <w:sz w:val="23"/>
                <w:szCs w:val="23"/>
                <w:color w:val="auto"/>
              </w:rPr>
            </w:pPr>
          </w:p>
        </w:tc>
        <w:tc>
          <w:tcPr>
            <w:tcW w:w="8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84"/>
              </w:rPr>
              <w:t>11</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PERCENT OF CLASS REPRESENTED BY AMOUNT IN ROW 9</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ind w:left="160"/>
              <w:spacing w:after="0"/>
              <w:rPr>
                <w:sz w:val="20"/>
                <w:szCs w:val="20"/>
                <w:color w:val="auto"/>
              </w:rPr>
            </w:pPr>
            <w:r>
              <w:rPr>
                <w:rFonts w:ascii="Arial" w:cs="Arial" w:eastAsia="Arial" w:hAnsi="Arial"/>
                <w:sz w:val="22"/>
                <w:szCs w:val="22"/>
                <w:b w:val="1"/>
                <w:bCs w:val="1"/>
                <w:color w:val="auto"/>
              </w:rPr>
              <w:t>2.89%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20" w:type="dxa"/>
            <w:vAlign w:val="bottom"/>
            <w:tcBorders>
              <w:bottom w:val="single" w:sz="8" w:color="2C2C2C"/>
            </w:tcBorders>
            <w:gridSpan w:val="2"/>
          </w:tcPr>
          <w:p>
            <w:pPr>
              <w:spacing w:after="0"/>
              <w:rPr>
                <w:sz w:val="7"/>
                <w:szCs w:val="7"/>
                <w:color w:val="auto"/>
              </w:rPr>
            </w:pPr>
          </w:p>
        </w:tc>
        <w:tc>
          <w:tcPr>
            <w:tcW w:w="984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94"/>
        </w:trPr>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2C2C2C"/>
            </w:tcBorders>
          </w:tcPr>
          <w:p>
            <w:pPr>
              <w:jc w:val="center"/>
              <w:spacing w:after="0" w:line="293" w:lineRule="exact"/>
              <w:rPr>
                <w:sz w:val="20"/>
                <w:szCs w:val="20"/>
                <w:color w:val="auto"/>
              </w:rPr>
            </w:pPr>
            <w:r>
              <w:rPr>
                <w:rFonts w:ascii="Arial" w:cs="Arial" w:eastAsia="Arial" w:hAnsi="Arial"/>
                <w:sz w:val="32"/>
                <w:szCs w:val="32"/>
                <w:b w:val="1"/>
                <w:bCs w:val="1"/>
                <w:color w:val="auto"/>
                <w:w w:val="95"/>
              </w:rPr>
              <w:t>12</w:t>
            </w:r>
          </w:p>
        </w:tc>
        <w:tc>
          <w:tcPr>
            <w:tcW w:w="9840" w:type="dxa"/>
            <w:vAlign w:val="bottom"/>
            <w:tcBorders>
              <w:top w:val="single" w:sz="8" w:color="2C2C2C"/>
            </w:tcBorders>
            <w:gridSpan w:val="4"/>
          </w:tcPr>
          <w:p>
            <w:pPr>
              <w:ind w:left="160"/>
              <w:spacing w:after="0"/>
              <w:rPr>
                <w:sz w:val="20"/>
                <w:szCs w:val="20"/>
                <w:color w:val="auto"/>
              </w:rPr>
            </w:pPr>
            <w:r>
              <w:rPr>
                <w:rFonts w:ascii="Arial" w:cs="Arial" w:eastAsia="Arial" w:hAnsi="Arial"/>
                <w:sz w:val="22"/>
                <w:szCs w:val="22"/>
                <w:color w:val="auto"/>
              </w:rPr>
              <w:t>TYPE OF REPORTING PERSON (SEE INSTRUCTIONS)</w:t>
            </w:r>
          </w:p>
        </w:tc>
        <w:tc>
          <w:tcPr>
            <w:tcW w:w="1040" w:type="dxa"/>
            <w:vAlign w:val="bottom"/>
            <w:tcBorders>
              <w:top w:val="single" w:sz="8" w:color="2C2C2C"/>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22"/>
                <w:szCs w:val="22"/>
                <w:b w:val="1"/>
                <w:bCs w:val="1"/>
                <w:color w:val="auto"/>
              </w:rPr>
              <w:t>IN</w:t>
            </w:r>
          </w:p>
        </w:tc>
        <w:tc>
          <w:tcPr>
            <w:tcW w:w="38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Page 7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93" w:right="239" w:bottom="858" w:gutter="0" w:footer="0" w:header="0"/>
        </w:sectPr>
      </w:pPr>
    </w:p>
    <w:bookmarkStart w:id="5" w:name="page6"/>
    <w:bookmarkEnd w:id="5"/>
    <w:p>
      <w:pPr>
        <w:spacing w:after="0"/>
        <w:tabs>
          <w:tab w:leader="none" w:pos="1140" w:val="left"/>
        </w:tabs>
        <w:rPr>
          <w:sz w:val="20"/>
          <w:szCs w:val="20"/>
          <w:color w:val="auto"/>
        </w:rPr>
      </w:pPr>
      <w:r>
        <w:rPr>
          <w:rFonts w:ascii="Arial" w:cs="Arial" w:eastAsia="Arial" w:hAnsi="Arial"/>
          <w:sz w:val="22"/>
          <w:szCs w:val="22"/>
          <w:b w:val="1"/>
          <w:bCs w:val="1"/>
          <w:color w:val="auto"/>
        </w:rPr>
        <w:t>Item 1(a)</w:t>
      </w:r>
      <w:r>
        <w:rPr>
          <w:sz w:val="20"/>
          <w:szCs w:val="20"/>
          <w:color w:val="auto"/>
        </w:rPr>
        <w:tab/>
      </w:r>
      <w:r>
        <w:rPr>
          <w:rFonts w:ascii="Arial" w:cs="Arial" w:eastAsia="Arial" w:hAnsi="Arial"/>
          <w:sz w:val="19"/>
          <w:szCs w:val="19"/>
          <w:color w:val="auto"/>
        </w:rPr>
        <w:t>Name of Issuer:</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Regeneron Pharmaceuticals, Inc. (the "Issuer")</w:t>
      </w:r>
    </w:p>
    <w:p>
      <w:pPr>
        <w:spacing w:after="0" w:line="22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1(b)</w:t>
      </w:r>
      <w:r>
        <w:rPr>
          <w:sz w:val="20"/>
          <w:szCs w:val="20"/>
          <w:color w:val="auto"/>
        </w:rPr>
        <w:tab/>
      </w:r>
      <w:r>
        <w:rPr>
          <w:rFonts w:ascii="Arial" w:cs="Arial" w:eastAsia="Arial" w:hAnsi="Arial"/>
          <w:sz w:val="19"/>
          <w:szCs w:val="19"/>
          <w:color w:val="auto"/>
        </w:rPr>
        <w:t>Address of Issuer’s Principal Executive Offices:</w:t>
      </w:r>
    </w:p>
    <w:p>
      <w:pPr>
        <w:spacing w:after="0" w:line="239"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777 Old Saw Mill River Road</w:t>
      </w:r>
    </w:p>
    <w:p>
      <w:pPr>
        <w:spacing w:after="0" w:line="8" w:lineRule="exact"/>
        <w:rPr>
          <w:sz w:val="20"/>
          <w:szCs w:val="20"/>
          <w:color w:val="auto"/>
        </w:rPr>
      </w:pPr>
    </w:p>
    <w:p>
      <w:pPr>
        <w:ind w:left="1160"/>
        <w:spacing w:after="0"/>
        <w:rPr>
          <w:sz w:val="20"/>
          <w:szCs w:val="20"/>
          <w:color w:val="auto"/>
        </w:rPr>
      </w:pPr>
      <w:r>
        <w:rPr>
          <w:rFonts w:ascii="Arial" w:cs="Arial" w:eastAsia="Arial" w:hAnsi="Arial"/>
          <w:sz w:val="22"/>
          <w:szCs w:val="22"/>
          <w:color w:val="auto"/>
        </w:rPr>
        <w:t>Tarrytown, New York 10591-6707</w:t>
      </w: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2(a)</w:t>
      </w:r>
      <w:r>
        <w:rPr>
          <w:sz w:val="20"/>
          <w:szCs w:val="20"/>
          <w:color w:val="auto"/>
        </w:rPr>
        <w:tab/>
      </w:r>
      <w:r>
        <w:rPr>
          <w:rFonts w:ascii="Arial" w:cs="Arial" w:eastAsia="Arial" w:hAnsi="Arial"/>
          <w:sz w:val="19"/>
          <w:szCs w:val="19"/>
          <w:color w:val="auto"/>
        </w:rPr>
        <w:t>Name of Person Filing:</w:t>
      </w:r>
    </w:p>
    <w:p>
      <w:pPr>
        <w:spacing w:after="0" w:line="200" w:lineRule="exact"/>
        <w:rPr>
          <w:sz w:val="20"/>
          <w:szCs w:val="20"/>
          <w:color w:val="auto"/>
        </w:rPr>
      </w:pPr>
    </w:p>
    <w:p>
      <w:pPr>
        <w:spacing w:after="0" w:line="25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Schedule 13G is being filed jointly by Andrew H. Tisch, Daniel R. Tisch, James S. Tisch, Thomas J. Tisch, Julian 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Baker and Felix J. Baker.</w:t>
      </w:r>
    </w:p>
    <w:p>
      <w:pPr>
        <w:spacing w:after="0" w:line="182"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2(b)</w:t>
      </w:r>
      <w:r>
        <w:rPr>
          <w:sz w:val="20"/>
          <w:szCs w:val="20"/>
          <w:color w:val="auto"/>
        </w:rPr>
        <w:tab/>
      </w:r>
      <w:r>
        <w:rPr>
          <w:rFonts w:ascii="Arial" w:cs="Arial" w:eastAsia="Arial" w:hAnsi="Arial"/>
          <w:sz w:val="19"/>
          <w:szCs w:val="19"/>
          <w:color w:val="auto"/>
        </w:rPr>
        <w:t>Address of Principal Business Office or, if none, Residence:</w:t>
      </w:r>
    </w:p>
    <w:p>
      <w:pPr>
        <w:spacing w:after="0" w:line="200" w:lineRule="exact"/>
        <w:rPr>
          <w:sz w:val="20"/>
          <w:szCs w:val="20"/>
          <w:color w:val="auto"/>
        </w:rPr>
      </w:pPr>
    </w:p>
    <w:p>
      <w:pPr>
        <w:spacing w:after="0" w:line="255" w:lineRule="exact"/>
        <w:rPr>
          <w:sz w:val="20"/>
          <w:szCs w:val="20"/>
          <w:color w:val="auto"/>
        </w:rPr>
      </w:pPr>
    </w:p>
    <w:p>
      <w:pPr>
        <w:ind w:left="860"/>
        <w:spacing w:after="0"/>
        <w:rPr>
          <w:sz w:val="20"/>
          <w:szCs w:val="20"/>
          <w:color w:val="auto"/>
        </w:rPr>
      </w:pPr>
      <w:r>
        <w:rPr>
          <w:rFonts w:ascii="Arial" w:cs="Arial" w:eastAsia="Arial" w:hAnsi="Arial"/>
          <w:sz w:val="22"/>
          <w:szCs w:val="22"/>
          <w:color w:val="auto"/>
        </w:rPr>
        <w:t>The addresses of the reporting persons are as follows:</w:t>
      </w:r>
    </w:p>
    <w:p>
      <w:pPr>
        <w:spacing w:after="0" w:line="177" w:lineRule="exact"/>
        <w:rPr>
          <w:sz w:val="20"/>
          <w:szCs w:val="20"/>
          <w:color w:val="auto"/>
        </w:rPr>
      </w:pPr>
    </w:p>
    <w:tbl>
      <w:tblPr>
        <w:tblLayout w:type="fixed"/>
        <w:tblInd w:w="116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w w:val="85"/>
              </w:rPr>
              <w:t>Name</w:t>
            </w: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Business Address</w:t>
            </w:r>
          </w:p>
        </w:tc>
      </w:tr>
      <w:tr>
        <w:trPr>
          <w:trHeight w:val="20"/>
        </w:trPr>
        <w:tc>
          <w:tcPr>
            <w:tcW w:w="5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728"/>
        </w:trPr>
        <w:tc>
          <w:tcPr>
            <w:tcW w:w="2620" w:type="dxa"/>
            <w:vAlign w:val="bottom"/>
            <w:gridSpan w:val="2"/>
          </w:tcPr>
          <w:p>
            <w:pPr>
              <w:spacing w:after="0"/>
              <w:rPr>
                <w:sz w:val="20"/>
                <w:szCs w:val="20"/>
                <w:color w:val="auto"/>
              </w:rPr>
            </w:pPr>
            <w:r>
              <w:rPr>
                <w:rFonts w:ascii="Arial" w:cs="Arial" w:eastAsia="Arial" w:hAnsi="Arial"/>
                <w:sz w:val="22"/>
                <w:szCs w:val="22"/>
                <w:color w:val="auto"/>
              </w:rPr>
              <w:t>Andrew H. Tisch</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Daniel R. Tisch</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Mentor Partners, L.P.</w:t>
            </w:r>
          </w:p>
        </w:tc>
      </w:tr>
      <w:tr>
        <w:trPr>
          <w:trHeight w:val="243"/>
        </w:trPr>
        <w:tc>
          <w:tcPr>
            <w:tcW w:w="5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500 Park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James S. Tisch</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Thomas J. Tisch</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Julian C. Baker</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7"/>
              </w:rPr>
              <w:t>c/o Tisch Family Interests</w:t>
            </w:r>
          </w:p>
        </w:tc>
      </w:tr>
      <w:tr>
        <w:trPr>
          <w:trHeight w:val="243"/>
        </w:trPr>
        <w:tc>
          <w:tcPr>
            <w:tcW w:w="5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698"/>
        </w:trPr>
        <w:tc>
          <w:tcPr>
            <w:tcW w:w="2620" w:type="dxa"/>
            <w:vAlign w:val="bottom"/>
            <w:gridSpan w:val="2"/>
          </w:tcPr>
          <w:p>
            <w:pPr>
              <w:spacing w:after="0"/>
              <w:rPr>
                <w:sz w:val="20"/>
                <w:szCs w:val="20"/>
                <w:color w:val="auto"/>
              </w:rPr>
            </w:pPr>
            <w:r>
              <w:rPr>
                <w:rFonts w:ascii="Arial" w:cs="Arial" w:eastAsia="Arial" w:hAnsi="Arial"/>
                <w:sz w:val="22"/>
                <w:szCs w:val="22"/>
                <w:color w:val="auto"/>
              </w:rPr>
              <w:t>Felix J. Baker</w:t>
            </w:r>
          </w:p>
        </w:tc>
        <w:tc>
          <w:tcPr>
            <w:tcW w:w="138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7"/>
              </w:rPr>
              <w:t>c/o Tisch Family Interests</w:t>
            </w:r>
          </w:p>
        </w:tc>
      </w:tr>
      <w:tr>
        <w:trPr>
          <w:trHeight w:val="243"/>
        </w:trPr>
        <w:tc>
          <w:tcPr>
            <w:tcW w:w="5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60" w:type="dxa"/>
            <w:vAlign w:val="bottom"/>
            <w:gridSpan w:val="2"/>
          </w:tcPr>
          <w:p>
            <w:pPr>
              <w:spacing w:after="0" w:line="243" w:lineRule="exact"/>
              <w:rPr>
                <w:sz w:val="20"/>
                <w:szCs w:val="20"/>
                <w:color w:val="auto"/>
              </w:rPr>
            </w:pPr>
            <w:r>
              <w:rPr>
                <w:rFonts w:ascii="Arial" w:cs="Arial" w:eastAsia="Arial" w:hAnsi="Arial"/>
                <w:sz w:val="22"/>
                <w:szCs w:val="22"/>
                <w:color w:val="auto"/>
              </w:rPr>
              <w:t>667 Madison Avenue</w:t>
            </w:r>
          </w:p>
        </w:tc>
      </w:tr>
      <w:tr>
        <w:trPr>
          <w:trHeight w:val="275"/>
        </w:trPr>
        <w:tc>
          <w:tcPr>
            <w:tcW w:w="5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460" w:type="dxa"/>
            <w:vAlign w:val="bottom"/>
            <w:gridSpan w:val="2"/>
          </w:tcPr>
          <w:p>
            <w:pPr>
              <w:spacing w:after="0"/>
              <w:rPr>
                <w:sz w:val="20"/>
                <w:szCs w:val="20"/>
                <w:color w:val="auto"/>
              </w:rPr>
            </w:pPr>
            <w:r>
              <w:rPr>
                <w:rFonts w:ascii="Arial" w:cs="Arial" w:eastAsia="Arial" w:hAnsi="Arial"/>
                <w:sz w:val="22"/>
                <w:szCs w:val="22"/>
                <w:color w:val="auto"/>
                <w:w w:val="90"/>
              </w:rPr>
              <w:t>New York, New York 10021</w:t>
            </w:r>
          </w:p>
        </w:tc>
      </w:tr>
      <w:tr>
        <w:trPr>
          <w:trHeight w:val="945"/>
        </w:trPr>
        <w:tc>
          <w:tcPr>
            <w:tcW w:w="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40" w:type="dxa"/>
            <w:vAlign w:val="bottom"/>
            <w:gridSpan w:val="3"/>
          </w:tcPr>
          <w:p>
            <w:pPr>
              <w:ind w:left="1120"/>
              <w:spacing w:after="0"/>
              <w:rPr>
                <w:sz w:val="20"/>
                <w:szCs w:val="20"/>
                <w:color w:val="auto"/>
              </w:rPr>
            </w:pPr>
            <w:r>
              <w:rPr>
                <w:rFonts w:ascii="Arial" w:cs="Arial" w:eastAsia="Arial" w:hAnsi="Arial"/>
                <w:sz w:val="22"/>
                <w:szCs w:val="22"/>
                <w:color w:val="auto"/>
              </w:rPr>
              <w:t>Page 8 of 13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506095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2(c)</w:t>
      </w:r>
      <w:r>
        <w:rPr>
          <w:sz w:val="20"/>
          <w:szCs w:val="20"/>
          <w:color w:val="auto"/>
        </w:rPr>
        <w:tab/>
      </w:r>
      <w:r>
        <w:rPr>
          <w:rFonts w:ascii="Arial" w:cs="Arial" w:eastAsia="Arial" w:hAnsi="Arial"/>
          <w:sz w:val="19"/>
          <w:szCs w:val="19"/>
          <w:color w:val="auto"/>
        </w:rPr>
        <w:t>Citizenship:</w:t>
      </w:r>
    </w:p>
    <w:p>
      <w:pPr>
        <w:spacing w:after="0" w:line="212" w:lineRule="exact"/>
        <w:rPr>
          <w:sz w:val="20"/>
          <w:szCs w:val="20"/>
          <w:color w:val="auto"/>
        </w:rPr>
      </w:pPr>
    </w:p>
    <w:p>
      <w:pPr>
        <w:ind w:right="500" w:firstLine="864"/>
        <w:spacing w:after="0" w:line="251" w:lineRule="auto"/>
        <w:rPr>
          <w:sz w:val="20"/>
          <w:szCs w:val="20"/>
          <w:color w:val="auto"/>
        </w:rPr>
      </w:pPr>
      <w:r>
        <w:rPr>
          <w:rFonts w:ascii="Arial" w:cs="Arial" w:eastAsia="Arial" w:hAnsi="Arial"/>
          <w:sz w:val="22"/>
          <w:szCs w:val="22"/>
          <w:color w:val="auto"/>
        </w:rPr>
        <w:t>Each of Andrew H. Tisch, Daniel R. Tisch, James S. Tisch, Thomas J. Tisch, Julian C. Baker and Felix J. Baker is a United States citizen.</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2(d)</w:t>
      </w:r>
      <w:r>
        <w:rPr>
          <w:sz w:val="20"/>
          <w:szCs w:val="20"/>
          <w:color w:val="auto"/>
        </w:rPr>
        <w:tab/>
      </w:r>
      <w:r>
        <w:rPr>
          <w:rFonts w:ascii="Arial" w:cs="Arial" w:eastAsia="Arial" w:hAnsi="Arial"/>
          <w:sz w:val="19"/>
          <w:szCs w:val="19"/>
          <w:color w:val="auto"/>
        </w:rPr>
        <w:t>Title of Class of Securities:</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Common stock, par value $0.001 par value (the "Common Stock")</w:t>
      </w:r>
    </w:p>
    <w:p>
      <w:pPr>
        <w:sectPr>
          <w:pgSz w:w="11900" w:h="16838" w:orient="portrait"/>
          <w:cols w:equalWidth="0" w:num="1">
            <w:col w:w="11380"/>
          </w:cols>
          <w:pgMar w:left="240" w:top="598" w:right="279" w:bottom="0" w:gutter="0" w:footer="0" w:header="0"/>
        </w:sectPr>
      </w:pPr>
    </w:p>
    <w:bookmarkStart w:id="6" w:name="page7"/>
    <w:bookmarkEnd w:id="6"/>
    <w:p>
      <w:pPr>
        <w:spacing w:after="0"/>
        <w:tabs>
          <w:tab w:leader="none" w:pos="1140" w:val="left"/>
        </w:tabs>
        <w:rPr>
          <w:sz w:val="20"/>
          <w:szCs w:val="20"/>
          <w:color w:val="auto"/>
        </w:rPr>
      </w:pPr>
      <w:r>
        <w:rPr>
          <w:rFonts w:ascii="Arial" w:cs="Arial" w:eastAsia="Arial" w:hAnsi="Arial"/>
          <w:sz w:val="22"/>
          <w:szCs w:val="22"/>
          <w:b w:val="1"/>
          <w:bCs w:val="1"/>
          <w:color w:val="auto"/>
        </w:rPr>
        <w:t>Item 2(e)</w:t>
      </w:r>
      <w:r>
        <w:rPr>
          <w:sz w:val="20"/>
          <w:szCs w:val="20"/>
          <w:color w:val="auto"/>
        </w:rPr>
        <w:tab/>
      </w:r>
      <w:r>
        <w:rPr>
          <w:rFonts w:ascii="Arial" w:cs="Arial" w:eastAsia="Arial" w:hAnsi="Arial"/>
          <w:sz w:val="19"/>
          <w:szCs w:val="19"/>
          <w:color w:val="auto"/>
        </w:rPr>
        <w:t>CUSIP Number:</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75886F 10 7</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 xml:space="preserve">If this statement is filed pursuant to §§240.13d-1(b) or (c), check whether the person filing is a: </w:t>
      </w:r>
      <w:r>
        <w:rPr>
          <w:rFonts w:ascii="Arial" w:cs="Arial" w:eastAsia="Arial" w:hAnsi="Arial"/>
          <w:sz w:val="19"/>
          <w:szCs w:val="19"/>
          <w:color w:val="auto"/>
        </w:rPr>
        <w:t>N/A</w:t>
      </w:r>
    </w:p>
    <w:p>
      <w:pPr>
        <w:spacing w:after="0" w:line="239" w:lineRule="exact"/>
        <w:rPr>
          <w:sz w:val="20"/>
          <w:szCs w:val="20"/>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19"/>
          <w:szCs w:val="19"/>
          <w:color w:val="auto"/>
        </w:rPr>
      </w:pPr>
      <w:r>
        <w:rPr>
          <w:rFonts w:ascii="Arial" w:cs="Arial" w:eastAsia="Arial" w:hAnsi="Arial"/>
          <w:sz w:val="19"/>
          <w:szCs w:val="19"/>
          <w:color w:val="auto"/>
        </w:rPr>
        <w:t>[ ]   Investment company registered under section 8 of the Investment Company Act of 1940 (15 U.S.C. 80a-8).</w:t>
      </w:r>
    </w:p>
    <w:p>
      <w:pPr>
        <w:spacing w:after="0" w:line="267" w:lineRule="exact"/>
        <w:rPr>
          <w:rFonts w:ascii="Arial" w:cs="Arial" w:eastAsia="Arial" w:hAnsi="Arial"/>
          <w:sz w:val="19"/>
          <w:szCs w:val="19"/>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§240.13d-1(b)(1)(ii)(F).</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33"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44" w:lineRule="exact"/>
        <w:rPr>
          <w:rFonts w:ascii="Arial" w:cs="Arial" w:eastAsia="Arial" w:hAnsi="Arial"/>
          <w:sz w:val="21"/>
          <w:szCs w:val="21"/>
          <w:color w:val="auto"/>
        </w:rPr>
      </w:pPr>
    </w:p>
    <w:p>
      <w:pPr>
        <w:ind w:left="1840" w:right="380" w:hanging="1143"/>
        <w:spacing w:after="0" w:line="251" w:lineRule="auto"/>
        <w:tabs>
          <w:tab w:leader="none" w:pos="1273"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200" w:lineRule="exact"/>
        <w:rPr>
          <w:rFonts w:ascii="Arial" w:cs="Arial" w:eastAsia="Arial" w:hAnsi="Arial"/>
          <w:sz w:val="22"/>
          <w:szCs w:val="22"/>
          <w:color w:val="auto"/>
        </w:rPr>
      </w:pPr>
    </w:p>
    <w:p>
      <w:pPr>
        <w:ind w:left="1280" w:hanging="583"/>
        <w:spacing w:after="0"/>
        <w:tabs>
          <w:tab w:leader="none" w:pos="128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9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12" w:lineRule="exact"/>
        <w:rPr>
          <w:sz w:val="20"/>
          <w:szCs w:val="20"/>
          <w:color w:val="auto"/>
        </w:rPr>
      </w:pPr>
    </w:p>
    <w:p>
      <w:pPr>
        <w:ind w:right="120" w:firstLine="864"/>
        <w:spacing w:after="0" w:line="234" w:lineRule="auto"/>
        <w:rPr>
          <w:sz w:val="20"/>
          <w:szCs w:val="20"/>
          <w:color w:val="auto"/>
        </w:rPr>
      </w:pPr>
      <w:r>
        <w:rPr>
          <w:rFonts w:ascii="Arial" w:cs="Arial" w:eastAsia="Arial" w:hAnsi="Arial"/>
          <w:sz w:val="22"/>
          <w:szCs w:val="22"/>
          <w:color w:val="auto"/>
        </w:rPr>
        <w:t>Because of certain business and family relationships among the Reporting Persons, they are filing as if they constitute a group solely for informational purposes. By signing this statement, each Reporting Person agrees that this Statement is filed on his behalf. The filing of this statement is not an admission by any Reporting Person that such Reporting Person and any other Reporting Person or Reporting Persons constitute a "group"for purposes of Section 13(d)(3) of the Securities Exchange Act of 1934, as amended, or Rule 13d-5 thereunder. Each Reporting Person disclaims beneficial ownership of, or pecuniary interest in, any shares of Common Stock owned by any other Reporting Person, except to the extent that beneficial ownership or pecuniary interest is expressly reported herein.</w:t>
      </w:r>
    </w:p>
    <w:p>
      <w:pPr>
        <w:spacing w:after="0" w:line="191"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Set forth in the table below is the aggregate number of shares of Common Stock beneficially owned as of the date hereof by each of the following, together with the percentage of outstanding shares of Common Stock which is beneficially owned by each such person or entity.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4300" w:type="dxa"/>
            <w:vAlign w:val="bottom"/>
            <w:gridSpan w:val="2"/>
          </w:tcPr>
          <w:p>
            <w:pPr>
              <w:jc w:val="center"/>
              <w:ind w:right="2780"/>
              <w:spacing w:after="0"/>
              <w:rPr>
                <w:sz w:val="20"/>
                <w:szCs w:val="20"/>
                <w:color w:val="auto"/>
              </w:rPr>
            </w:pPr>
            <w:r>
              <w:rPr>
                <w:rFonts w:ascii="Arial" w:cs="Arial" w:eastAsia="Arial" w:hAnsi="Arial"/>
                <w:sz w:val="22"/>
                <w:szCs w:val="22"/>
                <w:color w:val="auto"/>
                <w:w w:val="91"/>
              </w:rPr>
              <w:t>Name of</w:t>
            </w:r>
          </w:p>
        </w:tc>
        <w:tc>
          <w:tcPr>
            <w:tcW w:w="4020" w:type="dxa"/>
            <w:vAlign w:val="bottom"/>
            <w:gridSpan w:val="2"/>
          </w:tcPr>
          <w:p>
            <w:pPr>
              <w:ind w:left="20"/>
              <w:spacing w:after="0"/>
              <w:rPr>
                <w:sz w:val="20"/>
                <w:szCs w:val="20"/>
                <w:color w:val="auto"/>
              </w:rPr>
            </w:pPr>
            <w:r>
              <w:rPr>
                <w:rFonts w:ascii="Arial" w:cs="Arial" w:eastAsia="Arial" w:hAnsi="Arial"/>
                <w:sz w:val="22"/>
                <w:szCs w:val="22"/>
                <w:color w:val="auto"/>
              </w:rPr>
              <w:t>Amount &amp; Nature of</w:t>
            </w:r>
          </w:p>
        </w:tc>
        <w:tc>
          <w:tcPr>
            <w:tcW w:w="1320" w:type="dxa"/>
            <w:vAlign w:val="bottom"/>
            <w:gridSpan w:val="2"/>
          </w:tcPr>
          <w:p>
            <w:pPr>
              <w:jc w:val="center"/>
              <w:spacing w:after="0"/>
              <w:rPr>
                <w:sz w:val="20"/>
                <w:szCs w:val="20"/>
                <w:color w:val="auto"/>
              </w:rPr>
            </w:pPr>
            <w:r>
              <w:rPr>
                <w:rFonts w:ascii="Arial" w:cs="Arial" w:eastAsia="Arial" w:hAnsi="Arial"/>
                <w:sz w:val="22"/>
                <w:szCs w:val="22"/>
                <w:color w:val="auto"/>
                <w:w w:val="89"/>
              </w:rPr>
              <w:t>% of Class</w:t>
            </w:r>
          </w:p>
        </w:tc>
      </w:tr>
      <w:tr>
        <w:trPr>
          <w:trHeight w:val="224"/>
        </w:trPr>
        <w:tc>
          <w:tcPr>
            <w:tcW w:w="540" w:type="dxa"/>
            <w:vAlign w:val="bottom"/>
          </w:tcPr>
          <w:p>
            <w:pPr>
              <w:spacing w:after="0"/>
              <w:rPr>
                <w:sz w:val="19"/>
                <w:szCs w:val="19"/>
                <w:color w:val="auto"/>
              </w:rPr>
            </w:pPr>
          </w:p>
        </w:tc>
        <w:tc>
          <w:tcPr>
            <w:tcW w:w="1540" w:type="dxa"/>
            <w:vAlign w:val="bottom"/>
          </w:tcPr>
          <w:p>
            <w:pPr>
              <w:jc w:val="center"/>
              <w:spacing w:after="0" w:line="224" w:lineRule="exact"/>
              <w:rPr>
                <w:sz w:val="20"/>
                <w:szCs w:val="20"/>
                <w:color w:val="auto"/>
              </w:rPr>
            </w:pPr>
            <w:r>
              <w:rPr>
                <w:rFonts w:ascii="Arial" w:cs="Arial" w:eastAsia="Arial" w:hAnsi="Arial"/>
                <w:sz w:val="22"/>
                <w:szCs w:val="22"/>
                <w:color w:val="auto"/>
                <w:w w:val="92"/>
              </w:rPr>
              <w:t>Beneficial Owner</w:t>
            </w:r>
          </w:p>
        </w:tc>
        <w:tc>
          <w:tcPr>
            <w:tcW w:w="2760" w:type="dxa"/>
            <w:vAlign w:val="bottom"/>
          </w:tcPr>
          <w:p>
            <w:pPr>
              <w:spacing w:after="0"/>
              <w:rPr>
                <w:sz w:val="19"/>
                <w:szCs w:val="19"/>
                <w:color w:val="auto"/>
              </w:rPr>
            </w:pPr>
          </w:p>
        </w:tc>
        <w:tc>
          <w:tcPr>
            <w:tcW w:w="4020" w:type="dxa"/>
            <w:vAlign w:val="bottom"/>
            <w:gridSpan w:val="2"/>
          </w:tcPr>
          <w:p>
            <w:pPr>
              <w:spacing w:after="0" w:line="224" w:lineRule="exact"/>
              <w:rPr>
                <w:sz w:val="20"/>
                <w:szCs w:val="20"/>
                <w:color w:val="auto"/>
              </w:rPr>
            </w:pPr>
            <w:r>
              <w:rPr>
                <w:rFonts w:ascii="Arial" w:cs="Arial" w:eastAsia="Arial" w:hAnsi="Arial"/>
                <w:sz w:val="22"/>
                <w:szCs w:val="22"/>
                <w:color w:val="auto"/>
              </w:rPr>
              <w:t>Beneficial Ownership</w:t>
            </w:r>
          </w:p>
        </w:tc>
        <w:tc>
          <w:tcPr>
            <w:tcW w:w="1320" w:type="dxa"/>
            <w:vAlign w:val="bottom"/>
            <w:gridSpan w:val="2"/>
          </w:tcPr>
          <w:p>
            <w:pPr>
              <w:jc w:val="center"/>
              <w:spacing w:after="0" w:line="224" w:lineRule="exact"/>
              <w:rPr>
                <w:sz w:val="20"/>
                <w:szCs w:val="20"/>
                <w:color w:val="auto"/>
              </w:rPr>
            </w:pPr>
            <w:r>
              <w:rPr>
                <w:rFonts w:ascii="Arial" w:cs="Arial" w:eastAsia="Arial" w:hAnsi="Arial"/>
                <w:sz w:val="22"/>
                <w:szCs w:val="22"/>
                <w:color w:val="auto"/>
                <w:w w:val="90"/>
              </w:rPr>
              <w:t>Outstanding(1)</w:t>
            </w:r>
          </w:p>
        </w:tc>
      </w:tr>
      <w:tr>
        <w:trPr>
          <w:trHeight w:val="20"/>
        </w:trPr>
        <w:tc>
          <w:tcPr>
            <w:tcW w:w="5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5"/>
        </w:trPr>
        <w:tc>
          <w:tcPr>
            <w:tcW w:w="4840" w:type="dxa"/>
            <w:vAlign w:val="bottom"/>
            <w:gridSpan w:val="3"/>
          </w:tcPr>
          <w:p>
            <w:pPr>
              <w:spacing w:after="0"/>
              <w:rPr>
                <w:sz w:val="20"/>
                <w:szCs w:val="20"/>
                <w:color w:val="auto"/>
              </w:rPr>
            </w:pPr>
            <w:r>
              <w:rPr>
                <w:rFonts w:ascii="Arial" w:cs="Arial" w:eastAsia="Arial" w:hAnsi="Arial"/>
                <w:sz w:val="22"/>
                <w:szCs w:val="22"/>
                <w:color w:val="auto"/>
              </w:rPr>
              <w:t>Four Partners</w:t>
            </w:r>
          </w:p>
        </w:tc>
        <w:tc>
          <w:tcPr>
            <w:tcW w:w="1880" w:type="dxa"/>
            <w:vAlign w:val="bottom"/>
          </w:tcPr>
          <w:p>
            <w:pPr>
              <w:jc w:val="right"/>
              <w:ind w:right="392"/>
              <w:spacing w:after="0"/>
              <w:rPr>
                <w:sz w:val="20"/>
                <w:szCs w:val="20"/>
                <w:color w:val="auto"/>
              </w:rPr>
            </w:pPr>
            <w:r>
              <w:rPr>
                <w:rFonts w:ascii="Arial" w:cs="Arial" w:eastAsia="Arial" w:hAnsi="Arial"/>
                <w:sz w:val="22"/>
                <w:szCs w:val="22"/>
                <w:color w:val="auto"/>
              </w:rPr>
              <w:t>1,493,800</w:t>
            </w:r>
          </w:p>
        </w:tc>
        <w:tc>
          <w:tcPr>
            <w:tcW w:w="2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22"/>
                <w:szCs w:val="22"/>
                <w:color w:val="auto"/>
                <w:w w:val="89"/>
              </w:rPr>
              <w:t>4.36%</w:t>
            </w:r>
          </w:p>
        </w:tc>
        <w:tc>
          <w:tcPr>
            <w:tcW w:w="20" w:type="dxa"/>
            <w:vAlign w:val="bottom"/>
          </w:tcPr>
          <w:p>
            <w:pPr>
              <w:spacing w:after="0"/>
              <w:rPr>
                <w:sz w:val="24"/>
                <w:szCs w:val="24"/>
                <w:color w:val="auto"/>
              </w:rPr>
            </w:pPr>
          </w:p>
        </w:tc>
      </w:tr>
      <w:tr>
        <w:trPr>
          <w:trHeight w:val="243"/>
        </w:trPr>
        <w:tc>
          <w:tcPr>
            <w:tcW w:w="4840" w:type="dxa"/>
            <w:vAlign w:val="bottom"/>
            <w:gridSpan w:val="3"/>
          </w:tcPr>
          <w:p>
            <w:pPr>
              <w:spacing w:after="0" w:line="243" w:lineRule="exact"/>
              <w:rPr>
                <w:sz w:val="20"/>
                <w:szCs w:val="20"/>
                <w:color w:val="auto"/>
              </w:rPr>
            </w:pPr>
            <w:r>
              <w:rPr>
                <w:rFonts w:ascii="Arial" w:cs="Arial" w:eastAsia="Arial" w:hAnsi="Arial"/>
                <w:sz w:val="22"/>
                <w:szCs w:val="22"/>
                <w:color w:val="auto"/>
              </w:rPr>
              <w:t>Baker/Tisch Investments, LLC</w:t>
            </w:r>
          </w:p>
        </w:tc>
        <w:tc>
          <w:tcPr>
            <w:tcW w:w="1880" w:type="dxa"/>
            <w:vAlign w:val="bottom"/>
          </w:tcPr>
          <w:p>
            <w:pPr>
              <w:jc w:val="right"/>
              <w:ind w:right="392"/>
              <w:spacing w:after="0" w:line="243" w:lineRule="exact"/>
              <w:rPr>
                <w:sz w:val="20"/>
                <w:szCs w:val="20"/>
                <w:color w:val="auto"/>
              </w:rPr>
            </w:pPr>
            <w:r>
              <w:rPr>
                <w:rFonts w:ascii="Arial" w:cs="Arial" w:eastAsia="Arial" w:hAnsi="Arial"/>
                <w:sz w:val="22"/>
                <w:szCs w:val="22"/>
                <w:color w:val="auto"/>
              </w:rPr>
              <w:t>308,550</w:t>
            </w:r>
          </w:p>
        </w:tc>
        <w:tc>
          <w:tcPr>
            <w:tcW w:w="2140" w:type="dxa"/>
            <w:vAlign w:val="bottom"/>
          </w:tcPr>
          <w:p>
            <w:pPr>
              <w:spacing w:after="0"/>
              <w:rPr>
                <w:sz w:val="21"/>
                <w:szCs w:val="21"/>
                <w:color w:val="auto"/>
              </w:rPr>
            </w:pPr>
          </w:p>
        </w:tc>
        <w:tc>
          <w:tcPr>
            <w:tcW w:w="1300" w:type="dxa"/>
            <w:vAlign w:val="bottom"/>
          </w:tcPr>
          <w:p>
            <w:pPr>
              <w:jc w:val="center"/>
              <w:spacing w:after="0" w:line="243" w:lineRule="exact"/>
              <w:rPr>
                <w:sz w:val="20"/>
                <w:szCs w:val="20"/>
                <w:color w:val="auto"/>
              </w:rPr>
            </w:pPr>
            <w:r>
              <w:rPr>
                <w:rFonts w:ascii="Arial" w:cs="Arial" w:eastAsia="Arial" w:hAnsi="Arial"/>
                <w:sz w:val="22"/>
                <w:szCs w:val="22"/>
                <w:color w:val="auto"/>
                <w:w w:val="89"/>
              </w:rPr>
              <w:t>0.90%</w:t>
            </w:r>
          </w:p>
        </w:tc>
        <w:tc>
          <w:tcPr>
            <w:tcW w:w="20" w:type="dxa"/>
            <w:vAlign w:val="bottom"/>
          </w:tcPr>
          <w:p>
            <w:pPr>
              <w:spacing w:after="0"/>
              <w:rPr>
                <w:sz w:val="21"/>
                <w:szCs w:val="21"/>
                <w:color w:val="auto"/>
              </w:rPr>
            </w:pPr>
          </w:p>
        </w:tc>
      </w:tr>
      <w:tr>
        <w:trPr>
          <w:trHeight w:val="243"/>
        </w:trPr>
        <w:tc>
          <w:tcPr>
            <w:tcW w:w="4840" w:type="dxa"/>
            <w:vAlign w:val="bottom"/>
            <w:gridSpan w:val="3"/>
          </w:tcPr>
          <w:p>
            <w:pPr>
              <w:spacing w:after="0" w:line="243" w:lineRule="exact"/>
              <w:rPr>
                <w:sz w:val="20"/>
                <w:szCs w:val="20"/>
                <w:color w:val="auto"/>
              </w:rPr>
            </w:pPr>
            <w:r>
              <w:rPr>
                <w:rFonts w:ascii="Arial" w:cs="Arial" w:eastAsia="Arial" w:hAnsi="Arial"/>
                <w:sz w:val="22"/>
                <w:szCs w:val="22"/>
                <w:color w:val="auto"/>
              </w:rPr>
              <w:t>Baker Bros. Investments, LLC</w:t>
            </w:r>
          </w:p>
        </w:tc>
        <w:tc>
          <w:tcPr>
            <w:tcW w:w="1880" w:type="dxa"/>
            <w:vAlign w:val="bottom"/>
          </w:tcPr>
          <w:p>
            <w:pPr>
              <w:jc w:val="right"/>
              <w:ind w:right="392"/>
              <w:spacing w:after="0" w:line="243" w:lineRule="exact"/>
              <w:rPr>
                <w:sz w:val="20"/>
                <w:szCs w:val="20"/>
                <w:color w:val="auto"/>
              </w:rPr>
            </w:pPr>
            <w:r>
              <w:rPr>
                <w:rFonts w:ascii="Arial" w:cs="Arial" w:eastAsia="Arial" w:hAnsi="Arial"/>
                <w:sz w:val="22"/>
                <w:szCs w:val="22"/>
                <w:color w:val="auto"/>
              </w:rPr>
              <w:t>305,350</w:t>
            </w:r>
          </w:p>
        </w:tc>
        <w:tc>
          <w:tcPr>
            <w:tcW w:w="2140" w:type="dxa"/>
            <w:vAlign w:val="bottom"/>
          </w:tcPr>
          <w:p>
            <w:pPr>
              <w:spacing w:after="0"/>
              <w:rPr>
                <w:sz w:val="21"/>
                <w:szCs w:val="21"/>
                <w:color w:val="auto"/>
              </w:rPr>
            </w:pPr>
          </w:p>
        </w:tc>
        <w:tc>
          <w:tcPr>
            <w:tcW w:w="1300" w:type="dxa"/>
            <w:vAlign w:val="bottom"/>
          </w:tcPr>
          <w:p>
            <w:pPr>
              <w:jc w:val="center"/>
              <w:spacing w:after="0" w:line="243" w:lineRule="exact"/>
              <w:rPr>
                <w:sz w:val="20"/>
                <w:szCs w:val="20"/>
                <w:color w:val="auto"/>
              </w:rPr>
            </w:pPr>
            <w:r>
              <w:rPr>
                <w:rFonts w:ascii="Arial" w:cs="Arial" w:eastAsia="Arial" w:hAnsi="Arial"/>
                <w:sz w:val="22"/>
                <w:szCs w:val="22"/>
                <w:color w:val="auto"/>
                <w:w w:val="89"/>
              </w:rPr>
              <w:t>0.89%</w:t>
            </w:r>
          </w:p>
        </w:tc>
        <w:tc>
          <w:tcPr>
            <w:tcW w:w="20" w:type="dxa"/>
            <w:vAlign w:val="bottom"/>
          </w:tcPr>
          <w:p>
            <w:pPr>
              <w:spacing w:after="0"/>
              <w:rPr>
                <w:sz w:val="21"/>
                <w:szCs w:val="21"/>
                <w:color w:val="auto"/>
              </w:rPr>
            </w:pPr>
          </w:p>
        </w:tc>
      </w:tr>
      <w:tr>
        <w:trPr>
          <w:trHeight w:val="243"/>
        </w:trPr>
        <w:tc>
          <w:tcPr>
            <w:tcW w:w="4840" w:type="dxa"/>
            <w:vAlign w:val="bottom"/>
            <w:gridSpan w:val="3"/>
          </w:tcPr>
          <w:p>
            <w:pPr>
              <w:spacing w:after="0" w:line="243" w:lineRule="exact"/>
              <w:rPr>
                <w:sz w:val="20"/>
                <w:szCs w:val="20"/>
                <w:color w:val="auto"/>
              </w:rPr>
            </w:pPr>
            <w:r>
              <w:rPr>
                <w:rFonts w:ascii="Arial" w:cs="Arial" w:eastAsia="Arial" w:hAnsi="Arial"/>
                <w:sz w:val="22"/>
                <w:szCs w:val="22"/>
                <w:color w:val="auto"/>
              </w:rPr>
              <w:t>Baker Biotech Fund I, L.P.</w:t>
            </w:r>
          </w:p>
        </w:tc>
        <w:tc>
          <w:tcPr>
            <w:tcW w:w="1880" w:type="dxa"/>
            <w:vAlign w:val="bottom"/>
          </w:tcPr>
          <w:p>
            <w:pPr>
              <w:jc w:val="right"/>
              <w:ind w:right="392"/>
              <w:spacing w:after="0" w:line="243" w:lineRule="exact"/>
              <w:rPr>
                <w:sz w:val="20"/>
                <w:szCs w:val="20"/>
                <w:color w:val="auto"/>
              </w:rPr>
            </w:pPr>
            <w:r>
              <w:rPr>
                <w:rFonts w:ascii="Arial" w:cs="Arial" w:eastAsia="Arial" w:hAnsi="Arial"/>
                <w:sz w:val="22"/>
                <w:szCs w:val="22"/>
                <w:color w:val="auto"/>
              </w:rPr>
              <w:t>350,000</w:t>
            </w:r>
          </w:p>
        </w:tc>
        <w:tc>
          <w:tcPr>
            <w:tcW w:w="2140" w:type="dxa"/>
            <w:vAlign w:val="bottom"/>
          </w:tcPr>
          <w:p>
            <w:pPr>
              <w:spacing w:after="0"/>
              <w:rPr>
                <w:sz w:val="21"/>
                <w:szCs w:val="21"/>
                <w:color w:val="auto"/>
              </w:rPr>
            </w:pPr>
          </w:p>
        </w:tc>
        <w:tc>
          <w:tcPr>
            <w:tcW w:w="1300" w:type="dxa"/>
            <w:vAlign w:val="bottom"/>
          </w:tcPr>
          <w:p>
            <w:pPr>
              <w:jc w:val="center"/>
              <w:spacing w:after="0" w:line="243" w:lineRule="exact"/>
              <w:rPr>
                <w:sz w:val="20"/>
                <w:szCs w:val="20"/>
                <w:color w:val="auto"/>
              </w:rPr>
            </w:pPr>
            <w:r>
              <w:rPr>
                <w:rFonts w:ascii="Arial" w:cs="Arial" w:eastAsia="Arial" w:hAnsi="Arial"/>
                <w:sz w:val="22"/>
                <w:szCs w:val="22"/>
                <w:color w:val="auto"/>
                <w:w w:val="89"/>
              </w:rPr>
              <w:t>1.02%</w:t>
            </w:r>
          </w:p>
        </w:tc>
        <w:tc>
          <w:tcPr>
            <w:tcW w:w="20" w:type="dxa"/>
            <w:vAlign w:val="bottom"/>
          </w:tcPr>
          <w:p>
            <w:pPr>
              <w:spacing w:after="0"/>
              <w:rPr>
                <w:sz w:val="21"/>
                <w:szCs w:val="21"/>
                <w:color w:val="auto"/>
              </w:rPr>
            </w:pPr>
          </w:p>
        </w:tc>
      </w:tr>
      <w:tr>
        <w:trPr>
          <w:trHeight w:val="243"/>
        </w:trPr>
        <w:tc>
          <w:tcPr>
            <w:tcW w:w="4840" w:type="dxa"/>
            <w:vAlign w:val="bottom"/>
            <w:gridSpan w:val="3"/>
          </w:tcPr>
          <w:p>
            <w:pPr>
              <w:spacing w:after="0" w:line="243" w:lineRule="exact"/>
              <w:rPr>
                <w:sz w:val="20"/>
                <w:szCs w:val="20"/>
                <w:color w:val="auto"/>
              </w:rPr>
            </w:pPr>
            <w:r>
              <w:rPr>
                <w:rFonts w:ascii="Arial" w:cs="Arial" w:eastAsia="Arial" w:hAnsi="Arial"/>
                <w:sz w:val="22"/>
                <w:szCs w:val="22"/>
                <w:color w:val="auto"/>
              </w:rPr>
              <w:t>FBB Associates</w:t>
            </w:r>
          </w:p>
        </w:tc>
        <w:tc>
          <w:tcPr>
            <w:tcW w:w="1880" w:type="dxa"/>
            <w:vAlign w:val="bottom"/>
          </w:tcPr>
          <w:p>
            <w:pPr>
              <w:jc w:val="right"/>
              <w:ind w:right="392"/>
              <w:spacing w:after="0" w:line="243" w:lineRule="exact"/>
              <w:rPr>
                <w:sz w:val="20"/>
                <w:szCs w:val="20"/>
                <w:color w:val="auto"/>
              </w:rPr>
            </w:pPr>
            <w:r>
              <w:rPr>
                <w:rFonts w:ascii="Arial" w:cs="Arial" w:eastAsia="Arial" w:hAnsi="Arial"/>
                <w:sz w:val="22"/>
                <w:szCs w:val="22"/>
                <w:color w:val="auto"/>
              </w:rPr>
              <w:t>26,500</w:t>
            </w:r>
          </w:p>
        </w:tc>
        <w:tc>
          <w:tcPr>
            <w:tcW w:w="2140" w:type="dxa"/>
            <w:vAlign w:val="bottom"/>
          </w:tcPr>
          <w:p>
            <w:pPr>
              <w:spacing w:after="0"/>
              <w:rPr>
                <w:sz w:val="21"/>
                <w:szCs w:val="21"/>
                <w:color w:val="auto"/>
              </w:rPr>
            </w:pPr>
          </w:p>
        </w:tc>
        <w:tc>
          <w:tcPr>
            <w:tcW w:w="1300" w:type="dxa"/>
            <w:vAlign w:val="bottom"/>
          </w:tcPr>
          <w:p>
            <w:pPr>
              <w:jc w:val="center"/>
              <w:spacing w:after="0" w:line="243" w:lineRule="exact"/>
              <w:rPr>
                <w:sz w:val="20"/>
                <w:szCs w:val="20"/>
                <w:color w:val="auto"/>
              </w:rPr>
            </w:pPr>
            <w:r>
              <w:rPr>
                <w:rFonts w:ascii="Arial" w:cs="Arial" w:eastAsia="Arial" w:hAnsi="Arial"/>
                <w:sz w:val="22"/>
                <w:szCs w:val="22"/>
                <w:color w:val="auto"/>
                <w:w w:val="89"/>
              </w:rPr>
              <w:t>0.08%</w:t>
            </w:r>
          </w:p>
        </w:tc>
        <w:tc>
          <w:tcPr>
            <w:tcW w:w="20" w:type="dxa"/>
            <w:vAlign w:val="bottom"/>
          </w:tcPr>
          <w:p>
            <w:pPr>
              <w:spacing w:after="0"/>
              <w:rPr>
                <w:sz w:val="21"/>
                <w:szCs w:val="21"/>
                <w:color w:val="auto"/>
              </w:rPr>
            </w:pPr>
          </w:p>
        </w:tc>
      </w:tr>
      <w:tr>
        <w:trPr>
          <w:trHeight w:val="243"/>
        </w:trPr>
        <w:tc>
          <w:tcPr>
            <w:tcW w:w="4840" w:type="dxa"/>
            <w:vAlign w:val="bottom"/>
            <w:gridSpan w:val="3"/>
          </w:tcPr>
          <w:p>
            <w:pPr>
              <w:spacing w:after="0" w:line="243" w:lineRule="exact"/>
              <w:rPr>
                <w:sz w:val="20"/>
                <w:szCs w:val="20"/>
                <w:color w:val="auto"/>
              </w:rPr>
            </w:pPr>
            <w:r>
              <w:rPr>
                <w:rFonts w:ascii="Arial" w:cs="Arial" w:eastAsia="Arial" w:hAnsi="Arial"/>
                <w:sz w:val="22"/>
                <w:szCs w:val="22"/>
                <w:color w:val="auto"/>
              </w:rPr>
              <w:t>Julian C. Baker</w:t>
            </w:r>
          </w:p>
        </w:tc>
        <w:tc>
          <w:tcPr>
            <w:tcW w:w="1880" w:type="dxa"/>
            <w:vAlign w:val="bottom"/>
          </w:tcPr>
          <w:p>
            <w:pPr>
              <w:jc w:val="right"/>
              <w:ind w:right="392"/>
              <w:spacing w:after="0" w:line="243" w:lineRule="exact"/>
              <w:rPr>
                <w:sz w:val="20"/>
                <w:szCs w:val="20"/>
                <w:color w:val="auto"/>
              </w:rPr>
            </w:pPr>
            <w:r>
              <w:rPr>
                <w:rFonts w:ascii="Arial" w:cs="Arial" w:eastAsia="Arial" w:hAnsi="Arial"/>
                <w:sz w:val="22"/>
                <w:szCs w:val="22"/>
                <w:color w:val="auto"/>
              </w:rPr>
              <w:t>3,400</w:t>
            </w:r>
          </w:p>
        </w:tc>
        <w:tc>
          <w:tcPr>
            <w:tcW w:w="2140" w:type="dxa"/>
            <w:vAlign w:val="bottom"/>
          </w:tcPr>
          <w:p>
            <w:pPr>
              <w:spacing w:after="0"/>
              <w:rPr>
                <w:sz w:val="21"/>
                <w:szCs w:val="21"/>
                <w:color w:val="auto"/>
              </w:rPr>
            </w:pPr>
          </w:p>
        </w:tc>
        <w:tc>
          <w:tcPr>
            <w:tcW w:w="1300" w:type="dxa"/>
            <w:vAlign w:val="bottom"/>
          </w:tcPr>
          <w:p>
            <w:pPr>
              <w:jc w:val="center"/>
              <w:spacing w:after="0" w:line="243" w:lineRule="exact"/>
              <w:rPr>
                <w:sz w:val="20"/>
                <w:szCs w:val="20"/>
                <w:color w:val="auto"/>
              </w:rPr>
            </w:pPr>
            <w:r>
              <w:rPr>
                <w:rFonts w:ascii="Arial" w:cs="Arial" w:eastAsia="Arial" w:hAnsi="Arial"/>
                <w:sz w:val="22"/>
                <w:szCs w:val="22"/>
                <w:color w:val="auto"/>
                <w:w w:val="89"/>
              </w:rPr>
              <w:t>0.01%</w:t>
            </w:r>
          </w:p>
        </w:tc>
        <w:tc>
          <w:tcPr>
            <w:tcW w:w="20" w:type="dxa"/>
            <w:vAlign w:val="bottom"/>
          </w:tcPr>
          <w:p>
            <w:pPr>
              <w:spacing w:after="0"/>
              <w:rPr>
                <w:sz w:val="21"/>
                <w:szCs w:val="21"/>
                <w:color w:val="auto"/>
              </w:rPr>
            </w:pPr>
          </w:p>
        </w:tc>
      </w:tr>
      <w:tr>
        <w:trPr>
          <w:trHeight w:val="275"/>
        </w:trPr>
        <w:tc>
          <w:tcPr>
            <w:tcW w:w="4840" w:type="dxa"/>
            <w:vAlign w:val="bottom"/>
            <w:gridSpan w:val="3"/>
          </w:tcPr>
          <w:p>
            <w:pPr>
              <w:spacing w:after="0"/>
              <w:rPr>
                <w:sz w:val="20"/>
                <w:szCs w:val="20"/>
                <w:color w:val="auto"/>
              </w:rPr>
            </w:pPr>
            <w:r>
              <w:rPr>
                <w:rFonts w:ascii="Arial" w:cs="Arial" w:eastAsia="Arial" w:hAnsi="Arial"/>
                <w:sz w:val="22"/>
                <w:szCs w:val="22"/>
                <w:color w:val="auto"/>
              </w:rPr>
              <w:t>Felix J. Baker</w:t>
            </w:r>
          </w:p>
        </w:tc>
        <w:tc>
          <w:tcPr>
            <w:tcW w:w="1880" w:type="dxa"/>
            <w:vAlign w:val="bottom"/>
          </w:tcPr>
          <w:p>
            <w:pPr>
              <w:jc w:val="right"/>
              <w:ind w:right="432"/>
              <w:spacing w:after="0"/>
              <w:rPr>
                <w:sz w:val="20"/>
                <w:szCs w:val="20"/>
                <w:color w:val="auto"/>
              </w:rPr>
            </w:pPr>
            <w:r>
              <w:rPr>
                <w:rFonts w:ascii="Arial" w:cs="Arial" w:eastAsia="Arial" w:hAnsi="Arial"/>
                <w:sz w:val="22"/>
                <w:szCs w:val="22"/>
                <w:color w:val="auto"/>
              </w:rPr>
              <w:t>250</w:t>
            </w:r>
          </w:p>
        </w:tc>
        <w:tc>
          <w:tcPr>
            <w:tcW w:w="214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22"/>
                <w:szCs w:val="22"/>
                <w:color w:val="auto"/>
                <w:w w:val="89"/>
              </w:rPr>
              <w:t>0.00%</w:t>
            </w:r>
          </w:p>
        </w:tc>
        <w:tc>
          <w:tcPr>
            <w:tcW w:w="20" w:type="dxa"/>
            <w:vAlign w:val="bottom"/>
          </w:tcPr>
          <w:p>
            <w:pPr>
              <w:spacing w:after="0"/>
              <w:rPr>
                <w:sz w:val="23"/>
                <w:szCs w:val="23"/>
                <w:color w:val="auto"/>
              </w:rPr>
            </w:pPr>
          </w:p>
        </w:tc>
      </w:tr>
      <w:tr>
        <w:trPr>
          <w:trHeight w:val="486"/>
        </w:trPr>
        <w:tc>
          <w:tcPr>
            <w:tcW w:w="4840" w:type="dxa"/>
            <w:vAlign w:val="bottom"/>
            <w:gridSpan w:val="3"/>
          </w:tcPr>
          <w:p>
            <w:pPr>
              <w:spacing w:after="0"/>
              <w:rPr>
                <w:sz w:val="20"/>
                <w:szCs w:val="20"/>
                <w:color w:val="auto"/>
              </w:rPr>
            </w:pPr>
            <w:r>
              <w:rPr>
                <w:rFonts w:ascii="Arial" w:cs="Arial" w:eastAsia="Arial" w:hAnsi="Arial"/>
                <w:sz w:val="22"/>
                <w:szCs w:val="22"/>
                <w:color w:val="auto"/>
              </w:rPr>
              <w:t>Total</w:t>
            </w:r>
          </w:p>
        </w:tc>
        <w:tc>
          <w:tcPr>
            <w:tcW w:w="1880" w:type="dxa"/>
            <w:vAlign w:val="bottom"/>
          </w:tcPr>
          <w:p>
            <w:pPr>
              <w:jc w:val="right"/>
              <w:ind w:right="392"/>
              <w:spacing w:after="0"/>
              <w:rPr>
                <w:sz w:val="20"/>
                <w:szCs w:val="20"/>
                <w:color w:val="auto"/>
              </w:rPr>
            </w:pPr>
            <w:r>
              <w:rPr>
                <w:rFonts w:ascii="Arial" w:cs="Arial" w:eastAsia="Arial" w:hAnsi="Arial"/>
                <w:sz w:val="22"/>
                <w:szCs w:val="22"/>
                <w:color w:val="auto"/>
              </w:rPr>
              <w:t>2,487,850</w:t>
            </w:r>
          </w:p>
        </w:tc>
        <w:tc>
          <w:tcPr>
            <w:tcW w:w="21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22"/>
                <w:szCs w:val="22"/>
                <w:color w:val="auto"/>
                <w:w w:val="89"/>
              </w:rPr>
              <w:t>7.26%</w:t>
            </w:r>
          </w:p>
        </w:tc>
        <w:tc>
          <w:tcPr>
            <w:tcW w:w="20" w:type="dxa"/>
            <w:vAlign w:val="bottom"/>
          </w:tcPr>
          <w:p>
            <w:pPr>
              <w:spacing w:after="0"/>
              <w:rPr>
                <w:sz w:val="24"/>
                <w:szCs w:val="24"/>
                <w:color w:val="auto"/>
              </w:rPr>
            </w:pPr>
          </w:p>
        </w:tc>
      </w:tr>
    </w:tbl>
    <w:p>
      <w:pPr>
        <w:spacing w:after="0" w:line="212" w:lineRule="exact"/>
        <w:rPr>
          <w:sz w:val="20"/>
          <w:szCs w:val="20"/>
          <w:color w:val="auto"/>
        </w:rPr>
      </w:pPr>
    </w:p>
    <w:p>
      <w:pPr>
        <w:ind w:left="1300" w:right="1020" w:hanging="1238"/>
        <w:spacing w:after="0" w:line="328" w:lineRule="auto"/>
        <w:tabs>
          <w:tab w:leader="none" w:pos="13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ownership percentages set forth in the table above are based on 34,259,851 shares of Common Stock outstanding, as reported on the Issuer's Form 10-K for the fiscal year ended December 31, 2000.</w:t>
      </w:r>
    </w:p>
    <w:p>
      <w:pPr>
        <w:spacing w:after="0" w:line="348" w:lineRule="exact"/>
        <w:rPr>
          <w:sz w:val="20"/>
          <w:szCs w:val="20"/>
          <w:color w:val="auto"/>
        </w:rPr>
      </w:pPr>
    </w:p>
    <w:p>
      <w:pPr>
        <w:ind w:left="860"/>
        <w:spacing w:after="0"/>
        <w:rPr>
          <w:sz w:val="20"/>
          <w:szCs w:val="20"/>
          <w:color w:val="auto"/>
        </w:rPr>
      </w:pPr>
      <w:r>
        <w:rPr>
          <w:rFonts w:ascii="Arial" w:cs="Arial" w:eastAsia="Arial" w:hAnsi="Arial"/>
          <w:sz w:val="19"/>
          <w:szCs w:val="19"/>
          <w:color w:val="auto"/>
        </w:rPr>
        <w:t>The following persons may be regarded as beneficial owners of the shares listed above for the reasons listed below:</w:t>
      </w:r>
    </w:p>
    <w:p>
      <w:pPr>
        <w:spacing w:after="0" w:line="241" w:lineRule="exact"/>
        <w:rPr>
          <w:sz w:val="20"/>
          <w:szCs w:val="20"/>
          <w:color w:val="auto"/>
        </w:rPr>
      </w:pPr>
    </w:p>
    <w:p>
      <w:pPr>
        <w:ind w:left="1840" w:hanging="576"/>
        <w:spacing w:after="0"/>
        <w:tabs>
          <w:tab w:leader="none" w:pos="18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By virtue of their status as managing trustees of the trusts which are the general partners of Four Partners, a</w:t>
      </w:r>
    </w:p>
    <w:p>
      <w:pPr>
        <w:sectPr>
          <w:pgSz w:w="11900" w:h="16838" w:orient="portrait"/>
          <w:cols w:equalWidth="0" w:num="1">
            <w:col w:w="11420"/>
          </w:cols>
          <w:pgMar w:left="240" w:top="111" w:right="239" w:bottom="0" w:gutter="0" w:footer="0" w:header="0"/>
        </w:sectPr>
      </w:pPr>
    </w:p>
    <w:bookmarkStart w:id="7" w:name="page8"/>
    <w:bookmarkEnd w:id="7"/>
    <w:p>
      <w:pPr>
        <w:ind w:left="1840"/>
        <w:spacing w:after="0" w:line="241" w:lineRule="auto"/>
        <w:rPr>
          <w:sz w:val="20"/>
          <w:szCs w:val="20"/>
          <w:color w:val="auto"/>
        </w:rPr>
      </w:pPr>
      <w:r>
        <w:rPr>
          <w:rFonts w:ascii="Arial" w:cs="Arial" w:eastAsia="Arial" w:hAnsi="Arial"/>
          <w:sz w:val="22"/>
          <w:szCs w:val="22"/>
          <w:color w:val="auto"/>
        </w:rPr>
        <w:t>New York general partnership, Andrew H. Tisch, Daniel R. Tisch, James S. Tisch and Thomas J. Tisch may be deemed to have shared beneficial ownership of shares owned by Four Partners and shared power to vote or direct the vote of and to dispose or direct the disposition of those shares.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10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840" w:right="80" w:hanging="576"/>
        <w:spacing w:after="0"/>
        <w:tabs>
          <w:tab w:leader="none" w:pos="18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By virtue of his status as manager of Four Partners, Thomas J. Tisch may be deemed to have power to vote or direct the vote of the securities owned by Four Partners and power to dispose or direct the disposition of the securities owned by Four Partners.</w:t>
      </w:r>
    </w:p>
    <w:p>
      <w:pPr>
        <w:spacing w:after="0" w:line="213" w:lineRule="exact"/>
        <w:rPr>
          <w:rFonts w:ascii="Arial" w:cs="Arial" w:eastAsia="Arial" w:hAnsi="Arial"/>
          <w:sz w:val="22"/>
          <w:szCs w:val="22"/>
          <w:color w:val="auto"/>
        </w:rPr>
      </w:pPr>
    </w:p>
    <w:p>
      <w:pPr>
        <w:ind w:left="1840" w:right="60" w:hanging="576"/>
        <w:spacing w:after="0" w:line="277" w:lineRule="auto"/>
        <w:tabs>
          <w:tab w:leader="none" w:pos="1840" w:val="left"/>
        </w:tabs>
        <w:numPr>
          <w:ilvl w:val="0"/>
          <w:numId w:val="17"/>
        </w:numPr>
        <w:rPr>
          <w:rFonts w:ascii="Arial" w:cs="Arial" w:eastAsia="Arial" w:hAnsi="Arial"/>
          <w:sz w:val="19"/>
          <w:szCs w:val="19"/>
          <w:color w:val="auto"/>
        </w:rPr>
      </w:pPr>
      <w:r>
        <w:rPr>
          <w:rFonts w:ascii="Arial" w:cs="Arial" w:eastAsia="Arial" w:hAnsi="Arial"/>
          <w:sz w:val="19"/>
          <w:szCs w:val="19"/>
          <w:color w:val="auto"/>
        </w:rPr>
        <w:t>Julian C. Baker and Felix J. Baker, by virtue of their ownership of the entities that have the power to control the investment decisions of Baker/Tisch Investments, LLC, Baker Bros. Investments, LLC and Baker Biotech Fund I, L.P., may be deemed to beneficially own shares owned by these entities and may be deemed to have shared power to vote or direct the vote and dispose or direct the disposition of those shares. Julian C. Baker and Felix J. Baker are also the sole partners of FBB Associates, a general partnership, and as such, may be deemed to beneficially own shares owned by FBB Associates and may be deemed to have shared power to vote or direct the vote and dispose or direct the disposition of those shares.</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12" w:lineRule="exact"/>
        <w:rPr>
          <w:sz w:val="20"/>
          <w:szCs w:val="20"/>
          <w:color w:val="auto"/>
        </w:rPr>
      </w:pPr>
    </w:p>
    <w:p>
      <w:pPr>
        <w:ind w:right="720" w:firstLine="864"/>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 N/A</w:t>
      </w:r>
    </w:p>
    <w:p>
      <w:pPr>
        <w:spacing w:after="0" w:line="14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ind w:left="1160" w:right="2340" w:hanging="1147"/>
        <w:spacing w:after="0" w:line="280" w:lineRule="auto"/>
        <w:tabs>
          <w:tab w:leader="none" w:pos="114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N/A</w:t>
      </w:r>
    </w:p>
    <w:p>
      <w:pPr>
        <w:spacing w:after="0" w:line="20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12" w:lineRule="exact"/>
        <w:rPr>
          <w:sz w:val="20"/>
          <w:szCs w:val="20"/>
          <w:color w:val="auto"/>
        </w:rPr>
      </w:pPr>
    </w:p>
    <w:p>
      <w:pPr>
        <w:ind w:right="40" w:firstLine="864"/>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Page 11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700" w:firstLine="864"/>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March 19, 2001</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64770</wp:posOffset>
            </wp:positionV>
            <wp:extent cx="30873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9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ectPr>
          <w:pgSz w:w="11900" w:h="16838" w:orient="portrait"/>
          <w:cols w:equalWidth="0" w:num="1">
            <w:col w:w="11400"/>
          </w:cols>
          <w:pgMar w:left="240" w:top="118" w:right="259" w:bottom="0" w:gutter="0" w:footer="0" w:header="0"/>
        </w:sectPr>
      </w:pPr>
    </w:p>
    <w:bookmarkStart w:id="8" w:name="page9"/>
    <w:bookmarkEnd w:id="8"/>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Page 12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299"/>
        <w:spacing w:after="0"/>
        <w:rPr>
          <w:sz w:val="20"/>
          <w:szCs w:val="20"/>
          <w:color w:val="auto"/>
        </w:rPr>
      </w:pPr>
      <w:r>
        <w:rPr>
          <w:rFonts w:ascii="Arial" w:cs="Arial" w:eastAsia="Arial" w:hAnsi="Arial"/>
          <w:sz w:val="22"/>
          <w:szCs w:val="22"/>
          <w:color w:val="auto"/>
        </w:rPr>
        <w:t>AGREEMENT</w:t>
      </w:r>
    </w:p>
    <w:p>
      <w:pPr>
        <w:spacing w:after="0" w:line="206" w:lineRule="exact"/>
        <w:rPr>
          <w:sz w:val="20"/>
          <w:szCs w:val="20"/>
          <w:color w:val="auto"/>
        </w:rPr>
      </w:pPr>
    </w:p>
    <w:p>
      <w:pPr>
        <w:ind w:firstLine="864"/>
        <w:spacing w:after="0" w:line="238" w:lineRule="auto"/>
        <w:rPr>
          <w:sz w:val="20"/>
          <w:szCs w:val="20"/>
          <w:color w:val="auto"/>
        </w:rPr>
      </w:pPr>
      <w:r>
        <w:rPr>
          <w:rFonts w:ascii="Arial" w:cs="Arial" w:eastAsia="Arial" w:hAnsi="Arial"/>
          <w:sz w:val="22"/>
          <w:szCs w:val="22"/>
          <w:color w:val="auto"/>
        </w:rPr>
        <w:t>In accordance with Rule 13d-1(k)(1) under the Securities Exchange Act of 1934, as amended, the undersigned hereby agree that this Statement on Schedule 13G dated March 19, 2001 relating to the Common Stock, $0.001 par value per share, of Regeneron Pharmaceuticals, Inc., as the same may be amended from time to time hereafter, is being filed with the Securities and Exchange Commission on behalf of each of them.</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March 19, 2001</w:t>
      </w:r>
    </w:p>
    <w:p>
      <w:pPr>
        <w:spacing w:after="0" w:line="8"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Andrew H.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64770</wp:posOffset>
            </wp:positionV>
            <wp:extent cx="30873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195"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Andrew H.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Daniel R.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Daniel R.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James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James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Thomas J. Tisch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Thomas J. Tisch</w:t>
      </w:r>
    </w:p>
    <w:p>
      <w:pPr>
        <w:spacing w:after="0" w:line="200" w:lineRule="exact"/>
        <w:rPr>
          <w:sz w:val="20"/>
          <w:szCs w:val="20"/>
          <w:color w:val="auto"/>
        </w:rPr>
      </w:pPr>
    </w:p>
    <w:p>
      <w:pPr>
        <w:spacing w:after="0" w:line="276"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76200</wp:posOffset>
            </wp:positionV>
            <wp:extent cx="30873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13" w:lineRule="exact"/>
        <w:rPr>
          <w:sz w:val="20"/>
          <w:szCs w:val="20"/>
          <w:color w:val="auto"/>
        </w:rPr>
      </w:pPr>
    </w:p>
    <w:p>
      <w:pPr>
        <w:ind w:left="5980"/>
        <w:spacing w:after="0"/>
        <w:rPr>
          <w:sz w:val="20"/>
          <w:szCs w:val="20"/>
          <w:color w:val="auto"/>
        </w:rPr>
      </w:pPr>
      <w:r>
        <w:rPr>
          <w:rFonts w:ascii="Arial" w:cs="Arial" w:eastAsia="Arial" w:hAnsi="Arial"/>
          <w:sz w:val="22"/>
          <w:szCs w:val="22"/>
          <w:color w:val="auto"/>
        </w:rPr>
        <w:t>Julian C. Baker</w:t>
      </w:r>
    </w:p>
    <w:p>
      <w:pPr>
        <w:sectPr>
          <w:pgSz w:w="11900" w:h="16838" w:orient="portrait"/>
          <w:cols w:equalWidth="0" w:num="1">
            <w:col w:w="11120"/>
          </w:cols>
          <w:pgMar w:left="240" w:top="361" w:right="539" w:bottom="223" w:gutter="0" w:footer="0" w:header="0"/>
        </w:sectPr>
      </w:pPr>
    </w:p>
    <w:bookmarkStart w:id="9" w:name="page10"/>
    <w:bookmarkEnd w:id="9"/>
    <w:p>
      <w:pPr>
        <w:ind w:left="4780"/>
        <w:spacing w:after="0"/>
        <w:rPr>
          <w:sz w:val="20"/>
          <w:szCs w:val="20"/>
          <w:color w:val="auto"/>
        </w:rPr>
      </w:pPr>
      <w:r>
        <w:rPr>
          <w:rFonts w:ascii="Arial" w:cs="Arial" w:eastAsia="Arial" w:hAnsi="Arial"/>
          <w:sz w:val="19"/>
          <w:szCs w:val="19"/>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98425</wp:posOffset>
            </wp:positionV>
            <wp:extent cx="30873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248"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Felix J. Baker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13 pages</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1"/>
      <w:numFmt w:val="bullet"/>
      <w:start w:val="1"/>
    </w:lvl>
  </w:abstractNum>
  <w:abstractNum w:abstractNumId="2">
    <w:nsid w:val="4DB127F8"/>
    <w:multiLevelType w:val="hybridMultilevel"/>
    <w:lvl w:ilvl="0">
      <w:lvlJc w:val="left"/>
      <w:lvlText w:val="4"/>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4"/>
      <w:numFmt w:val="bullet"/>
      <w:start w:val="1"/>
    </w:lvl>
  </w:abstractNum>
  <w:abstractNum w:abstractNumId="5">
    <w:nsid w:val="1190CDE7"/>
    <w:multiLevelType w:val="hybridMultilevel"/>
    <w:lvl w:ilvl="0">
      <w:lvlJc w:val="left"/>
      <w:lvlText w:val="1"/>
      <w:numFmt w:val="bullet"/>
      <w:start w:val="1"/>
    </w:lvl>
  </w:abstractNum>
  <w:abstractNum w:abstractNumId="6">
    <w:nsid w:val="66EF438D"/>
    <w:multiLevelType w:val="hybridMultilevel"/>
    <w:lvl w:ilvl="0">
      <w:lvlJc w:val="left"/>
      <w:lvlText w:val="4"/>
      <w:numFmt w:val="bullet"/>
      <w:start w:val="1"/>
    </w:lvl>
  </w:abstractNum>
  <w:abstractNum w:abstractNumId="7">
    <w:nsid w:val="140E0F76"/>
    <w:multiLevelType w:val="hybridMultilevel"/>
    <w:lvl w:ilvl="0">
      <w:lvlJc w:val="left"/>
      <w:lvlText w:val="1"/>
      <w:numFmt w:val="bullet"/>
      <w:start w:val="1"/>
    </w:lvl>
  </w:abstractNum>
  <w:abstractNum w:abstractNumId="8">
    <w:nsid w:val="3352255A"/>
    <w:multiLevelType w:val="hybridMultilevel"/>
    <w:lvl w:ilvl="0">
      <w:lvlJc w:val="left"/>
      <w:lvlText w:val="4"/>
      <w:numFmt w:val="bullet"/>
      <w:start w:val="1"/>
    </w:lvl>
  </w:abstractNum>
  <w:abstractNum w:abstractNumId="9">
    <w:nsid w:val="109CF92E"/>
    <w:multiLevelType w:val="hybridMultilevel"/>
    <w:lvl w:ilvl="0">
      <w:lvlJc w:val="left"/>
      <w:lvlText w:val="1"/>
      <w:numFmt w:val="bullet"/>
      <w:start w:val="1"/>
    </w:lvl>
  </w:abstractNum>
  <w:abstractNum w:abstractNumId="10">
    <w:nsid w:val="DED7263"/>
    <w:multiLevelType w:val="hybridMultilevel"/>
    <w:lvl w:ilvl="0">
      <w:lvlJc w:val="left"/>
      <w:lvlText w:val="4"/>
      <w:numFmt w:val="bullet"/>
      <w:start w:val="1"/>
    </w:lvl>
  </w:abstractNum>
  <w:abstractNum w:abstractNumId="11">
    <w:nsid w:val="7FDCC233"/>
    <w:multiLevelType w:val="hybridMultilevel"/>
    <w:lvl w:ilvl="0">
      <w:lvlJc w:val="left"/>
      <w:lvlText w:val="1"/>
      <w:numFmt w:val="bullet"/>
      <w:start w:val="1"/>
    </w:lvl>
  </w:abstractNum>
  <w:abstractNum w:abstractNumId="12">
    <w:nsid w:val="1BEFD79F"/>
    <w:multiLevelType w:val="hybridMultilevel"/>
    <w:lvl w:ilvl="0">
      <w:lvlJc w:val="left"/>
      <w:lvlText w:val="4"/>
      <w:numFmt w:val="bullet"/>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2019-12-19T23:33:34Z</dcterms:created>
  <dcterms:modified xsi:type="dcterms:W3CDTF">2019-12-19T23:33:34Z</dcterms:modified>
</cp:coreProperties>
</file>